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B0767"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r>
        <w:rPr>
          <w:noProof/>
          <w:lang w:eastAsia="en-GB"/>
        </w:rPr>
        <w:drawing>
          <wp:anchor distT="0" distB="0" distL="114300" distR="114300" simplePos="0" relativeHeight="251659264" behindDoc="1" locked="0" layoutInCell="1" allowOverlap="1" wp14:anchorId="3388C6FF" wp14:editId="2146EC6C">
            <wp:simplePos x="0" y="0"/>
            <wp:positionH relativeFrom="margin">
              <wp:posOffset>-112590</wp:posOffset>
            </wp:positionH>
            <wp:positionV relativeFrom="paragraph">
              <wp:posOffset>439</wp:posOffset>
            </wp:positionV>
            <wp:extent cx="1838325" cy="1315085"/>
            <wp:effectExtent l="0" t="0" r="9525" b="0"/>
            <wp:wrapTight wrapText="bothSides">
              <wp:wrapPolygon edited="0">
                <wp:start x="0" y="0"/>
                <wp:lineTo x="0" y="21277"/>
                <wp:lineTo x="21488" y="21277"/>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7F0E2"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2730C83F"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157EF0EE"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41ED9E59" w14:textId="77777777" w:rsidR="004B500D" w:rsidRP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r w:rsidRPr="004B500D">
        <w:rPr>
          <w:rFonts w:ascii="Arial" w:eastAsia="Times New Roman" w:hAnsi="Arial" w:cs="Times New Roman"/>
          <w:b/>
          <w:color w:val="1C1C1C"/>
          <w:spacing w:val="5"/>
          <w:kern w:val="28"/>
          <w:sz w:val="48"/>
          <w:szCs w:val="52"/>
        </w:rPr>
        <w:t>Notice of variation and consolidation with introductory note</w:t>
      </w:r>
    </w:p>
    <w:p w14:paraId="53E08589" w14:textId="77777777" w:rsidR="004B500D" w:rsidRPr="004B500D" w:rsidRDefault="004B500D" w:rsidP="004B500D">
      <w:pPr>
        <w:widowControl w:val="0"/>
        <w:spacing w:after="0" w:line="240" w:lineRule="auto"/>
        <w:ind w:left="720" w:hanging="720"/>
        <w:rPr>
          <w:rFonts w:ascii="Arial" w:eastAsia="Times New Roman" w:hAnsi="Arial" w:cs="Arial"/>
          <w:lang w:val="en-US"/>
        </w:rPr>
      </w:pPr>
      <w:r w:rsidRPr="004B500D">
        <w:rPr>
          <w:rFonts w:ascii="Arial" w:eastAsia="Times New Roman" w:hAnsi="Arial" w:cs="Arial"/>
          <w:lang w:val="en-US"/>
        </w:rPr>
        <w:t>Environmental Permitting (</w:t>
      </w:r>
      <w:smartTag w:uri="urn:schemas-microsoft-com:office:smarttags" w:element="country-region">
        <w:r w:rsidRPr="004B500D">
          <w:rPr>
            <w:rFonts w:ascii="Arial" w:eastAsia="Times New Roman" w:hAnsi="Arial" w:cs="Arial"/>
            <w:lang w:val="en-US"/>
          </w:rPr>
          <w:t>England</w:t>
        </w:r>
      </w:smartTag>
      <w:r w:rsidRPr="004B500D">
        <w:rPr>
          <w:rFonts w:ascii="Arial" w:eastAsia="Times New Roman" w:hAnsi="Arial" w:cs="Arial"/>
          <w:lang w:val="en-US"/>
        </w:rPr>
        <w:t xml:space="preserve"> &amp; </w:t>
      </w:r>
      <w:smartTag w:uri="urn:schemas-microsoft-com:office:smarttags" w:element="country-region">
        <w:smartTag w:uri="urn:schemas-microsoft-com:office:smarttags" w:element="place">
          <w:r w:rsidRPr="004B500D">
            <w:rPr>
              <w:rFonts w:ascii="Arial" w:eastAsia="Times New Roman" w:hAnsi="Arial" w:cs="Arial"/>
              <w:lang w:val="en-US"/>
            </w:rPr>
            <w:t>Wales</w:t>
          </w:r>
        </w:smartTag>
      </w:smartTag>
      <w:r w:rsidRPr="004B500D">
        <w:rPr>
          <w:rFonts w:ascii="Arial" w:eastAsia="Times New Roman" w:hAnsi="Arial" w:cs="Arial"/>
          <w:lang w:val="en-US"/>
        </w:rPr>
        <w:t>) Regulations 2016</w:t>
      </w:r>
    </w:p>
    <w:p w14:paraId="676FC45D" w14:textId="77777777" w:rsidR="004B500D" w:rsidRPr="004B500D" w:rsidRDefault="004B500D" w:rsidP="004B500D">
      <w:pPr>
        <w:widowControl w:val="0"/>
        <w:spacing w:after="0" w:line="240" w:lineRule="auto"/>
        <w:ind w:left="720" w:hanging="720"/>
        <w:rPr>
          <w:rFonts w:ascii="Arial" w:eastAsia="Times New Roman" w:hAnsi="Arial" w:cs="Arial"/>
          <w:lang w:val="en-US"/>
        </w:rPr>
      </w:pPr>
    </w:p>
    <w:p w14:paraId="45CD1DB2"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r w:rsidRPr="004B500D">
        <w:rPr>
          <w:rFonts w:ascii="Arial" w:eastAsia="Times New Roman" w:hAnsi="Arial" w:cs="Times New Roman"/>
          <w:lang w:eastAsia="en-GB"/>
        </w:rPr>
        <w:t>RWE Generation UK plc</w:t>
      </w:r>
    </w:p>
    <w:p w14:paraId="68F8FD71"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p>
    <w:p w14:paraId="331FD8B4"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 Power Station</w:t>
      </w:r>
    </w:p>
    <w:p w14:paraId="67C94682"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 xml:space="preserve">West </w:t>
      </w:r>
      <w:proofErr w:type="spellStart"/>
      <w:r w:rsidRPr="004B500D">
        <w:rPr>
          <w:rFonts w:ascii="Arial" w:eastAsia="Times New Roman" w:hAnsi="Arial" w:cs="Times New Roman"/>
          <w:lang w:eastAsia="en-GB"/>
        </w:rPr>
        <w:t>Pennar</w:t>
      </w:r>
      <w:proofErr w:type="spellEnd"/>
      <w:r w:rsidRPr="004B500D">
        <w:rPr>
          <w:rFonts w:ascii="Arial" w:eastAsia="Times New Roman" w:hAnsi="Arial" w:cs="Times New Roman"/>
          <w:lang w:eastAsia="en-GB"/>
        </w:rPr>
        <w:t xml:space="preserve"> </w:t>
      </w:r>
    </w:p>
    <w:p w14:paraId="2FA2D041"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w:t>
      </w:r>
    </w:p>
    <w:p w14:paraId="141C1E17"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Pembrokeshire</w:t>
      </w:r>
    </w:p>
    <w:p w14:paraId="15BB0EFB"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i/>
          <w:lang w:eastAsia="en-GB"/>
        </w:rPr>
      </w:pPr>
      <w:r w:rsidRPr="004B500D">
        <w:rPr>
          <w:rFonts w:ascii="Arial" w:eastAsia="Times New Roman" w:hAnsi="Arial" w:cs="Times New Roman"/>
          <w:lang w:eastAsia="en-GB"/>
        </w:rPr>
        <w:t>SA71 5SS</w:t>
      </w:r>
    </w:p>
    <w:p w14:paraId="443A769E"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p>
    <w:p w14:paraId="11E57786" w14:textId="77777777"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p>
    <w:p w14:paraId="2B270747" w14:textId="77777777"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r w:rsidRPr="004B500D">
        <w:rPr>
          <w:rFonts w:ascii="Arial" w:eastAsia="Times New Roman" w:hAnsi="Arial" w:cs="Arial"/>
          <w:lang w:eastAsia="en-GB"/>
        </w:rPr>
        <w:t>Variation application number</w:t>
      </w:r>
    </w:p>
    <w:p w14:paraId="134F0018" w14:textId="77777777"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r w:rsidRPr="004B500D">
        <w:rPr>
          <w:rFonts w:ascii="Arial" w:eastAsia="Times New Roman" w:hAnsi="Arial" w:cs="Arial"/>
          <w:lang w:eastAsia="en-GB"/>
        </w:rPr>
        <w:t>EPR/DP3333TA/V004</w:t>
      </w:r>
    </w:p>
    <w:p w14:paraId="58C34F44" w14:textId="77777777" w:rsidR="004B500D" w:rsidRPr="004B500D" w:rsidRDefault="004B500D" w:rsidP="004B500D">
      <w:pPr>
        <w:keepLines/>
        <w:widowControl w:val="0"/>
        <w:spacing w:before="480" w:after="0" w:line="270" w:lineRule="exact"/>
        <w:ind w:left="3969"/>
        <w:outlineLvl w:val="2"/>
        <w:rPr>
          <w:rFonts w:ascii="Arial" w:eastAsia="Times New Roman" w:hAnsi="Arial" w:cs="Arial"/>
          <w:lang w:val="de-DE"/>
        </w:rPr>
      </w:pPr>
      <w:r w:rsidRPr="004B500D">
        <w:rPr>
          <w:rFonts w:ascii="Arial" w:eastAsia="Times New Roman" w:hAnsi="Arial" w:cs="Arial"/>
          <w:lang w:val="de-DE"/>
        </w:rPr>
        <w:t>Permit number</w:t>
      </w:r>
    </w:p>
    <w:p w14:paraId="57C4C688" w14:textId="77777777" w:rsidR="004B500D" w:rsidRPr="004B500D" w:rsidRDefault="004B500D" w:rsidP="004B500D">
      <w:pPr>
        <w:keepLines/>
        <w:widowControl w:val="0"/>
        <w:spacing w:before="120" w:after="0" w:line="270" w:lineRule="exact"/>
        <w:ind w:left="3969"/>
        <w:outlineLvl w:val="2"/>
        <w:rPr>
          <w:rFonts w:ascii="Arial" w:eastAsia="Times New Roman" w:hAnsi="Arial" w:cs="Arial"/>
          <w:lang w:val="de-DE"/>
        </w:rPr>
      </w:pPr>
      <w:r w:rsidRPr="004B500D">
        <w:rPr>
          <w:rFonts w:ascii="Arial" w:eastAsia="Times New Roman" w:hAnsi="Arial" w:cs="Arial"/>
          <w:lang w:val="de-DE"/>
        </w:rPr>
        <w:t>EPR/DP3333TA</w:t>
      </w:r>
    </w:p>
    <w:p w14:paraId="33013FA6" w14:textId="77777777" w:rsidR="004B500D" w:rsidRPr="004B500D" w:rsidRDefault="004B500D" w:rsidP="004B500D">
      <w:pPr>
        <w:keepNext/>
        <w:keepLines/>
        <w:pageBreakBefore/>
        <w:spacing w:after="400" w:line="240" w:lineRule="auto"/>
        <w:jc w:val="center"/>
        <w:outlineLvl w:val="0"/>
        <w:rPr>
          <w:rFonts w:ascii="Arial" w:eastAsia="Times New Roman" w:hAnsi="Arial" w:cs="Times New Roman"/>
          <w:b/>
          <w:bCs/>
          <w:sz w:val="36"/>
          <w:szCs w:val="28"/>
        </w:rPr>
      </w:pPr>
      <w:r w:rsidRPr="004B500D">
        <w:rPr>
          <w:rFonts w:ascii="Arial" w:eastAsia="Times New Roman" w:hAnsi="Arial" w:cs="Times New Roman"/>
          <w:b/>
          <w:bCs/>
          <w:sz w:val="36"/>
          <w:szCs w:val="36"/>
        </w:rPr>
        <w:lastRenderedPageBreak/>
        <w:t>Pembroke Power Station</w:t>
      </w:r>
      <w:r w:rsidRPr="004B500D">
        <w:rPr>
          <w:rFonts w:ascii="Arial" w:eastAsia="Times New Roman" w:hAnsi="Arial" w:cs="Times New Roman"/>
          <w:b/>
          <w:bCs/>
          <w:sz w:val="36"/>
          <w:szCs w:val="28"/>
        </w:rPr>
        <w:t xml:space="preserve"> </w:t>
      </w:r>
      <w:r w:rsidRPr="004B500D">
        <w:rPr>
          <w:rFonts w:ascii="Arial" w:eastAsia="Times New Roman" w:hAnsi="Arial" w:cs="Times New Roman"/>
          <w:b/>
          <w:bCs/>
          <w:sz w:val="36"/>
          <w:szCs w:val="28"/>
        </w:rPr>
        <w:br/>
        <w:t xml:space="preserve">Permit number </w:t>
      </w:r>
      <w:r w:rsidRPr="004B500D">
        <w:rPr>
          <w:rFonts w:ascii="Arial" w:eastAsia="Times New Roman" w:hAnsi="Arial" w:cs="Times New Roman"/>
          <w:b/>
          <w:bCs/>
          <w:sz w:val="36"/>
          <w:szCs w:val="36"/>
        </w:rPr>
        <w:t>EPR/DP3333TA</w:t>
      </w:r>
      <w:r w:rsidRPr="004B500D" w:rsidDel="006E0E01">
        <w:rPr>
          <w:rFonts w:ascii="Arial" w:eastAsia="Times New Roman" w:hAnsi="Arial" w:cs="Times New Roman"/>
          <w:b/>
          <w:bCs/>
          <w:sz w:val="36"/>
          <w:szCs w:val="28"/>
        </w:rPr>
        <w:t xml:space="preserve"> </w:t>
      </w:r>
    </w:p>
    <w:p w14:paraId="51F3A0E4" w14:textId="77777777" w:rsidR="004B500D" w:rsidRPr="004B500D" w:rsidRDefault="004B500D" w:rsidP="004B500D">
      <w:pPr>
        <w:keepNext/>
        <w:keepLines/>
        <w:spacing w:before="400" w:after="280" w:line="240" w:lineRule="auto"/>
        <w:outlineLvl w:val="1"/>
        <w:rPr>
          <w:rFonts w:ascii="Arial" w:eastAsia="Times New Roman" w:hAnsi="Arial" w:cs="Times New Roman"/>
          <w:b/>
          <w:bCs/>
          <w:sz w:val="32"/>
          <w:szCs w:val="26"/>
        </w:rPr>
      </w:pPr>
      <w:r w:rsidRPr="004B500D">
        <w:rPr>
          <w:rFonts w:ascii="Arial" w:eastAsia="Times New Roman" w:hAnsi="Arial" w:cs="Times New Roman"/>
          <w:b/>
          <w:bCs/>
          <w:sz w:val="32"/>
          <w:szCs w:val="26"/>
        </w:rPr>
        <w:t>Introductory note</w:t>
      </w:r>
    </w:p>
    <w:p w14:paraId="0A701FA7" w14:textId="77777777" w:rsidR="004B500D" w:rsidRPr="004B500D" w:rsidRDefault="004B500D" w:rsidP="004B500D">
      <w:pPr>
        <w:keepNext/>
        <w:keepLines/>
        <w:spacing w:before="280" w:after="200" w:line="240" w:lineRule="auto"/>
        <w:outlineLvl w:val="2"/>
        <w:rPr>
          <w:rFonts w:ascii="Arial" w:eastAsia="Times New Roman" w:hAnsi="Arial" w:cs="Times New Roman"/>
          <w:b/>
          <w:bCs/>
          <w:sz w:val="28"/>
          <w:szCs w:val="24"/>
        </w:rPr>
      </w:pPr>
      <w:r w:rsidRPr="004B500D">
        <w:rPr>
          <w:rFonts w:ascii="Arial" w:eastAsia="Times New Roman" w:hAnsi="Arial" w:cs="Times New Roman"/>
          <w:b/>
          <w:bCs/>
          <w:sz w:val="28"/>
          <w:szCs w:val="24"/>
        </w:rPr>
        <w:t>This introductory note does not form a part of the notice.</w:t>
      </w:r>
    </w:p>
    <w:p w14:paraId="5D73AC8A" w14:textId="77777777" w:rsidR="00340EB7" w:rsidRDefault="00340EB7" w:rsidP="004B500D">
      <w:pPr>
        <w:spacing w:before="60" w:after="60" w:line="276" w:lineRule="auto"/>
        <w:rPr>
          <w:rFonts w:ascii="Arial" w:eastAsia="Times New Roman" w:hAnsi="Arial" w:cs="Times New Roman"/>
          <w:sz w:val="20"/>
          <w:szCs w:val="24"/>
        </w:rPr>
      </w:pPr>
      <w:r w:rsidRPr="00340EB7">
        <w:rPr>
          <w:rFonts w:ascii="Arial" w:eastAsia="Times New Roman" w:hAnsi="Arial" w:cs="Times New Roman"/>
          <w:sz w:val="20"/>
          <w:szCs w:val="24"/>
        </w:rPr>
        <w:t xml:space="preserve">Under the Environmental Permitting (England &amp; Wales) Regulations 2016 (schedule 5, part 1, paragraph 19) a variation may comprise a consolidated permit reflecting the variations and a notice specifying the variations included in that consolidated permit. Schedule 1 of the notice specifies that all the conditions of the permit have been varied and schedule 2 comprises a consolidated permit which reflects the variations being made. </w:t>
      </w:r>
    </w:p>
    <w:p w14:paraId="47DD1A40" w14:textId="77777777" w:rsidR="00763EE5" w:rsidRDefault="00763EE5" w:rsidP="004B500D">
      <w:pPr>
        <w:spacing w:before="60" w:after="60" w:line="276" w:lineRule="auto"/>
        <w:rPr>
          <w:rFonts w:ascii="Arial" w:eastAsia="Times New Roman" w:hAnsi="Arial" w:cs="Times New Roman"/>
          <w:sz w:val="20"/>
          <w:szCs w:val="24"/>
        </w:rPr>
      </w:pPr>
    </w:p>
    <w:p w14:paraId="0A7AEE76" w14:textId="1CAD853C" w:rsidR="004B500D" w:rsidRDefault="004B500D" w:rsidP="004B500D">
      <w:pPr>
        <w:spacing w:before="60" w:after="60" w:line="276" w:lineRule="auto"/>
        <w:rPr>
          <w:rFonts w:ascii="Arial" w:eastAsia="Times New Roman" w:hAnsi="Arial" w:cs="Times New Roman"/>
          <w:sz w:val="20"/>
          <w:szCs w:val="24"/>
        </w:rPr>
      </w:pPr>
      <w:r w:rsidRPr="004B500D">
        <w:rPr>
          <w:rFonts w:ascii="Arial" w:eastAsia="Times New Roman" w:hAnsi="Arial" w:cs="Times New Roman"/>
          <w:sz w:val="20"/>
          <w:szCs w:val="24"/>
        </w:rPr>
        <w:t>Permit variation following the publication of the revised Best Available Techniques (BAT) Reference Document (</w:t>
      </w:r>
      <w:proofErr w:type="spellStart"/>
      <w:r w:rsidRPr="004B500D">
        <w:rPr>
          <w:rFonts w:ascii="Arial" w:eastAsia="Times New Roman" w:hAnsi="Arial" w:cs="Times New Roman"/>
          <w:sz w:val="20"/>
          <w:szCs w:val="24"/>
        </w:rPr>
        <w:t>BRef</w:t>
      </w:r>
      <w:proofErr w:type="spellEnd"/>
      <w:r w:rsidRPr="004B500D">
        <w:rPr>
          <w:rFonts w:ascii="Arial" w:eastAsia="Times New Roman" w:hAnsi="Arial" w:cs="Times New Roman"/>
          <w:sz w:val="20"/>
          <w:szCs w:val="24"/>
        </w:rPr>
        <w:t>) for Large Combustion Plant (LCP). The associated BAT conclusions to this document were published on 17 August 2017 in the Official Journal of the European Union.</w:t>
      </w:r>
    </w:p>
    <w:p w14:paraId="291ADF76" w14:textId="77777777" w:rsidR="004B500D" w:rsidRPr="004B500D" w:rsidRDefault="004B500D" w:rsidP="004B500D">
      <w:pPr>
        <w:spacing w:before="60" w:after="60" w:line="276" w:lineRule="auto"/>
        <w:rPr>
          <w:rFonts w:ascii="Arial" w:eastAsia="Times New Roman" w:hAnsi="Arial" w:cs="Times New Roman"/>
          <w:sz w:val="20"/>
          <w:szCs w:val="24"/>
        </w:rPr>
      </w:pPr>
    </w:p>
    <w:p w14:paraId="06FB8D5C" w14:textId="08C5E965" w:rsidR="004B500D" w:rsidRDefault="004B500D" w:rsidP="004B500D">
      <w:pPr>
        <w:spacing w:before="60" w:after="6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This variation incorporates the changes required by the Industrial Emissions Directive following a statutory review of permits in the Large </w:t>
      </w:r>
      <w:r w:rsidR="003C0D62" w:rsidRPr="004B500D">
        <w:rPr>
          <w:rFonts w:ascii="Arial" w:eastAsia="Times New Roman" w:hAnsi="Arial" w:cs="Times New Roman"/>
          <w:sz w:val="20"/>
          <w:szCs w:val="24"/>
        </w:rPr>
        <w:t>Combustion</w:t>
      </w:r>
      <w:r w:rsidRPr="004B500D">
        <w:rPr>
          <w:rFonts w:ascii="Arial" w:eastAsia="Times New Roman" w:hAnsi="Arial" w:cs="Times New Roman"/>
          <w:sz w:val="20"/>
          <w:szCs w:val="24"/>
        </w:rPr>
        <w:t xml:space="preserve"> Plant sector.  These include the amendment of the wording of several permit conditions relating to notifications, changes to emission limits and monitoring requirements and also includes the addition of a condition relating to a requirement for monitoring </w:t>
      </w:r>
      <w:r w:rsidR="00763EE5">
        <w:rPr>
          <w:rFonts w:ascii="Arial" w:eastAsia="Times New Roman" w:hAnsi="Arial" w:cs="Times New Roman"/>
          <w:sz w:val="20"/>
          <w:szCs w:val="24"/>
        </w:rPr>
        <w:t>requirements</w:t>
      </w:r>
      <w:r w:rsidR="004A047F">
        <w:rPr>
          <w:rFonts w:ascii="Arial" w:eastAsia="Times New Roman" w:hAnsi="Arial" w:cs="Times New Roman"/>
          <w:sz w:val="20"/>
          <w:szCs w:val="24"/>
        </w:rPr>
        <w:t xml:space="preserve"> </w:t>
      </w:r>
      <w:r w:rsidR="004A047F" w:rsidRPr="004A047F">
        <w:rPr>
          <w:rFonts w:ascii="Arial" w:eastAsia="Times New Roman" w:hAnsi="Arial" w:cs="Times New Roman"/>
          <w:sz w:val="20"/>
          <w:szCs w:val="24"/>
        </w:rPr>
        <w:t>and also includes the addition of an improvement condition (IC</w:t>
      </w:r>
      <w:r w:rsidR="00C513F9">
        <w:rPr>
          <w:rFonts w:ascii="Arial" w:eastAsia="Times New Roman" w:hAnsi="Arial" w:cs="Times New Roman"/>
          <w:sz w:val="20"/>
          <w:szCs w:val="24"/>
        </w:rPr>
        <w:t>8</w:t>
      </w:r>
      <w:bookmarkStart w:id="0" w:name="_GoBack"/>
      <w:bookmarkEnd w:id="0"/>
      <w:r w:rsidR="004A047F" w:rsidRPr="004A047F">
        <w:rPr>
          <w:rFonts w:ascii="Arial" w:eastAsia="Times New Roman" w:hAnsi="Arial" w:cs="Times New Roman"/>
          <w:sz w:val="20"/>
          <w:szCs w:val="24"/>
        </w:rPr>
        <w:t>) relating to Black Start Operation.</w:t>
      </w:r>
      <w:r w:rsidRPr="004B500D">
        <w:rPr>
          <w:rFonts w:ascii="Arial" w:eastAsia="Times New Roman" w:hAnsi="Arial" w:cs="Times New Roman"/>
          <w:sz w:val="20"/>
          <w:szCs w:val="24"/>
        </w:rPr>
        <w:t xml:space="preserve">  The interpretation section of the permit has also been updated and the opportunity has been taken to consolidate the original permit and subsequent variations.</w:t>
      </w:r>
    </w:p>
    <w:p w14:paraId="4885CDFC" w14:textId="77777777" w:rsidR="00C513F9" w:rsidRPr="004B500D" w:rsidRDefault="00C513F9" w:rsidP="004B500D">
      <w:pPr>
        <w:spacing w:before="60" w:after="60" w:line="276" w:lineRule="auto"/>
        <w:rPr>
          <w:rFonts w:ascii="Arial" w:eastAsia="Times New Roman" w:hAnsi="Arial" w:cs="Times New Roman"/>
          <w:sz w:val="20"/>
          <w:szCs w:val="24"/>
        </w:rPr>
      </w:pPr>
    </w:p>
    <w:p w14:paraId="7B6AAD94" w14:textId="503C279E" w:rsidR="004B500D" w:rsidRDefault="004B500D" w:rsidP="004B500D">
      <w:pPr>
        <w:spacing w:before="60" w:after="6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We are satisfied that the operator will be compliant with the published BAT conclusions which will apply from 17 August 2021. </w:t>
      </w:r>
    </w:p>
    <w:p w14:paraId="2EC8C7E5" w14:textId="77777777" w:rsidR="00C513F9" w:rsidRPr="004B500D" w:rsidRDefault="00C513F9" w:rsidP="004B500D">
      <w:pPr>
        <w:spacing w:before="60" w:after="60" w:line="276" w:lineRule="auto"/>
        <w:rPr>
          <w:rFonts w:ascii="Arial" w:eastAsia="Times New Roman" w:hAnsi="Arial" w:cs="Times New Roman"/>
          <w:sz w:val="20"/>
          <w:szCs w:val="24"/>
        </w:rPr>
      </w:pPr>
    </w:p>
    <w:p w14:paraId="4691F895" w14:textId="77777777" w:rsidR="004B500D" w:rsidRPr="004B500D" w:rsidRDefault="004B500D" w:rsidP="004B500D">
      <w:pPr>
        <w:spacing w:before="60" w:after="60" w:line="276" w:lineRule="auto"/>
        <w:rPr>
          <w:rFonts w:ascii="Arial" w:eastAsia="Times New Roman" w:hAnsi="Arial" w:cs="Times New Roman"/>
          <w:sz w:val="20"/>
          <w:szCs w:val="24"/>
        </w:rPr>
      </w:pPr>
      <w:r w:rsidRPr="004B500D">
        <w:rPr>
          <w:rFonts w:ascii="Arial" w:eastAsia="Times New Roman" w:hAnsi="Arial" w:cs="Times New Roman"/>
          <w:sz w:val="20"/>
          <w:szCs w:val="24"/>
        </w:rPr>
        <w:t>The rest of the installation is unchanged and continues to be operated as follows:</w:t>
      </w:r>
    </w:p>
    <w:p w14:paraId="68FA42AB" w14:textId="77777777" w:rsidR="004B500D" w:rsidRPr="004B500D" w:rsidRDefault="004B500D" w:rsidP="004B500D">
      <w:pPr>
        <w:spacing w:before="120" w:after="120" w:line="276" w:lineRule="auto"/>
        <w:rPr>
          <w:rFonts w:ascii="Arial" w:eastAsia="Times New Roman" w:hAnsi="Arial" w:cs="Times New Roman"/>
          <w:sz w:val="20"/>
          <w:szCs w:val="24"/>
        </w:rPr>
      </w:pPr>
      <w:bookmarkStart w:id="1" w:name="_Hlk13037394"/>
      <w:r w:rsidRPr="004B500D">
        <w:rPr>
          <w:rFonts w:ascii="Arial" w:eastAsia="Times New Roman" w:hAnsi="Arial" w:cs="Times New Roman"/>
          <w:sz w:val="20"/>
          <w:szCs w:val="24"/>
        </w:rPr>
        <w:t xml:space="preserve">The Pembroke Power Station installation is a gas-fired power station, with a total thermal input of 4.2GW. The plant consists of five Combined Cycle Gas Turbines (CCGTs) units which can also be operated in open cycle gas turbine (OCGT) mode. Each unit consists of a gas turbine (Alstom GT26), an air intake and filter house, a generator-transformer, an unfired Heat Recovery Steam Generator (HRSG) and 75m stack. </w:t>
      </w:r>
    </w:p>
    <w:bookmarkEnd w:id="1"/>
    <w:p w14:paraId="63DC9274" w14:textId="77777777" w:rsidR="004B500D" w:rsidRDefault="004B500D" w:rsidP="004B500D">
      <w:pPr>
        <w:spacing w:before="120" w:after="120" w:line="276" w:lineRule="auto"/>
        <w:rPr>
          <w:rFonts w:ascii="Arial" w:eastAsia="Times New Roman" w:hAnsi="Arial" w:cs="Times New Roman"/>
          <w:sz w:val="20"/>
          <w:szCs w:val="20"/>
        </w:rPr>
      </w:pPr>
      <w:r w:rsidRPr="004B500D">
        <w:rPr>
          <w:rFonts w:ascii="Arial" w:eastAsia="Times New Roman" w:hAnsi="Arial" w:cs="Times New Roman"/>
          <w:sz w:val="20"/>
          <w:szCs w:val="20"/>
        </w:rPr>
        <w:t xml:space="preserve">The schedules specify the changes made to the permit. Schedule 1 of the notice specifies the conditions that have been varied and Schedule 2 comprises a consolidated permit which reflects the changes being made. </w:t>
      </w:r>
    </w:p>
    <w:p w14:paraId="1FEB6168" w14:textId="77777777" w:rsidR="004B500D" w:rsidRDefault="004B500D" w:rsidP="004B500D">
      <w:pPr>
        <w:spacing w:before="120" w:after="120" w:line="276" w:lineRule="auto"/>
        <w:rPr>
          <w:rFonts w:ascii="Arial" w:eastAsia="Times New Roman" w:hAnsi="Arial" w:cs="Times New Roman"/>
          <w:sz w:val="20"/>
          <w:szCs w:val="20"/>
        </w:rPr>
      </w:pPr>
    </w:p>
    <w:p w14:paraId="24049086" w14:textId="77777777" w:rsid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The status log of a permit sets out the permitting history, including any changes to the permit reference number. </w:t>
      </w:r>
    </w:p>
    <w:p w14:paraId="5E2931EE" w14:textId="77777777" w:rsidR="004B500D" w:rsidRDefault="004B500D" w:rsidP="004B500D">
      <w:pPr>
        <w:spacing w:before="120" w:after="120" w:line="276" w:lineRule="auto"/>
        <w:rPr>
          <w:rFonts w:ascii="Arial" w:eastAsia="Times New Roman" w:hAnsi="Arial" w:cs="Times New Roman"/>
          <w:sz w:val="20"/>
          <w:szCs w:val="24"/>
        </w:rPr>
      </w:pPr>
    </w:p>
    <w:p w14:paraId="6D6D5BB6" w14:textId="77777777" w:rsidR="004B500D" w:rsidRPr="004B500D" w:rsidRDefault="004B500D" w:rsidP="004B500D">
      <w:pPr>
        <w:spacing w:before="120" w:after="120" w:line="276" w:lineRule="auto"/>
        <w:rPr>
          <w:rFonts w:ascii="Arial" w:eastAsia="Times New Roman" w:hAnsi="Arial" w:cs="Times New Roman"/>
          <w:sz w:val="20"/>
          <w:szCs w:val="24"/>
        </w:rPr>
      </w:pPr>
    </w:p>
    <w:tbl>
      <w:tblPr>
        <w:tblStyle w:val="TableGrid"/>
        <w:tblW w:w="5000" w:type="pct"/>
        <w:tblLook w:val="0020" w:firstRow="1" w:lastRow="0" w:firstColumn="0" w:lastColumn="0" w:noHBand="0" w:noVBand="0"/>
      </w:tblPr>
      <w:tblGrid>
        <w:gridCol w:w="2981"/>
        <w:gridCol w:w="1747"/>
        <w:gridCol w:w="4288"/>
      </w:tblGrid>
      <w:tr w:rsidR="004B500D" w:rsidRPr="004B500D" w14:paraId="7F5DBA34" w14:textId="77777777" w:rsidTr="004B500D">
        <w:trPr>
          <w:cnfStyle w:val="100000000000" w:firstRow="1" w:lastRow="0" w:firstColumn="0" w:lastColumn="0" w:oddVBand="0" w:evenVBand="0" w:oddHBand="0" w:evenHBand="0" w:firstRowFirstColumn="0" w:firstRowLastColumn="0" w:lastRowFirstColumn="0" w:lastRowLastColumn="0"/>
          <w:cantSplit/>
          <w:trHeight w:val="165"/>
          <w:tblHeader/>
        </w:trPr>
        <w:tc>
          <w:tcPr>
            <w:tcW w:w="5000" w:type="pct"/>
            <w:gridSpan w:val="3"/>
            <w:shd w:val="clear" w:color="auto" w:fill="000000"/>
          </w:tcPr>
          <w:p w14:paraId="176456AC" w14:textId="77777777" w:rsidR="004B500D" w:rsidRPr="004B500D" w:rsidRDefault="004B500D" w:rsidP="004B500D">
            <w:pPr>
              <w:spacing w:before="60" w:after="60"/>
              <w:rPr>
                <w:rFonts w:ascii="Arial" w:hAnsi="Arial"/>
                <w:szCs w:val="24"/>
              </w:rPr>
            </w:pPr>
            <w:r w:rsidRPr="004B500D">
              <w:rPr>
                <w:rFonts w:ascii="Arial" w:hAnsi="Arial"/>
                <w:szCs w:val="24"/>
              </w:rPr>
              <w:lastRenderedPageBreak/>
              <w:t>Status log of the permit</w:t>
            </w:r>
          </w:p>
        </w:tc>
      </w:tr>
      <w:tr w:rsidR="004B500D" w:rsidRPr="004B500D" w14:paraId="2174B59C" w14:textId="77777777" w:rsidTr="007B4D96">
        <w:trPr>
          <w:cnfStyle w:val="100000000000" w:firstRow="1" w:lastRow="0" w:firstColumn="0" w:lastColumn="0" w:oddVBand="0" w:evenVBand="0" w:oddHBand="0" w:evenHBand="0" w:firstRowFirstColumn="0" w:firstRowLastColumn="0" w:lastRowFirstColumn="0" w:lastRowLastColumn="0"/>
          <w:cantSplit/>
          <w:tblHeader/>
        </w:trPr>
        <w:tc>
          <w:tcPr>
            <w:tcW w:w="1653" w:type="pct"/>
          </w:tcPr>
          <w:p w14:paraId="49BD6629" w14:textId="77777777" w:rsidR="004B500D" w:rsidRPr="004B500D" w:rsidRDefault="004B500D" w:rsidP="004B500D">
            <w:pPr>
              <w:spacing w:before="60" w:after="60"/>
              <w:rPr>
                <w:rFonts w:ascii="Arial" w:hAnsi="Arial"/>
                <w:szCs w:val="24"/>
              </w:rPr>
            </w:pPr>
            <w:r w:rsidRPr="004B500D">
              <w:rPr>
                <w:rFonts w:ascii="Arial" w:hAnsi="Arial"/>
                <w:szCs w:val="24"/>
              </w:rPr>
              <w:t>Description</w:t>
            </w:r>
          </w:p>
        </w:tc>
        <w:tc>
          <w:tcPr>
            <w:tcW w:w="969" w:type="pct"/>
          </w:tcPr>
          <w:p w14:paraId="020503BF" w14:textId="77777777" w:rsidR="004B500D" w:rsidRPr="004B500D" w:rsidRDefault="004B500D" w:rsidP="004B500D">
            <w:pPr>
              <w:spacing w:before="60" w:after="60"/>
              <w:rPr>
                <w:rFonts w:ascii="Arial" w:hAnsi="Arial"/>
                <w:szCs w:val="24"/>
              </w:rPr>
            </w:pPr>
            <w:r w:rsidRPr="004B500D">
              <w:rPr>
                <w:rFonts w:ascii="Arial" w:hAnsi="Arial"/>
                <w:szCs w:val="24"/>
              </w:rPr>
              <w:t>Date</w:t>
            </w:r>
          </w:p>
        </w:tc>
        <w:tc>
          <w:tcPr>
            <w:tcW w:w="2378" w:type="pct"/>
          </w:tcPr>
          <w:p w14:paraId="156D697E" w14:textId="77777777" w:rsidR="004B500D" w:rsidRPr="004B500D" w:rsidRDefault="004B500D" w:rsidP="004B500D">
            <w:pPr>
              <w:spacing w:before="60" w:after="60"/>
              <w:rPr>
                <w:rFonts w:ascii="Arial" w:hAnsi="Arial"/>
                <w:szCs w:val="24"/>
              </w:rPr>
            </w:pPr>
            <w:r w:rsidRPr="004B500D">
              <w:rPr>
                <w:rFonts w:ascii="Arial" w:hAnsi="Arial"/>
                <w:szCs w:val="24"/>
              </w:rPr>
              <w:t>Comments</w:t>
            </w:r>
          </w:p>
        </w:tc>
      </w:tr>
      <w:tr w:rsidR="004B500D" w:rsidRPr="004B500D" w14:paraId="29202252" w14:textId="77777777" w:rsidTr="007B4D96">
        <w:trPr>
          <w:cantSplit/>
        </w:trPr>
        <w:tc>
          <w:tcPr>
            <w:tcW w:w="1653" w:type="pct"/>
          </w:tcPr>
          <w:p w14:paraId="1567D9F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Application EA/EPR/DP3333TA/A001</w:t>
            </w:r>
          </w:p>
        </w:tc>
        <w:tc>
          <w:tcPr>
            <w:tcW w:w="969" w:type="pct"/>
          </w:tcPr>
          <w:p w14:paraId="4C20DC3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25/03/10</w:t>
            </w:r>
          </w:p>
        </w:tc>
        <w:tc>
          <w:tcPr>
            <w:tcW w:w="2378" w:type="pct"/>
          </w:tcPr>
          <w:p w14:paraId="23AC6EB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Date on which application was duly made.</w:t>
            </w:r>
          </w:p>
        </w:tc>
      </w:tr>
      <w:tr w:rsidR="004B500D" w:rsidRPr="004B500D" w14:paraId="13269E9B" w14:textId="77777777" w:rsidTr="007B4D96">
        <w:trPr>
          <w:cantSplit/>
        </w:trPr>
        <w:tc>
          <w:tcPr>
            <w:tcW w:w="1653" w:type="pct"/>
          </w:tcPr>
          <w:p w14:paraId="50D17456"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0E68EB3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20/07/10</w:t>
            </w:r>
          </w:p>
        </w:tc>
        <w:tc>
          <w:tcPr>
            <w:tcW w:w="2378" w:type="pct"/>
          </w:tcPr>
          <w:p w14:paraId="6A13C2D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impacts on conservation sites. </w:t>
            </w:r>
          </w:p>
        </w:tc>
      </w:tr>
      <w:tr w:rsidR="004B500D" w:rsidRPr="004B500D" w14:paraId="5ECC6826" w14:textId="77777777" w:rsidTr="007B4D96">
        <w:trPr>
          <w:cantSplit/>
        </w:trPr>
        <w:tc>
          <w:tcPr>
            <w:tcW w:w="1653" w:type="pct"/>
          </w:tcPr>
          <w:p w14:paraId="4B9F546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3A7516A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30/07/10</w:t>
            </w:r>
          </w:p>
        </w:tc>
        <w:tc>
          <w:tcPr>
            <w:tcW w:w="2378" w:type="pct"/>
          </w:tcPr>
          <w:p w14:paraId="38F309D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request for further information dated 20/07/10. </w:t>
            </w:r>
          </w:p>
        </w:tc>
      </w:tr>
      <w:tr w:rsidR="004B500D" w:rsidRPr="004B500D" w14:paraId="26DA7B48" w14:textId="77777777" w:rsidTr="007B4D96">
        <w:trPr>
          <w:cantSplit/>
        </w:trPr>
        <w:tc>
          <w:tcPr>
            <w:tcW w:w="1653" w:type="pct"/>
          </w:tcPr>
          <w:p w14:paraId="62C44FB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2034395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04/08/10</w:t>
            </w:r>
          </w:p>
        </w:tc>
        <w:tc>
          <w:tcPr>
            <w:tcW w:w="2378" w:type="pct"/>
          </w:tcPr>
          <w:p w14:paraId="0E88881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consideration of Combined Heat and Power (CHP). </w:t>
            </w:r>
          </w:p>
        </w:tc>
      </w:tr>
      <w:tr w:rsidR="004B500D" w:rsidRPr="004B500D" w14:paraId="0A2BD4F1" w14:textId="77777777" w:rsidTr="007B4D96">
        <w:trPr>
          <w:cantSplit/>
          <w:trHeight w:val="79"/>
        </w:trPr>
        <w:tc>
          <w:tcPr>
            <w:tcW w:w="1653" w:type="pct"/>
          </w:tcPr>
          <w:p w14:paraId="26B83C3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4EAF9A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17/08/10</w:t>
            </w:r>
          </w:p>
        </w:tc>
        <w:tc>
          <w:tcPr>
            <w:tcW w:w="2378" w:type="pct"/>
          </w:tcPr>
          <w:p w14:paraId="45773B5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noise receptor drawing.</w:t>
            </w:r>
          </w:p>
        </w:tc>
      </w:tr>
      <w:tr w:rsidR="004B500D" w:rsidRPr="004B500D" w14:paraId="1C8E54B4" w14:textId="77777777" w:rsidTr="007B4D96">
        <w:trPr>
          <w:cantSplit/>
        </w:trPr>
        <w:tc>
          <w:tcPr>
            <w:tcW w:w="1653" w:type="pct"/>
          </w:tcPr>
          <w:p w14:paraId="4E94E9B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41D69B8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24/08/10</w:t>
            </w:r>
          </w:p>
        </w:tc>
        <w:tc>
          <w:tcPr>
            <w:tcW w:w="2378" w:type="pct"/>
          </w:tcPr>
          <w:p w14:paraId="6119243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impact on Limestone Coasts of South-West Wales SAC. </w:t>
            </w:r>
          </w:p>
        </w:tc>
      </w:tr>
      <w:tr w:rsidR="004B500D" w:rsidRPr="004B500D" w14:paraId="49493EC2" w14:textId="77777777" w:rsidTr="007B4D96">
        <w:trPr>
          <w:cantSplit/>
        </w:trPr>
        <w:tc>
          <w:tcPr>
            <w:tcW w:w="1653" w:type="pct"/>
          </w:tcPr>
          <w:p w14:paraId="1B543C4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99872A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01/09/10</w:t>
            </w:r>
          </w:p>
        </w:tc>
        <w:tc>
          <w:tcPr>
            <w:tcW w:w="2378" w:type="pct"/>
          </w:tcPr>
          <w:p w14:paraId="3873B08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request for further information dated 24/08/10 (Limestone Coasts of South-West Wales SAC). </w:t>
            </w:r>
          </w:p>
        </w:tc>
      </w:tr>
      <w:tr w:rsidR="004B500D" w:rsidRPr="004B500D" w14:paraId="213B5DEE" w14:textId="77777777" w:rsidTr="007B4D96">
        <w:trPr>
          <w:cantSplit/>
        </w:trPr>
        <w:tc>
          <w:tcPr>
            <w:tcW w:w="1653" w:type="pct"/>
          </w:tcPr>
          <w:p w14:paraId="19F9660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FCBF4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03/09/10</w:t>
            </w:r>
          </w:p>
        </w:tc>
        <w:tc>
          <w:tcPr>
            <w:tcW w:w="2378" w:type="pct"/>
          </w:tcPr>
          <w:p w14:paraId="1E68456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dated 04/08/10 (CHP).</w:t>
            </w:r>
          </w:p>
        </w:tc>
      </w:tr>
      <w:tr w:rsidR="004B500D" w:rsidRPr="004B500D" w14:paraId="0128857B" w14:textId="77777777" w:rsidTr="007B4D96">
        <w:trPr>
          <w:cantSplit/>
        </w:trPr>
        <w:tc>
          <w:tcPr>
            <w:tcW w:w="1653" w:type="pct"/>
          </w:tcPr>
          <w:p w14:paraId="7D8F41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7BC9695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12/10/10</w:t>
            </w:r>
          </w:p>
        </w:tc>
        <w:tc>
          <w:tcPr>
            <w:tcW w:w="2378" w:type="pct"/>
          </w:tcPr>
          <w:p w14:paraId="78DAE8F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Noise model input data.</w:t>
            </w:r>
          </w:p>
        </w:tc>
      </w:tr>
      <w:tr w:rsidR="004B500D" w:rsidRPr="004B500D" w14:paraId="0DB31D90" w14:textId="77777777" w:rsidTr="007B4D96">
        <w:trPr>
          <w:cantSplit/>
        </w:trPr>
        <w:tc>
          <w:tcPr>
            <w:tcW w:w="1653" w:type="pct"/>
          </w:tcPr>
          <w:p w14:paraId="0A957E4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24192A6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22/10/10</w:t>
            </w:r>
          </w:p>
        </w:tc>
        <w:tc>
          <w:tcPr>
            <w:tcW w:w="2378" w:type="pct"/>
          </w:tcPr>
          <w:p w14:paraId="747D806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noise, impacts on terrestrial habitats, water treatment plant effluent composition and findings in respect of the impact of the proposed cooling water discharge on the Pembrokeshire Marine SAC. </w:t>
            </w:r>
          </w:p>
        </w:tc>
      </w:tr>
      <w:tr w:rsidR="004B500D" w:rsidRPr="004B500D" w14:paraId="0C4385A2" w14:textId="77777777" w:rsidTr="007B4D96">
        <w:trPr>
          <w:cantSplit/>
        </w:trPr>
        <w:tc>
          <w:tcPr>
            <w:tcW w:w="1653" w:type="pct"/>
          </w:tcPr>
          <w:p w14:paraId="2B81D30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E89E32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12/11/10</w:t>
            </w:r>
          </w:p>
        </w:tc>
        <w:tc>
          <w:tcPr>
            <w:tcW w:w="2378" w:type="pct"/>
          </w:tcPr>
          <w:p w14:paraId="7ADD063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Noise model input data (including national grid references for noise sources)</w:t>
            </w:r>
          </w:p>
        </w:tc>
      </w:tr>
      <w:tr w:rsidR="004B500D" w:rsidRPr="004B500D" w14:paraId="0C738814" w14:textId="77777777" w:rsidTr="007B4D96">
        <w:trPr>
          <w:cantSplit/>
        </w:trPr>
        <w:tc>
          <w:tcPr>
            <w:tcW w:w="1653" w:type="pct"/>
          </w:tcPr>
          <w:p w14:paraId="156A46D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92C2EF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16/11/10</w:t>
            </w:r>
          </w:p>
        </w:tc>
        <w:tc>
          <w:tcPr>
            <w:tcW w:w="2378" w:type="pct"/>
          </w:tcPr>
          <w:p w14:paraId="1F11E46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Response to terrestrial habitats, noise and water treatment plant effluent composition elements of request for further information dated 22/10/10 (water treatment plant element subsequently superseded). </w:t>
            </w:r>
          </w:p>
        </w:tc>
      </w:tr>
      <w:tr w:rsidR="004B500D" w:rsidRPr="004B500D" w14:paraId="6F3ABFE8" w14:textId="77777777" w:rsidTr="007B4D96">
        <w:trPr>
          <w:cantSplit/>
        </w:trPr>
        <w:tc>
          <w:tcPr>
            <w:tcW w:w="1653" w:type="pct"/>
          </w:tcPr>
          <w:p w14:paraId="4738202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F35B36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26/11/10</w:t>
            </w:r>
          </w:p>
        </w:tc>
        <w:tc>
          <w:tcPr>
            <w:tcW w:w="2378" w:type="pct"/>
          </w:tcPr>
          <w:p w14:paraId="5A2F9A2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Response to elements of request for further information dated 22/10/10 relating to water treatment plant effluent composition and findings in respect of the impact of the proposed cooling water discharge on the Pembrokeshire Marine SAC (water treatment plant element subsequently superseded).</w:t>
            </w:r>
          </w:p>
        </w:tc>
      </w:tr>
      <w:tr w:rsidR="004B500D" w:rsidRPr="004B500D" w14:paraId="597A0D58" w14:textId="77777777" w:rsidTr="007B4D96">
        <w:trPr>
          <w:cantSplit/>
        </w:trPr>
        <w:tc>
          <w:tcPr>
            <w:tcW w:w="1653" w:type="pct"/>
          </w:tcPr>
          <w:p w14:paraId="3BE1286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7D7103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30/11/10</w:t>
            </w:r>
          </w:p>
        </w:tc>
        <w:tc>
          <w:tcPr>
            <w:tcW w:w="2378" w:type="pct"/>
          </w:tcPr>
          <w:p w14:paraId="2096EFC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NOx conversion information. </w:t>
            </w:r>
          </w:p>
        </w:tc>
      </w:tr>
      <w:tr w:rsidR="004B500D" w:rsidRPr="004B500D" w14:paraId="586889CF" w14:textId="77777777" w:rsidTr="007B4D96">
        <w:trPr>
          <w:cantSplit/>
        </w:trPr>
        <w:tc>
          <w:tcPr>
            <w:tcW w:w="1653" w:type="pct"/>
          </w:tcPr>
          <w:p w14:paraId="3A5ED79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3808D0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01/12/10</w:t>
            </w:r>
          </w:p>
        </w:tc>
        <w:tc>
          <w:tcPr>
            <w:tcW w:w="2378" w:type="pct"/>
          </w:tcPr>
          <w:p w14:paraId="55AFE81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NOx conversion and noise information. </w:t>
            </w:r>
          </w:p>
        </w:tc>
      </w:tr>
      <w:tr w:rsidR="004B500D" w:rsidRPr="004B500D" w14:paraId="284A2516" w14:textId="77777777" w:rsidTr="007B4D96">
        <w:trPr>
          <w:cantSplit/>
        </w:trPr>
        <w:tc>
          <w:tcPr>
            <w:tcW w:w="1653" w:type="pct"/>
          </w:tcPr>
          <w:p w14:paraId="3D7BABE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C7EB7B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23/12/10</w:t>
            </w:r>
          </w:p>
        </w:tc>
        <w:tc>
          <w:tcPr>
            <w:tcW w:w="2378" w:type="pct"/>
          </w:tcPr>
          <w:p w14:paraId="345B29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HRSG blow-down information.</w:t>
            </w:r>
          </w:p>
        </w:tc>
      </w:tr>
      <w:tr w:rsidR="004B500D" w:rsidRPr="004B500D" w14:paraId="7521A526" w14:textId="77777777" w:rsidTr="007B4D96">
        <w:trPr>
          <w:cantSplit/>
        </w:trPr>
        <w:tc>
          <w:tcPr>
            <w:tcW w:w="1653" w:type="pct"/>
          </w:tcPr>
          <w:p w14:paraId="3F7D969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requested</w:t>
            </w:r>
          </w:p>
        </w:tc>
        <w:tc>
          <w:tcPr>
            <w:tcW w:w="969" w:type="pct"/>
          </w:tcPr>
          <w:p w14:paraId="50079B7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14/01/11</w:t>
            </w:r>
          </w:p>
        </w:tc>
        <w:tc>
          <w:tcPr>
            <w:tcW w:w="2378" w:type="pct"/>
          </w:tcPr>
          <w:p w14:paraId="4EE2FD7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Further information relating to noise. </w:t>
            </w:r>
          </w:p>
        </w:tc>
      </w:tr>
      <w:tr w:rsidR="004B500D" w:rsidRPr="004B500D" w14:paraId="771A411B" w14:textId="77777777" w:rsidTr="007B4D96">
        <w:trPr>
          <w:cantSplit/>
        </w:trPr>
        <w:tc>
          <w:tcPr>
            <w:tcW w:w="1653" w:type="pct"/>
          </w:tcPr>
          <w:p w14:paraId="26C99F7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FF83B7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17/01/11</w:t>
            </w:r>
          </w:p>
        </w:tc>
        <w:tc>
          <w:tcPr>
            <w:tcW w:w="2378" w:type="pct"/>
          </w:tcPr>
          <w:p w14:paraId="110E929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First order decay modelling of TRO plume and addendum. </w:t>
            </w:r>
          </w:p>
        </w:tc>
      </w:tr>
      <w:tr w:rsidR="004B500D" w:rsidRPr="004B500D" w14:paraId="6507C842" w14:textId="77777777" w:rsidTr="007B4D96">
        <w:trPr>
          <w:cantSplit/>
        </w:trPr>
        <w:tc>
          <w:tcPr>
            <w:tcW w:w="1653" w:type="pct"/>
          </w:tcPr>
          <w:p w14:paraId="4540A6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C530D4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28/01/11</w:t>
            </w:r>
          </w:p>
        </w:tc>
        <w:tc>
          <w:tcPr>
            <w:tcW w:w="2378" w:type="pct"/>
          </w:tcPr>
          <w:p w14:paraId="79304C2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response to water treatment plant composition element of request for further information dated 22/10/10 (subsequently superseded). </w:t>
            </w:r>
          </w:p>
          <w:p w14:paraId="4CE76B2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p>
        </w:tc>
      </w:tr>
      <w:tr w:rsidR="004B500D" w:rsidRPr="004B500D" w14:paraId="1E321203" w14:textId="77777777" w:rsidTr="007B4D96">
        <w:trPr>
          <w:cantSplit/>
        </w:trPr>
        <w:tc>
          <w:tcPr>
            <w:tcW w:w="1653" w:type="pct"/>
          </w:tcPr>
          <w:p w14:paraId="769A722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E1B1F4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09/02/11</w:t>
            </w:r>
          </w:p>
        </w:tc>
        <w:tc>
          <w:tcPr>
            <w:tcW w:w="2378" w:type="pct"/>
          </w:tcPr>
          <w:p w14:paraId="118B0B0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Second addendum to first order decay modelling of TRO plume.</w:t>
            </w:r>
          </w:p>
        </w:tc>
      </w:tr>
      <w:tr w:rsidR="004B500D" w:rsidRPr="004B500D" w14:paraId="4506D4C6" w14:textId="77777777" w:rsidTr="007B4D96">
        <w:trPr>
          <w:cantSplit/>
        </w:trPr>
        <w:tc>
          <w:tcPr>
            <w:tcW w:w="1653" w:type="pct"/>
          </w:tcPr>
          <w:p w14:paraId="01E9BF1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F55234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18/02/11</w:t>
            </w:r>
          </w:p>
        </w:tc>
        <w:tc>
          <w:tcPr>
            <w:tcW w:w="2378" w:type="pct"/>
          </w:tcPr>
          <w:p w14:paraId="00367A8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response to water treatment plant composition element of request for further information dated 22/10/10 (subsequently superseded). </w:t>
            </w:r>
          </w:p>
        </w:tc>
      </w:tr>
      <w:tr w:rsidR="004B500D" w:rsidRPr="004B500D" w14:paraId="2AAB24AC" w14:textId="77777777" w:rsidTr="007B4D96">
        <w:trPr>
          <w:cantSplit/>
        </w:trPr>
        <w:tc>
          <w:tcPr>
            <w:tcW w:w="1653" w:type="pct"/>
          </w:tcPr>
          <w:p w14:paraId="321D79F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FDCA5E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08/03/11</w:t>
            </w:r>
          </w:p>
        </w:tc>
        <w:tc>
          <w:tcPr>
            <w:tcW w:w="2378" w:type="pct"/>
          </w:tcPr>
          <w:p w14:paraId="3ED5C9C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Air quality information</w:t>
            </w:r>
          </w:p>
        </w:tc>
      </w:tr>
      <w:tr w:rsidR="004B500D" w:rsidRPr="004B500D" w14:paraId="7504F372" w14:textId="77777777" w:rsidTr="007B4D96">
        <w:trPr>
          <w:cantSplit/>
        </w:trPr>
        <w:tc>
          <w:tcPr>
            <w:tcW w:w="1653" w:type="pct"/>
          </w:tcPr>
          <w:p w14:paraId="02AAAF9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received</w:t>
            </w:r>
          </w:p>
        </w:tc>
        <w:tc>
          <w:tcPr>
            <w:tcW w:w="969" w:type="pct"/>
          </w:tcPr>
          <w:p w14:paraId="691F8D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15/03/11</w:t>
            </w:r>
          </w:p>
        </w:tc>
        <w:tc>
          <w:tcPr>
            <w:tcW w:w="2378" w:type="pct"/>
          </w:tcPr>
          <w:p w14:paraId="7A9659E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Consideration of thermal plume impact on inter-tidal benthos.</w:t>
            </w:r>
          </w:p>
        </w:tc>
      </w:tr>
      <w:tr w:rsidR="004B500D" w:rsidRPr="004B500D" w14:paraId="1C63B73C" w14:textId="77777777" w:rsidTr="007B4D96">
        <w:trPr>
          <w:cantSplit/>
        </w:trPr>
        <w:tc>
          <w:tcPr>
            <w:tcW w:w="1653" w:type="pct"/>
          </w:tcPr>
          <w:p w14:paraId="59FC638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2825F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22/03/11</w:t>
            </w:r>
          </w:p>
        </w:tc>
        <w:tc>
          <w:tcPr>
            <w:tcW w:w="2378" w:type="pct"/>
          </w:tcPr>
          <w:p w14:paraId="1E8CD8B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Consideration of the potential for formation of chlorination by-products and amended permit application documentation (revised Supporting Document for a New Environmental Permit Application). </w:t>
            </w:r>
          </w:p>
        </w:tc>
      </w:tr>
      <w:tr w:rsidR="004B500D" w:rsidRPr="004B500D" w14:paraId="2DEF6D73" w14:textId="77777777" w:rsidTr="007B4D96">
        <w:trPr>
          <w:cantSplit/>
        </w:trPr>
        <w:tc>
          <w:tcPr>
            <w:tcW w:w="1653" w:type="pct"/>
          </w:tcPr>
          <w:p w14:paraId="387933D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CC69E0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24/03/11</w:t>
            </w:r>
          </w:p>
        </w:tc>
        <w:tc>
          <w:tcPr>
            <w:tcW w:w="2378" w:type="pct"/>
          </w:tcPr>
          <w:p w14:paraId="0AA9C4C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in respect of sodium hypochlorite dosing of the main cooling water system and drum screens (subsequently superseded). </w:t>
            </w:r>
          </w:p>
        </w:tc>
      </w:tr>
      <w:tr w:rsidR="004B500D" w:rsidRPr="004B500D" w14:paraId="56B9A261" w14:textId="77777777" w:rsidTr="007B4D96">
        <w:trPr>
          <w:cantSplit/>
        </w:trPr>
        <w:tc>
          <w:tcPr>
            <w:tcW w:w="1653" w:type="pct"/>
          </w:tcPr>
          <w:p w14:paraId="5546961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FF9BF5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29/03/11</w:t>
            </w:r>
          </w:p>
        </w:tc>
        <w:tc>
          <w:tcPr>
            <w:tcW w:w="2378" w:type="pct"/>
          </w:tcPr>
          <w:p w14:paraId="7B2F0AA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Information received in respect of inter-cooling and plan received showing pump house drainage detail. Summary of 2011 noise survey data also submitted. </w:t>
            </w:r>
          </w:p>
        </w:tc>
      </w:tr>
      <w:tr w:rsidR="004B500D" w:rsidRPr="004B500D" w14:paraId="67E5B0B6" w14:textId="77777777" w:rsidTr="007B4D96">
        <w:trPr>
          <w:cantSplit/>
        </w:trPr>
        <w:tc>
          <w:tcPr>
            <w:tcW w:w="1653" w:type="pct"/>
          </w:tcPr>
          <w:p w14:paraId="2A97561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ACF0EB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11/04/11</w:t>
            </w:r>
          </w:p>
        </w:tc>
        <w:tc>
          <w:tcPr>
            <w:tcW w:w="2378" w:type="pct"/>
          </w:tcPr>
          <w:p w14:paraId="44756D0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noise further information request dated 14/01/11 (revised noise impact assessment (Chapter 2 of Part II of Volume 2 of the permit application)). This was subsequently superseded. </w:t>
            </w:r>
          </w:p>
        </w:tc>
      </w:tr>
      <w:tr w:rsidR="004B500D" w:rsidRPr="004B500D" w14:paraId="30A4F85D" w14:textId="77777777" w:rsidTr="007B4D96">
        <w:trPr>
          <w:cantSplit/>
        </w:trPr>
        <w:tc>
          <w:tcPr>
            <w:tcW w:w="1653" w:type="pct"/>
          </w:tcPr>
          <w:p w14:paraId="71B935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93D7B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13/04/11</w:t>
            </w:r>
          </w:p>
        </w:tc>
        <w:tc>
          <w:tcPr>
            <w:tcW w:w="2378" w:type="pct"/>
          </w:tcPr>
          <w:p w14:paraId="76AEF2C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Section 36 stack height information. Revised drainage plan and plan of air and water release points (incorporating revised installation boundary). Both were subsequently superseded. </w:t>
            </w:r>
          </w:p>
        </w:tc>
      </w:tr>
      <w:tr w:rsidR="004B500D" w:rsidRPr="004B500D" w14:paraId="0CA21BB1" w14:textId="77777777" w:rsidTr="007B4D96">
        <w:trPr>
          <w:cantSplit/>
        </w:trPr>
        <w:tc>
          <w:tcPr>
            <w:tcW w:w="1653" w:type="pct"/>
          </w:tcPr>
          <w:p w14:paraId="43D8DEA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1E18D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20/04/11</w:t>
            </w:r>
          </w:p>
        </w:tc>
        <w:tc>
          <w:tcPr>
            <w:tcW w:w="2378" w:type="pct"/>
          </w:tcPr>
          <w:p w14:paraId="751047D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received in respect of noise associated with vessels in the Haven. Information also received in respect of plant thermal inputs and accounting for cooling water pump acoustic panels in the modelling of noise emissions. </w:t>
            </w:r>
          </w:p>
        </w:tc>
      </w:tr>
      <w:tr w:rsidR="004B500D" w:rsidRPr="004B500D" w14:paraId="17D5322E" w14:textId="77777777" w:rsidTr="007B4D96">
        <w:trPr>
          <w:cantSplit/>
        </w:trPr>
        <w:tc>
          <w:tcPr>
            <w:tcW w:w="1653" w:type="pct"/>
          </w:tcPr>
          <w:p w14:paraId="420D1B8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BE52BA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05/05/11</w:t>
            </w:r>
          </w:p>
        </w:tc>
        <w:tc>
          <w:tcPr>
            <w:tcW w:w="2378" w:type="pct"/>
          </w:tcPr>
          <w:p w14:paraId="71C7C4C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Appendix 2.3 of permit application (Cooling water system vulnerability to bio-fouling). This has subsequently been superseded. </w:t>
            </w:r>
          </w:p>
        </w:tc>
      </w:tr>
      <w:tr w:rsidR="004B500D" w:rsidRPr="004B500D" w14:paraId="611ECDE9" w14:textId="77777777" w:rsidTr="007B4D96">
        <w:trPr>
          <w:cantSplit/>
        </w:trPr>
        <w:tc>
          <w:tcPr>
            <w:tcW w:w="1653" w:type="pct"/>
          </w:tcPr>
          <w:p w14:paraId="68F2DC8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8044F9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09/05/11</w:t>
            </w:r>
          </w:p>
        </w:tc>
        <w:tc>
          <w:tcPr>
            <w:tcW w:w="2378" w:type="pct"/>
          </w:tcPr>
          <w:p w14:paraId="686E0E1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in respect of BAT for noise minimisation.</w:t>
            </w:r>
          </w:p>
        </w:tc>
      </w:tr>
      <w:tr w:rsidR="004B500D" w:rsidRPr="004B500D" w14:paraId="5D5A7004" w14:textId="77777777" w:rsidTr="007B4D96">
        <w:trPr>
          <w:cantSplit/>
        </w:trPr>
        <w:tc>
          <w:tcPr>
            <w:tcW w:w="1653" w:type="pct"/>
          </w:tcPr>
          <w:p w14:paraId="75CE49C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5F0FA8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11/05/11</w:t>
            </w:r>
          </w:p>
        </w:tc>
        <w:tc>
          <w:tcPr>
            <w:tcW w:w="2378" w:type="pct"/>
          </w:tcPr>
          <w:p w14:paraId="08C7357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plan of air and water release points (showing revised installation boundary), revised plan of site layout and installation boundary, and revised plan of permanent operational drainage (showing revised installation boundary). Further information also received in respect of plant thermal inputs (additional to that previously received).</w:t>
            </w:r>
          </w:p>
        </w:tc>
      </w:tr>
      <w:tr w:rsidR="004B500D" w:rsidRPr="004B500D" w14:paraId="69ABC9C7" w14:textId="77777777" w:rsidTr="007B4D96">
        <w:trPr>
          <w:cantSplit/>
        </w:trPr>
        <w:tc>
          <w:tcPr>
            <w:tcW w:w="1653" w:type="pct"/>
          </w:tcPr>
          <w:p w14:paraId="7188313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0D56DD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17/05/11</w:t>
            </w:r>
          </w:p>
        </w:tc>
        <w:tc>
          <w:tcPr>
            <w:tcW w:w="2378" w:type="pct"/>
          </w:tcPr>
          <w:p w14:paraId="66E4916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in relation to nutrients.</w:t>
            </w:r>
          </w:p>
        </w:tc>
      </w:tr>
      <w:tr w:rsidR="004B500D" w:rsidRPr="004B500D" w14:paraId="5EE2DB41" w14:textId="77777777" w:rsidTr="007B4D96">
        <w:trPr>
          <w:cantSplit/>
        </w:trPr>
        <w:tc>
          <w:tcPr>
            <w:tcW w:w="1653" w:type="pct"/>
          </w:tcPr>
          <w:p w14:paraId="7E68C68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496520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18/05/11</w:t>
            </w:r>
          </w:p>
        </w:tc>
        <w:tc>
          <w:tcPr>
            <w:tcW w:w="2378" w:type="pct"/>
          </w:tcPr>
          <w:p w14:paraId="65D6074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received in relation to metals and cooling water retention time. </w:t>
            </w:r>
          </w:p>
        </w:tc>
      </w:tr>
      <w:tr w:rsidR="004B500D" w:rsidRPr="004B500D" w14:paraId="65B36333" w14:textId="77777777" w:rsidTr="007B4D96">
        <w:trPr>
          <w:cantSplit/>
        </w:trPr>
        <w:tc>
          <w:tcPr>
            <w:tcW w:w="1653" w:type="pct"/>
          </w:tcPr>
          <w:p w14:paraId="400234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FB7A8B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27/05/11</w:t>
            </w:r>
          </w:p>
        </w:tc>
        <w:tc>
          <w:tcPr>
            <w:tcW w:w="2378" w:type="pct"/>
          </w:tcPr>
          <w:p w14:paraId="33D0A0B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received in respect of noise impact (at </w:t>
            </w:r>
            <w:proofErr w:type="spellStart"/>
            <w:r w:rsidRPr="004B500D">
              <w:rPr>
                <w:rFonts w:ascii="Arial" w:hAnsi="Arial"/>
                <w:sz w:val="18"/>
              </w:rPr>
              <w:t>Pwllcrochan</w:t>
            </w:r>
            <w:proofErr w:type="spellEnd"/>
            <w:r w:rsidRPr="004B500D">
              <w:rPr>
                <w:rFonts w:ascii="Arial" w:hAnsi="Arial"/>
                <w:sz w:val="18"/>
              </w:rPr>
              <w:t xml:space="preserve"> and </w:t>
            </w:r>
            <w:proofErr w:type="spellStart"/>
            <w:r w:rsidRPr="004B500D">
              <w:rPr>
                <w:rFonts w:ascii="Arial" w:hAnsi="Arial"/>
                <w:sz w:val="18"/>
              </w:rPr>
              <w:t>Hundleton</w:t>
            </w:r>
            <w:proofErr w:type="spellEnd"/>
            <w:r w:rsidRPr="004B500D">
              <w:rPr>
                <w:rFonts w:ascii="Arial" w:hAnsi="Arial"/>
                <w:sz w:val="18"/>
              </w:rPr>
              <w:t>)</w:t>
            </w:r>
          </w:p>
        </w:tc>
      </w:tr>
      <w:tr w:rsidR="004B500D" w:rsidRPr="004B500D" w14:paraId="73DC2C00" w14:textId="77777777" w:rsidTr="007B4D96">
        <w:trPr>
          <w:cantSplit/>
        </w:trPr>
        <w:tc>
          <w:tcPr>
            <w:tcW w:w="1653" w:type="pct"/>
          </w:tcPr>
          <w:p w14:paraId="2DF194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7ED72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02/06/11</w:t>
            </w:r>
          </w:p>
        </w:tc>
        <w:tc>
          <w:tcPr>
            <w:tcW w:w="2378" w:type="pct"/>
          </w:tcPr>
          <w:p w14:paraId="5B44A78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on water quality modelling in response to CEFAS queries.</w:t>
            </w:r>
          </w:p>
        </w:tc>
      </w:tr>
      <w:tr w:rsidR="004B500D" w:rsidRPr="004B500D" w14:paraId="09144790" w14:textId="77777777" w:rsidTr="007B4D96">
        <w:trPr>
          <w:cantSplit/>
        </w:trPr>
        <w:tc>
          <w:tcPr>
            <w:tcW w:w="1653" w:type="pct"/>
          </w:tcPr>
          <w:p w14:paraId="6090F82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Further information received </w:t>
            </w:r>
          </w:p>
        </w:tc>
        <w:tc>
          <w:tcPr>
            <w:tcW w:w="969" w:type="pct"/>
          </w:tcPr>
          <w:p w14:paraId="348CEF9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10/06/11</w:t>
            </w:r>
          </w:p>
        </w:tc>
        <w:tc>
          <w:tcPr>
            <w:tcW w:w="2378" w:type="pct"/>
          </w:tcPr>
          <w:p w14:paraId="1DD17F7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short- and long-term assessment of nutrient and metal contributions to W1 discharge from HRSG blow-down, water treatment plant and HRSG chemical clean effluent.</w:t>
            </w:r>
          </w:p>
        </w:tc>
      </w:tr>
      <w:tr w:rsidR="004B500D" w:rsidRPr="004B500D" w14:paraId="176F2FFB" w14:textId="77777777" w:rsidTr="007B4D96">
        <w:trPr>
          <w:cantSplit/>
        </w:trPr>
        <w:tc>
          <w:tcPr>
            <w:tcW w:w="1653" w:type="pct"/>
          </w:tcPr>
          <w:p w14:paraId="6A0A036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received</w:t>
            </w:r>
          </w:p>
        </w:tc>
        <w:tc>
          <w:tcPr>
            <w:tcW w:w="969" w:type="pct"/>
          </w:tcPr>
          <w:p w14:paraId="1D325B9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13/06/11</w:t>
            </w:r>
          </w:p>
        </w:tc>
        <w:tc>
          <w:tcPr>
            <w:tcW w:w="2378" w:type="pct"/>
          </w:tcPr>
          <w:p w14:paraId="2FEFA3E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response to water treatment plant composition element of request for further information dated 22/10/10 (subsequently superseded). </w:t>
            </w:r>
          </w:p>
        </w:tc>
      </w:tr>
      <w:tr w:rsidR="004B500D" w:rsidRPr="004B500D" w14:paraId="4C0294BD" w14:textId="77777777" w:rsidTr="007B4D96">
        <w:trPr>
          <w:cantSplit/>
        </w:trPr>
        <w:tc>
          <w:tcPr>
            <w:tcW w:w="1653" w:type="pct"/>
          </w:tcPr>
          <w:p w14:paraId="1F9074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3E41E3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15/06/11</w:t>
            </w:r>
          </w:p>
        </w:tc>
        <w:tc>
          <w:tcPr>
            <w:tcW w:w="2378" w:type="pct"/>
          </w:tcPr>
          <w:p w14:paraId="61671E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Appendix 2.3 of permit application (Cooling water system vulnerability to bio-fouling) and further information on sodium hypochlorite dosing of the main cooling water system and drum screens also received (subsequently superseded). Confirmation of capacity to isolate drum screens received.</w:t>
            </w:r>
          </w:p>
        </w:tc>
      </w:tr>
      <w:tr w:rsidR="004B500D" w:rsidRPr="004B500D" w14:paraId="202E8A82" w14:textId="77777777" w:rsidTr="007B4D96">
        <w:trPr>
          <w:cantSplit/>
        </w:trPr>
        <w:tc>
          <w:tcPr>
            <w:tcW w:w="1653" w:type="pct"/>
          </w:tcPr>
          <w:p w14:paraId="1A1100E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95CB3D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16/06/11</w:t>
            </w:r>
          </w:p>
        </w:tc>
        <w:tc>
          <w:tcPr>
            <w:tcW w:w="2378" w:type="pct"/>
          </w:tcPr>
          <w:p w14:paraId="146C776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noise impact assessment (Chapter 2 of Part II of Volume 2 of the permit application). This supersedes all previous versions. Further revised Appendix 2.3 of permit application (Cooling water system vulnerability to bio-fouling) and further information on sodium hypochlorite dosing of the main cooling water system and drum screens also received (supersedes all previous versions). </w:t>
            </w:r>
          </w:p>
        </w:tc>
      </w:tr>
      <w:tr w:rsidR="004B500D" w:rsidRPr="004B500D" w14:paraId="2DF45611" w14:textId="77777777" w:rsidTr="007B4D96">
        <w:trPr>
          <w:cantSplit/>
        </w:trPr>
        <w:tc>
          <w:tcPr>
            <w:tcW w:w="1653" w:type="pct"/>
          </w:tcPr>
          <w:p w14:paraId="3484650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623D80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28/06/11</w:t>
            </w:r>
          </w:p>
        </w:tc>
        <w:tc>
          <w:tcPr>
            <w:tcW w:w="2378" w:type="pct"/>
          </w:tcPr>
          <w:p w14:paraId="3822E69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Confirmation of the use of hydrofluoric acid in the commissioning process. </w:t>
            </w:r>
          </w:p>
        </w:tc>
      </w:tr>
      <w:tr w:rsidR="004B500D" w:rsidRPr="004B500D" w14:paraId="214A6656" w14:textId="77777777" w:rsidTr="007B4D96">
        <w:trPr>
          <w:cantSplit/>
        </w:trPr>
        <w:tc>
          <w:tcPr>
            <w:tcW w:w="1653" w:type="pct"/>
          </w:tcPr>
          <w:p w14:paraId="11969AA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9B7AF4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01/07/11</w:t>
            </w:r>
          </w:p>
        </w:tc>
        <w:tc>
          <w:tcPr>
            <w:tcW w:w="2378" w:type="pct"/>
          </w:tcPr>
          <w:p w14:paraId="76CC93A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Confirmation that all substances have been accounted for in W1 discharge screening document</w:t>
            </w:r>
          </w:p>
        </w:tc>
      </w:tr>
      <w:tr w:rsidR="004B500D" w:rsidRPr="004B500D" w14:paraId="4A8DBEA0" w14:textId="77777777" w:rsidTr="007B4D96">
        <w:trPr>
          <w:cantSplit/>
        </w:trPr>
        <w:tc>
          <w:tcPr>
            <w:tcW w:w="1653" w:type="pct"/>
          </w:tcPr>
          <w:p w14:paraId="3E44A8E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B10F1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07/07/11</w:t>
            </w:r>
          </w:p>
        </w:tc>
        <w:tc>
          <w:tcPr>
            <w:tcW w:w="2378" w:type="pct"/>
          </w:tcPr>
          <w:p w14:paraId="0404E33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Supporting Document for a New Environmental Permit Application, revised Chapter 2 of Part 1 of Volume 2 of the permit application and revised Chapter 3 of Part 2 of Volume 2 of the permit application (all amended to include hydrofluoric acid). </w:t>
            </w:r>
          </w:p>
        </w:tc>
      </w:tr>
      <w:tr w:rsidR="004B500D" w:rsidRPr="004B500D" w14:paraId="6A75238F" w14:textId="77777777" w:rsidTr="007B4D96">
        <w:trPr>
          <w:cantSplit/>
        </w:trPr>
        <w:tc>
          <w:tcPr>
            <w:tcW w:w="1653" w:type="pct"/>
          </w:tcPr>
          <w:p w14:paraId="3AD6CD7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D94A00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27/07/11</w:t>
            </w:r>
          </w:p>
        </w:tc>
        <w:tc>
          <w:tcPr>
            <w:tcW w:w="2378" w:type="pct"/>
          </w:tcPr>
          <w:p w14:paraId="29CAF71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Confirmation of TRO dispersion modelling at fixed value of 50µg/l. </w:t>
            </w:r>
          </w:p>
        </w:tc>
      </w:tr>
      <w:tr w:rsidR="004B500D" w:rsidRPr="004B500D" w14:paraId="02575888" w14:textId="77777777" w:rsidTr="007B4D96">
        <w:trPr>
          <w:cantSplit/>
        </w:trPr>
        <w:tc>
          <w:tcPr>
            <w:tcW w:w="1653" w:type="pct"/>
          </w:tcPr>
          <w:p w14:paraId="2AE223B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0817D4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03/08/11</w:t>
            </w:r>
          </w:p>
        </w:tc>
        <w:tc>
          <w:tcPr>
            <w:tcW w:w="2378" w:type="pct"/>
          </w:tcPr>
          <w:p w14:paraId="42B0A79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Confirmation of approach to screening of water treatment plant emissions</w:t>
            </w:r>
          </w:p>
          <w:p w14:paraId="0E197983"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0DBC53F7" w14:textId="77777777" w:rsidTr="007B4D96">
        <w:trPr>
          <w:cantSplit/>
        </w:trPr>
        <w:tc>
          <w:tcPr>
            <w:tcW w:w="1653" w:type="pct"/>
          </w:tcPr>
          <w:p w14:paraId="6BEC06E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8D1161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22/08/11</w:t>
            </w:r>
          </w:p>
        </w:tc>
        <w:tc>
          <w:tcPr>
            <w:tcW w:w="2378" w:type="pct"/>
          </w:tcPr>
          <w:p w14:paraId="684A842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nutrient load</w:t>
            </w:r>
          </w:p>
        </w:tc>
      </w:tr>
      <w:tr w:rsidR="004B500D" w:rsidRPr="004B500D" w14:paraId="48DEEE4E" w14:textId="77777777" w:rsidTr="007B4D96">
        <w:trPr>
          <w:cantSplit/>
        </w:trPr>
        <w:tc>
          <w:tcPr>
            <w:tcW w:w="1653" w:type="pct"/>
          </w:tcPr>
          <w:p w14:paraId="0CEDDA0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BD1702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23/08/11</w:t>
            </w:r>
          </w:p>
        </w:tc>
        <w:tc>
          <w:tcPr>
            <w:tcW w:w="2378" w:type="pct"/>
          </w:tcPr>
          <w:p w14:paraId="4CC8FB9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phosphorus, nitrogen and unionised ammonia</w:t>
            </w:r>
          </w:p>
          <w:p w14:paraId="55696F48"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63259201" w14:textId="77777777" w:rsidTr="007B4D96">
        <w:trPr>
          <w:cantSplit/>
        </w:trPr>
        <w:tc>
          <w:tcPr>
            <w:tcW w:w="1653" w:type="pct"/>
          </w:tcPr>
          <w:p w14:paraId="2B68F55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497C2C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24/08/11</w:t>
            </w:r>
          </w:p>
        </w:tc>
        <w:tc>
          <w:tcPr>
            <w:tcW w:w="2378" w:type="pct"/>
          </w:tcPr>
          <w:p w14:paraId="7D17EF0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phosphorus emissions and effects on eelgrass beds</w:t>
            </w:r>
          </w:p>
          <w:p w14:paraId="1A3AF715"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0FE1876A" w14:textId="77777777" w:rsidTr="007B4D96">
        <w:trPr>
          <w:cantSplit/>
        </w:trPr>
        <w:tc>
          <w:tcPr>
            <w:tcW w:w="1653" w:type="pct"/>
          </w:tcPr>
          <w:p w14:paraId="335F251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requested</w:t>
            </w:r>
          </w:p>
        </w:tc>
        <w:tc>
          <w:tcPr>
            <w:tcW w:w="969" w:type="pct"/>
          </w:tcPr>
          <w:p w14:paraId="641F302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12/09/11</w:t>
            </w:r>
          </w:p>
        </w:tc>
        <w:tc>
          <w:tcPr>
            <w:tcW w:w="2378" w:type="pct"/>
          </w:tcPr>
          <w:p w14:paraId="1B86727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in respect of the effect of nutrient emissions on macro-algal growth, the toxicity of phosphonates and updates to the W1 emissions screening report. </w:t>
            </w:r>
          </w:p>
        </w:tc>
      </w:tr>
      <w:tr w:rsidR="004B500D" w:rsidRPr="004B500D" w14:paraId="15DD8F12" w14:textId="77777777" w:rsidTr="007B4D96">
        <w:trPr>
          <w:cantSplit/>
        </w:trPr>
        <w:tc>
          <w:tcPr>
            <w:tcW w:w="1653" w:type="pct"/>
          </w:tcPr>
          <w:p w14:paraId="5A14949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2966A8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13/09/11</w:t>
            </w:r>
          </w:p>
        </w:tc>
        <w:tc>
          <w:tcPr>
            <w:tcW w:w="2378" w:type="pct"/>
          </w:tcPr>
          <w:p w14:paraId="3F82BEC6"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Information regarding mitigation of phosphate emissions</w:t>
            </w:r>
          </w:p>
        </w:tc>
      </w:tr>
      <w:tr w:rsidR="004B500D" w:rsidRPr="004B500D" w14:paraId="143791A4" w14:textId="77777777" w:rsidTr="007B4D96">
        <w:trPr>
          <w:cantSplit/>
        </w:trPr>
        <w:tc>
          <w:tcPr>
            <w:tcW w:w="1653" w:type="pct"/>
          </w:tcPr>
          <w:p w14:paraId="6FC6508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60CEEB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15/09/11</w:t>
            </w:r>
          </w:p>
        </w:tc>
        <w:tc>
          <w:tcPr>
            <w:tcW w:w="2378" w:type="pct"/>
          </w:tcPr>
          <w:p w14:paraId="592FA77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0728A555" w14:textId="77777777" w:rsidTr="007B4D96">
        <w:trPr>
          <w:cantSplit/>
        </w:trPr>
        <w:tc>
          <w:tcPr>
            <w:tcW w:w="1653" w:type="pct"/>
          </w:tcPr>
          <w:p w14:paraId="32DAF02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43C157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19/09/11</w:t>
            </w:r>
          </w:p>
        </w:tc>
        <w:tc>
          <w:tcPr>
            <w:tcW w:w="2378" w:type="pct"/>
          </w:tcPr>
          <w:p w14:paraId="6010FF8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regarding assessment of the impact of nutrient emissions on macro-algal growth</w:t>
            </w:r>
          </w:p>
        </w:tc>
      </w:tr>
      <w:tr w:rsidR="004B500D" w:rsidRPr="004B500D" w14:paraId="1D0764A1" w14:textId="77777777" w:rsidTr="007B4D96">
        <w:trPr>
          <w:cantSplit/>
        </w:trPr>
        <w:tc>
          <w:tcPr>
            <w:tcW w:w="1653" w:type="pct"/>
          </w:tcPr>
          <w:p w14:paraId="3D5B70F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received</w:t>
            </w:r>
          </w:p>
        </w:tc>
        <w:tc>
          <w:tcPr>
            <w:tcW w:w="969" w:type="pct"/>
          </w:tcPr>
          <w:p w14:paraId="780896D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23/09/11</w:t>
            </w:r>
          </w:p>
        </w:tc>
        <w:tc>
          <w:tcPr>
            <w:tcW w:w="2378" w:type="pct"/>
          </w:tcPr>
          <w:p w14:paraId="7C8F359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regarding phosphonates, updated W1 emissions screening report and revised assessment of the impact of nutrient emissions on macro-algal growth</w:t>
            </w:r>
          </w:p>
        </w:tc>
      </w:tr>
      <w:tr w:rsidR="004B500D" w:rsidRPr="004B500D" w14:paraId="5CA3E672" w14:textId="77777777" w:rsidTr="007B4D96">
        <w:trPr>
          <w:cantSplit/>
        </w:trPr>
        <w:tc>
          <w:tcPr>
            <w:tcW w:w="1653" w:type="pct"/>
          </w:tcPr>
          <w:p w14:paraId="3FAC43B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EAD908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26/09/11</w:t>
            </w:r>
          </w:p>
        </w:tc>
        <w:tc>
          <w:tcPr>
            <w:tcW w:w="2378" w:type="pct"/>
          </w:tcPr>
          <w:p w14:paraId="738F545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response to further information request dated 12/09/11 regarding assessment of the impact of nutrient emissions on macro-algal growth</w:t>
            </w:r>
          </w:p>
        </w:tc>
      </w:tr>
      <w:tr w:rsidR="004B500D" w:rsidRPr="004B500D" w14:paraId="41253B9F" w14:textId="77777777" w:rsidTr="007B4D96">
        <w:trPr>
          <w:cantSplit/>
        </w:trPr>
        <w:tc>
          <w:tcPr>
            <w:tcW w:w="1653" w:type="pct"/>
          </w:tcPr>
          <w:p w14:paraId="16CC970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1CACBC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27/09/11</w:t>
            </w:r>
          </w:p>
        </w:tc>
        <w:tc>
          <w:tcPr>
            <w:tcW w:w="2378" w:type="pct"/>
          </w:tcPr>
          <w:p w14:paraId="1BF92C4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(MSDS for new anti-</w:t>
            </w:r>
            <w:proofErr w:type="spellStart"/>
            <w:r w:rsidRPr="004B500D">
              <w:rPr>
                <w:rFonts w:ascii="Arial" w:hAnsi="Arial"/>
                <w:sz w:val="18"/>
              </w:rPr>
              <w:t>scalant</w:t>
            </w:r>
            <w:proofErr w:type="spellEnd"/>
            <w:r w:rsidRPr="004B500D">
              <w:rPr>
                <w:rFonts w:ascii="Arial" w:hAnsi="Arial"/>
                <w:sz w:val="18"/>
              </w:rPr>
              <w:t>)</w:t>
            </w:r>
          </w:p>
        </w:tc>
      </w:tr>
      <w:tr w:rsidR="004B500D" w:rsidRPr="004B500D" w14:paraId="39EDE049" w14:textId="77777777" w:rsidTr="007B4D96">
        <w:trPr>
          <w:cantSplit/>
        </w:trPr>
        <w:tc>
          <w:tcPr>
            <w:tcW w:w="1653" w:type="pct"/>
          </w:tcPr>
          <w:p w14:paraId="4C6D1EB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13F8E0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29/09/11</w:t>
            </w:r>
          </w:p>
        </w:tc>
        <w:tc>
          <w:tcPr>
            <w:tcW w:w="2378" w:type="pct"/>
          </w:tcPr>
          <w:p w14:paraId="4E3748B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W1 emissions screening report</w:t>
            </w:r>
          </w:p>
        </w:tc>
      </w:tr>
      <w:tr w:rsidR="004B500D" w:rsidRPr="004B500D" w14:paraId="7773B5A0" w14:textId="77777777" w:rsidTr="007B4D96">
        <w:trPr>
          <w:cantSplit/>
        </w:trPr>
        <w:tc>
          <w:tcPr>
            <w:tcW w:w="1653" w:type="pct"/>
          </w:tcPr>
          <w:p w14:paraId="75C22CC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53BD8F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06/10/11</w:t>
            </w:r>
          </w:p>
        </w:tc>
        <w:tc>
          <w:tcPr>
            <w:tcW w:w="2378" w:type="pct"/>
          </w:tcPr>
          <w:p w14:paraId="53FEF7C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updated W1 emissions screening report</w:t>
            </w:r>
          </w:p>
        </w:tc>
      </w:tr>
      <w:tr w:rsidR="004B500D" w:rsidRPr="004B500D" w14:paraId="38F89832" w14:textId="77777777" w:rsidTr="007B4D96">
        <w:trPr>
          <w:cantSplit/>
        </w:trPr>
        <w:tc>
          <w:tcPr>
            <w:tcW w:w="1653" w:type="pct"/>
          </w:tcPr>
          <w:p w14:paraId="2D0BA76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321B9A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07/10/11</w:t>
            </w:r>
          </w:p>
        </w:tc>
        <w:tc>
          <w:tcPr>
            <w:tcW w:w="2378" w:type="pct"/>
          </w:tcPr>
          <w:p w14:paraId="2FDC7EC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458089E8" w14:textId="77777777" w:rsidTr="007B4D96">
        <w:trPr>
          <w:cantSplit/>
        </w:trPr>
        <w:tc>
          <w:tcPr>
            <w:tcW w:w="1653" w:type="pct"/>
          </w:tcPr>
          <w:p w14:paraId="33F3925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241640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10/10/11</w:t>
            </w:r>
          </w:p>
        </w:tc>
        <w:tc>
          <w:tcPr>
            <w:tcW w:w="2378" w:type="pct"/>
          </w:tcPr>
          <w:p w14:paraId="41A72D4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06C41CFB" w14:textId="77777777" w:rsidTr="007B4D96">
        <w:trPr>
          <w:cantSplit/>
        </w:trPr>
        <w:tc>
          <w:tcPr>
            <w:tcW w:w="1653" w:type="pct"/>
          </w:tcPr>
          <w:p w14:paraId="6F375AF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9A91C0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11/10/11</w:t>
            </w:r>
          </w:p>
        </w:tc>
        <w:tc>
          <w:tcPr>
            <w:tcW w:w="2378" w:type="pct"/>
          </w:tcPr>
          <w:p w14:paraId="27A52D3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updated W1 emissions screening report, amended to account for the change in the Applicant’s proposals from dosing with trisodium phosphate to dosing with sodium hydroxide. </w:t>
            </w:r>
          </w:p>
        </w:tc>
      </w:tr>
      <w:tr w:rsidR="004B500D" w:rsidRPr="004B500D" w14:paraId="6A4B824F" w14:textId="77777777" w:rsidTr="007B4D96">
        <w:trPr>
          <w:cantSplit/>
        </w:trPr>
        <w:tc>
          <w:tcPr>
            <w:tcW w:w="1653" w:type="pct"/>
          </w:tcPr>
          <w:p w14:paraId="2C986AA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Application determined</w:t>
            </w:r>
          </w:p>
        </w:tc>
        <w:tc>
          <w:tcPr>
            <w:tcW w:w="969" w:type="pct"/>
          </w:tcPr>
          <w:p w14:paraId="6E41501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10/11/11</w:t>
            </w:r>
          </w:p>
        </w:tc>
        <w:tc>
          <w:tcPr>
            <w:tcW w:w="2378" w:type="pct"/>
          </w:tcPr>
          <w:p w14:paraId="5AAAEC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Permit issued</w:t>
            </w:r>
          </w:p>
        </w:tc>
      </w:tr>
      <w:tr w:rsidR="004B500D" w:rsidRPr="004B500D" w14:paraId="5076002D" w14:textId="77777777" w:rsidTr="007B4D96">
        <w:trPr>
          <w:cantSplit/>
        </w:trPr>
        <w:tc>
          <w:tcPr>
            <w:tcW w:w="1653" w:type="pct"/>
          </w:tcPr>
          <w:p w14:paraId="6DD30AF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Application EPR/DP3333TA/V002</w:t>
            </w:r>
          </w:p>
        </w:tc>
        <w:tc>
          <w:tcPr>
            <w:tcW w:w="969" w:type="pct"/>
          </w:tcPr>
          <w:p w14:paraId="545929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Duly made</w:t>
            </w:r>
          </w:p>
          <w:p w14:paraId="7BA5AFF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07/01/13</w:t>
            </w:r>
          </w:p>
        </w:tc>
        <w:tc>
          <w:tcPr>
            <w:tcW w:w="2378" w:type="pct"/>
          </w:tcPr>
          <w:p w14:paraId="1E5C27F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Application to vary the permit to include an onsite sewage treatment plant</w:t>
            </w:r>
          </w:p>
        </w:tc>
      </w:tr>
      <w:tr w:rsidR="004B500D" w:rsidRPr="004B500D" w14:paraId="7305D290" w14:textId="77777777" w:rsidTr="007B4D96">
        <w:trPr>
          <w:cantSplit/>
        </w:trPr>
        <w:tc>
          <w:tcPr>
            <w:tcW w:w="1653" w:type="pct"/>
          </w:tcPr>
          <w:p w14:paraId="59F1A93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Variation determined EPR/DP3333TA/V002</w:t>
            </w:r>
          </w:p>
        </w:tc>
        <w:tc>
          <w:tcPr>
            <w:tcW w:w="969" w:type="pct"/>
          </w:tcPr>
          <w:p w14:paraId="26F4BDC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26/07/13</w:t>
            </w:r>
          </w:p>
        </w:tc>
        <w:tc>
          <w:tcPr>
            <w:tcW w:w="2378" w:type="pct"/>
          </w:tcPr>
          <w:p w14:paraId="16205FB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Varied permit issued</w:t>
            </w:r>
          </w:p>
        </w:tc>
      </w:tr>
      <w:tr w:rsidR="004B500D" w:rsidRPr="004B500D" w14:paraId="7C2BA2AA" w14:textId="77777777" w:rsidTr="007B4D96">
        <w:trPr>
          <w:cantSplit/>
        </w:trPr>
        <w:tc>
          <w:tcPr>
            <w:tcW w:w="1653" w:type="pct"/>
          </w:tcPr>
          <w:p w14:paraId="416BD6A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Regulation 60 Notice sent to the Operator </w:t>
            </w:r>
          </w:p>
        </w:tc>
        <w:tc>
          <w:tcPr>
            <w:tcW w:w="969" w:type="pct"/>
          </w:tcPr>
          <w:p w14:paraId="61166D5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14/11/14</w:t>
            </w:r>
          </w:p>
        </w:tc>
        <w:tc>
          <w:tcPr>
            <w:tcW w:w="2378" w:type="pct"/>
          </w:tcPr>
          <w:p w14:paraId="346E07B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Issue of a Notice under Regulation 60(1) of the EPR. Natural Resources Wales initiated review and variation to vary the permit under IED to implement the special provisions for LCP under Chapter III, introducing new Emission Limit Values (ELVs) applicable to LCP, referred to in Article 30(2) and set out in Annex V. The permit is also updated to modern conditions. </w:t>
            </w:r>
          </w:p>
        </w:tc>
      </w:tr>
      <w:tr w:rsidR="004B500D" w:rsidRPr="004B500D" w14:paraId="142FBD9F" w14:textId="77777777" w:rsidTr="007B4D96">
        <w:trPr>
          <w:cantSplit/>
        </w:trPr>
        <w:tc>
          <w:tcPr>
            <w:tcW w:w="1653" w:type="pct"/>
          </w:tcPr>
          <w:p w14:paraId="310C5F20"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Regulation 60 Notice response</w:t>
            </w:r>
          </w:p>
        </w:tc>
        <w:tc>
          <w:tcPr>
            <w:tcW w:w="969" w:type="pct"/>
          </w:tcPr>
          <w:p w14:paraId="42AA22C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30/03/15</w:t>
            </w:r>
          </w:p>
        </w:tc>
        <w:tc>
          <w:tcPr>
            <w:tcW w:w="2378" w:type="pct"/>
          </w:tcPr>
          <w:p w14:paraId="1404B8B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received from the Operator.</w:t>
            </w:r>
          </w:p>
        </w:tc>
      </w:tr>
      <w:tr w:rsidR="004B500D" w:rsidRPr="004B500D" w14:paraId="3EFBA047" w14:textId="77777777" w:rsidTr="007B4D96">
        <w:trPr>
          <w:cantSplit/>
        </w:trPr>
        <w:tc>
          <w:tcPr>
            <w:tcW w:w="1653" w:type="pct"/>
          </w:tcPr>
          <w:p w14:paraId="068A2E8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Additional information received</w:t>
            </w:r>
          </w:p>
        </w:tc>
        <w:tc>
          <w:tcPr>
            <w:tcW w:w="969" w:type="pct"/>
          </w:tcPr>
          <w:p w14:paraId="7E2748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30/07/15</w:t>
            </w:r>
          </w:p>
        </w:tc>
        <w:tc>
          <w:tcPr>
            <w:tcW w:w="2378" w:type="pct"/>
          </w:tcPr>
          <w:p w14:paraId="4420F24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(RFI) dated 08/06/15.</w:t>
            </w:r>
          </w:p>
        </w:tc>
      </w:tr>
      <w:tr w:rsidR="004B500D" w:rsidRPr="004B500D" w14:paraId="2C4F7340" w14:textId="77777777" w:rsidTr="007B4D96">
        <w:trPr>
          <w:cantSplit/>
        </w:trPr>
        <w:tc>
          <w:tcPr>
            <w:tcW w:w="1653" w:type="pct"/>
          </w:tcPr>
          <w:p w14:paraId="5640A1C1"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Variation determined EPR/DP3333TA/V003</w:t>
            </w:r>
          </w:p>
        </w:tc>
        <w:tc>
          <w:tcPr>
            <w:tcW w:w="969" w:type="pct"/>
            <w:shd w:val="clear" w:color="auto" w:fill="auto"/>
          </w:tcPr>
          <w:p w14:paraId="088A3A6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22/12/2015</w:t>
            </w:r>
          </w:p>
        </w:tc>
        <w:tc>
          <w:tcPr>
            <w:tcW w:w="2378" w:type="pct"/>
          </w:tcPr>
          <w:p w14:paraId="39EFAB0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Varied and consolidated permit issued in modern condition format. </w:t>
            </w:r>
          </w:p>
          <w:p w14:paraId="3A821AE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Variation effective from 01/01/2016.</w:t>
            </w:r>
          </w:p>
        </w:tc>
      </w:tr>
      <w:tr w:rsidR="004B500D" w:rsidRPr="004B500D" w14:paraId="58F5F630" w14:textId="77777777" w:rsidTr="007B4D96">
        <w:trPr>
          <w:cantSplit/>
        </w:trPr>
        <w:tc>
          <w:tcPr>
            <w:tcW w:w="1653" w:type="pct"/>
          </w:tcPr>
          <w:p w14:paraId="7F053BD5"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Regulation 61 Notice sent to the Operator</w:t>
            </w:r>
          </w:p>
        </w:tc>
        <w:tc>
          <w:tcPr>
            <w:tcW w:w="969" w:type="pct"/>
            <w:shd w:val="clear" w:color="auto" w:fill="auto"/>
          </w:tcPr>
          <w:p w14:paraId="06D5559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10/05/2018</w:t>
            </w:r>
          </w:p>
        </w:tc>
        <w:tc>
          <w:tcPr>
            <w:tcW w:w="2378" w:type="pct"/>
          </w:tcPr>
          <w:p w14:paraId="4140407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Issue of a Notice under Regulation 61(</w:t>
            </w:r>
            <w:proofErr w:type="gramStart"/>
            <w:r w:rsidRPr="004B500D">
              <w:rPr>
                <w:rFonts w:ascii="Arial" w:hAnsi="Arial"/>
                <w:sz w:val="18"/>
              </w:rPr>
              <w:t>1)of</w:t>
            </w:r>
            <w:proofErr w:type="gramEnd"/>
            <w:r w:rsidRPr="004B500D">
              <w:rPr>
                <w:rFonts w:ascii="Arial" w:hAnsi="Arial"/>
                <w:sz w:val="18"/>
              </w:rPr>
              <w:t xml:space="preserve"> the EPR. Natural Resources Wales initiated review and variation to vary the permit introduce new Emission Limit Values (ELVs) following the publication of the revised Best Available Techniques (BAT) Reference Document (</w:t>
            </w:r>
            <w:proofErr w:type="spellStart"/>
            <w:r w:rsidRPr="004B500D">
              <w:rPr>
                <w:rFonts w:ascii="Arial" w:hAnsi="Arial"/>
                <w:sz w:val="18"/>
              </w:rPr>
              <w:t>BRef</w:t>
            </w:r>
            <w:proofErr w:type="spellEnd"/>
            <w:r w:rsidRPr="004B500D">
              <w:rPr>
                <w:rFonts w:ascii="Arial" w:hAnsi="Arial"/>
                <w:sz w:val="18"/>
              </w:rPr>
              <w:t>) for Large Combustion Plants (LCP).</w:t>
            </w:r>
          </w:p>
        </w:tc>
      </w:tr>
      <w:tr w:rsidR="004B500D" w:rsidRPr="004B500D" w14:paraId="453CA673" w14:textId="77777777" w:rsidTr="007B4D96">
        <w:trPr>
          <w:cantSplit/>
        </w:trPr>
        <w:tc>
          <w:tcPr>
            <w:tcW w:w="1653" w:type="pct"/>
          </w:tcPr>
          <w:p w14:paraId="6EF26AEC"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Regulation 61 Notice response</w:t>
            </w:r>
          </w:p>
        </w:tc>
        <w:tc>
          <w:tcPr>
            <w:tcW w:w="969" w:type="pct"/>
            <w:shd w:val="clear" w:color="auto" w:fill="auto"/>
          </w:tcPr>
          <w:p w14:paraId="64FCD79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16/11/2018</w:t>
            </w:r>
          </w:p>
        </w:tc>
        <w:tc>
          <w:tcPr>
            <w:tcW w:w="2378" w:type="pct"/>
          </w:tcPr>
          <w:p w14:paraId="52E8BA3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received from the Operator.</w:t>
            </w:r>
          </w:p>
        </w:tc>
      </w:tr>
      <w:tr w:rsidR="004B500D" w:rsidRPr="004B500D" w14:paraId="3828958A" w14:textId="77777777" w:rsidTr="007B4D96">
        <w:trPr>
          <w:cantSplit/>
        </w:trPr>
        <w:tc>
          <w:tcPr>
            <w:tcW w:w="1653" w:type="pct"/>
          </w:tcPr>
          <w:p w14:paraId="42CA54C8"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Additional information received</w:t>
            </w:r>
          </w:p>
        </w:tc>
        <w:tc>
          <w:tcPr>
            <w:tcW w:w="969" w:type="pct"/>
            <w:shd w:val="clear" w:color="auto" w:fill="auto"/>
          </w:tcPr>
          <w:p w14:paraId="67234FA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28/08/2019</w:t>
            </w:r>
          </w:p>
        </w:tc>
        <w:tc>
          <w:tcPr>
            <w:tcW w:w="2378" w:type="pct"/>
          </w:tcPr>
          <w:p w14:paraId="50B4839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(RFI) dated 10/06/2019</w:t>
            </w:r>
          </w:p>
        </w:tc>
      </w:tr>
      <w:tr w:rsidR="004B500D" w:rsidRPr="004B500D" w14:paraId="1F74FED3" w14:textId="77777777" w:rsidTr="007B4D96">
        <w:trPr>
          <w:cantSplit/>
        </w:trPr>
        <w:tc>
          <w:tcPr>
            <w:tcW w:w="1653" w:type="pct"/>
          </w:tcPr>
          <w:p w14:paraId="07FDA1A2" w14:textId="77777777" w:rsidR="004B500D" w:rsidRPr="004B500D" w:rsidRDefault="004B500D" w:rsidP="004B500D">
            <w:pPr>
              <w:keepLines/>
              <w:widowControl w:val="0"/>
              <w:spacing w:before="20" w:after="20" w:line="230" w:lineRule="exact"/>
              <w:outlineLvl w:val="2"/>
              <w:rPr>
                <w:rFonts w:ascii="Arial" w:hAnsi="Arial"/>
                <w:sz w:val="18"/>
                <w:highlight w:val="yellow"/>
              </w:rPr>
            </w:pPr>
            <w:r w:rsidRPr="003C0D62">
              <w:rPr>
                <w:rFonts w:ascii="Arial" w:hAnsi="Arial"/>
                <w:sz w:val="18"/>
              </w:rPr>
              <w:t>Variation determined EPR/DP3333TA/V004</w:t>
            </w:r>
          </w:p>
        </w:tc>
        <w:tc>
          <w:tcPr>
            <w:tcW w:w="969" w:type="pct"/>
            <w:shd w:val="clear" w:color="auto" w:fill="auto"/>
          </w:tcPr>
          <w:p w14:paraId="282E76CE" w14:textId="6034C515" w:rsidR="004B500D" w:rsidRPr="004B500D" w:rsidRDefault="003C0D62" w:rsidP="004B500D">
            <w:pPr>
              <w:keepLines/>
              <w:widowControl w:val="0"/>
              <w:spacing w:before="20" w:after="20" w:line="230" w:lineRule="exact"/>
              <w:jc w:val="both"/>
              <w:outlineLvl w:val="2"/>
              <w:rPr>
                <w:rFonts w:ascii="Arial" w:hAnsi="Arial"/>
                <w:sz w:val="18"/>
              </w:rPr>
            </w:pPr>
            <w:r>
              <w:rPr>
                <w:rFonts w:ascii="Arial" w:hAnsi="Arial"/>
                <w:sz w:val="18"/>
              </w:rPr>
              <w:t>02/07/2020</w:t>
            </w:r>
          </w:p>
        </w:tc>
        <w:tc>
          <w:tcPr>
            <w:tcW w:w="2378" w:type="pct"/>
          </w:tcPr>
          <w:p w14:paraId="1990841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Varied and consolidated permit issued in modern condition format. </w:t>
            </w:r>
          </w:p>
          <w:p w14:paraId="58285C97" w14:textId="2105A290"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Variation effective from </w:t>
            </w:r>
            <w:r w:rsidR="003C0D62">
              <w:rPr>
                <w:rFonts w:ascii="Arial" w:hAnsi="Arial"/>
                <w:sz w:val="18"/>
              </w:rPr>
              <w:t>02/07/2020</w:t>
            </w:r>
          </w:p>
        </w:tc>
      </w:tr>
    </w:tbl>
    <w:p w14:paraId="6660A2B1" w14:textId="77777777" w:rsidR="004B500D" w:rsidRPr="004B500D" w:rsidRDefault="004B500D" w:rsidP="004B500D">
      <w:pPr>
        <w:spacing w:before="120" w:after="120" w:line="276" w:lineRule="auto"/>
        <w:rPr>
          <w:rFonts w:ascii="Arial" w:eastAsia="Times New Roman" w:hAnsi="Arial" w:cs="Times New Roman"/>
          <w:color w:val="FF00FF"/>
          <w:sz w:val="20"/>
          <w:szCs w:val="24"/>
        </w:rPr>
      </w:pPr>
    </w:p>
    <w:tbl>
      <w:tblPr>
        <w:tblStyle w:val="TableGrid"/>
        <w:tblW w:w="5000" w:type="pct"/>
        <w:tblLook w:val="0020" w:firstRow="1" w:lastRow="0" w:firstColumn="0" w:lastColumn="0" w:noHBand="0" w:noVBand="0"/>
      </w:tblPr>
      <w:tblGrid>
        <w:gridCol w:w="2650"/>
        <w:gridCol w:w="3825"/>
        <w:gridCol w:w="2541"/>
      </w:tblGrid>
      <w:tr w:rsidR="004B500D" w:rsidRPr="004B500D" w14:paraId="6A63AE5D" w14:textId="77777777" w:rsidTr="004B500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cPr>
          <w:p w14:paraId="244E496D" w14:textId="77777777" w:rsidR="004B500D" w:rsidRPr="004B500D" w:rsidRDefault="004B500D" w:rsidP="004B500D">
            <w:pPr>
              <w:spacing w:before="60" w:after="60"/>
              <w:rPr>
                <w:rFonts w:ascii="Arial" w:hAnsi="Arial"/>
                <w:color w:val="FF0000"/>
                <w:szCs w:val="24"/>
              </w:rPr>
            </w:pPr>
            <w:r w:rsidRPr="004B500D">
              <w:rPr>
                <w:rFonts w:ascii="Arial" w:hAnsi="Arial"/>
                <w:szCs w:val="24"/>
              </w:rPr>
              <w:t>Other Part A installation permits relating to this installation</w:t>
            </w:r>
          </w:p>
        </w:tc>
      </w:tr>
      <w:tr w:rsidR="004B500D" w:rsidRPr="004B500D" w14:paraId="466F893F" w14:textId="77777777" w:rsidTr="007B4D96">
        <w:trPr>
          <w:cnfStyle w:val="100000000000" w:firstRow="1" w:lastRow="0" w:firstColumn="0" w:lastColumn="0" w:oddVBand="0" w:evenVBand="0" w:oddHBand="0" w:evenHBand="0" w:firstRowFirstColumn="0" w:firstRowLastColumn="0" w:lastRowFirstColumn="0" w:lastRowLastColumn="0"/>
          <w:cantSplit/>
          <w:tblHeader/>
        </w:trPr>
        <w:tc>
          <w:tcPr>
            <w:tcW w:w="1470" w:type="pct"/>
          </w:tcPr>
          <w:p w14:paraId="0D2528D7" w14:textId="77777777" w:rsidR="004B500D" w:rsidRPr="004B500D" w:rsidRDefault="004B500D" w:rsidP="004B500D">
            <w:pPr>
              <w:spacing w:before="60" w:after="60"/>
              <w:rPr>
                <w:rFonts w:ascii="Arial" w:hAnsi="Arial"/>
                <w:szCs w:val="24"/>
              </w:rPr>
            </w:pPr>
            <w:r w:rsidRPr="004B500D">
              <w:rPr>
                <w:rFonts w:ascii="Arial" w:hAnsi="Arial"/>
                <w:szCs w:val="24"/>
              </w:rPr>
              <w:t>Operator</w:t>
            </w:r>
          </w:p>
        </w:tc>
        <w:tc>
          <w:tcPr>
            <w:tcW w:w="2121" w:type="pct"/>
          </w:tcPr>
          <w:p w14:paraId="659C67AA" w14:textId="77777777" w:rsidR="004B500D" w:rsidRPr="004B500D" w:rsidRDefault="004B500D" w:rsidP="004B500D">
            <w:pPr>
              <w:spacing w:before="60" w:after="60"/>
              <w:rPr>
                <w:rFonts w:ascii="Arial" w:hAnsi="Arial"/>
                <w:szCs w:val="24"/>
              </w:rPr>
            </w:pPr>
            <w:r w:rsidRPr="004B500D">
              <w:rPr>
                <w:rFonts w:ascii="Arial" w:hAnsi="Arial"/>
                <w:szCs w:val="24"/>
              </w:rPr>
              <w:t>Permit number</w:t>
            </w:r>
          </w:p>
        </w:tc>
        <w:tc>
          <w:tcPr>
            <w:tcW w:w="1409" w:type="pct"/>
          </w:tcPr>
          <w:p w14:paraId="3C41E15D" w14:textId="77777777" w:rsidR="004B500D" w:rsidRPr="004B500D" w:rsidRDefault="004B500D" w:rsidP="004B500D">
            <w:pPr>
              <w:spacing w:before="60" w:after="60"/>
              <w:rPr>
                <w:rFonts w:ascii="Arial" w:hAnsi="Arial"/>
                <w:szCs w:val="24"/>
              </w:rPr>
            </w:pPr>
            <w:r w:rsidRPr="004B500D">
              <w:rPr>
                <w:rFonts w:ascii="Arial" w:hAnsi="Arial"/>
                <w:szCs w:val="24"/>
              </w:rPr>
              <w:t>Date of issue</w:t>
            </w:r>
          </w:p>
        </w:tc>
      </w:tr>
      <w:tr w:rsidR="004B500D" w:rsidRPr="004B500D" w14:paraId="0C89093E" w14:textId="77777777" w:rsidTr="007B4D96">
        <w:trPr>
          <w:cantSplit/>
        </w:trPr>
        <w:tc>
          <w:tcPr>
            <w:tcW w:w="1470" w:type="pct"/>
          </w:tcPr>
          <w:p w14:paraId="3FF11545" w14:textId="77777777" w:rsidR="004B500D" w:rsidRPr="004B500D" w:rsidRDefault="004B500D" w:rsidP="004B500D">
            <w:pPr>
              <w:spacing w:before="60" w:after="60"/>
              <w:rPr>
                <w:rFonts w:ascii="Arial" w:hAnsi="Arial"/>
                <w:color w:val="0000FF"/>
                <w:szCs w:val="24"/>
              </w:rPr>
            </w:pPr>
            <w:r w:rsidRPr="004B500D">
              <w:rPr>
                <w:rFonts w:ascii="Arial" w:hAnsi="Arial"/>
                <w:szCs w:val="24"/>
              </w:rPr>
              <w:t>RWE Generation UK plc</w:t>
            </w:r>
          </w:p>
        </w:tc>
        <w:tc>
          <w:tcPr>
            <w:tcW w:w="2121" w:type="pct"/>
          </w:tcPr>
          <w:p w14:paraId="1EC9DAAD" w14:textId="77777777" w:rsidR="004B500D" w:rsidRPr="004B500D" w:rsidRDefault="004B500D" w:rsidP="004B500D">
            <w:pPr>
              <w:spacing w:before="60" w:after="60"/>
              <w:rPr>
                <w:rFonts w:ascii="Arial" w:hAnsi="Arial"/>
                <w:color w:val="0000FF"/>
                <w:szCs w:val="24"/>
              </w:rPr>
            </w:pPr>
            <w:r w:rsidRPr="004B500D">
              <w:rPr>
                <w:rFonts w:ascii="Arial" w:hAnsi="Arial"/>
                <w:szCs w:val="24"/>
                <w:lang w:val="de-DE"/>
              </w:rPr>
              <w:t>GB-EA-ETCO2-1399 (EU ETS permit)</w:t>
            </w:r>
          </w:p>
        </w:tc>
        <w:tc>
          <w:tcPr>
            <w:tcW w:w="1409" w:type="pct"/>
          </w:tcPr>
          <w:p w14:paraId="40D6D3D2" w14:textId="77777777" w:rsidR="004B500D" w:rsidRPr="004B500D" w:rsidRDefault="004B500D" w:rsidP="004B500D">
            <w:pPr>
              <w:spacing w:before="60" w:after="60"/>
              <w:rPr>
                <w:rFonts w:ascii="Arial" w:hAnsi="Arial"/>
                <w:color w:val="0000FF"/>
                <w:szCs w:val="24"/>
              </w:rPr>
            </w:pPr>
            <w:r w:rsidRPr="004B500D">
              <w:rPr>
                <w:rFonts w:ascii="Arial" w:hAnsi="Arial"/>
                <w:szCs w:val="24"/>
              </w:rPr>
              <w:t>12/02/08</w:t>
            </w:r>
          </w:p>
        </w:tc>
      </w:tr>
      <w:tr w:rsidR="004B500D" w:rsidRPr="004B500D" w14:paraId="5618E86F" w14:textId="77777777" w:rsidTr="007B4D96">
        <w:trPr>
          <w:cantSplit/>
        </w:trPr>
        <w:tc>
          <w:tcPr>
            <w:tcW w:w="1470" w:type="pct"/>
          </w:tcPr>
          <w:p w14:paraId="00343CDC" w14:textId="77777777" w:rsidR="004B500D" w:rsidRPr="004B500D" w:rsidRDefault="004B500D" w:rsidP="004B500D">
            <w:pPr>
              <w:spacing w:before="60" w:after="60"/>
              <w:rPr>
                <w:rFonts w:ascii="Arial" w:hAnsi="Arial"/>
                <w:color w:val="0000FF"/>
                <w:szCs w:val="24"/>
              </w:rPr>
            </w:pPr>
            <w:r w:rsidRPr="004B500D">
              <w:rPr>
                <w:rFonts w:ascii="Arial" w:hAnsi="Arial"/>
                <w:szCs w:val="24"/>
              </w:rPr>
              <w:t>RWE Generation UK plc</w:t>
            </w:r>
          </w:p>
        </w:tc>
        <w:tc>
          <w:tcPr>
            <w:tcW w:w="2121" w:type="pct"/>
          </w:tcPr>
          <w:p w14:paraId="6F0F7346" w14:textId="77777777" w:rsidR="004B500D" w:rsidRPr="004B500D" w:rsidRDefault="004B500D" w:rsidP="004B500D">
            <w:pPr>
              <w:spacing w:before="60" w:after="60"/>
              <w:rPr>
                <w:rFonts w:ascii="Arial" w:hAnsi="Arial"/>
                <w:color w:val="0000FF"/>
                <w:szCs w:val="24"/>
              </w:rPr>
            </w:pPr>
            <w:r w:rsidRPr="004B500D">
              <w:rPr>
                <w:rFonts w:ascii="Arial" w:hAnsi="Arial"/>
                <w:szCs w:val="24"/>
              </w:rPr>
              <w:t>22/61/6/156 (abstraction licence)</w:t>
            </w:r>
          </w:p>
        </w:tc>
        <w:tc>
          <w:tcPr>
            <w:tcW w:w="1409" w:type="pct"/>
          </w:tcPr>
          <w:p w14:paraId="3EC63CD7" w14:textId="77777777" w:rsidR="004B500D" w:rsidRPr="004B500D" w:rsidRDefault="004B500D" w:rsidP="004B500D">
            <w:pPr>
              <w:spacing w:before="60" w:after="60"/>
              <w:rPr>
                <w:rFonts w:ascii="Arial" w:hAnsi="Arial"/>
                <w:color w:val="0000FF"/>
                <w:szCs w:val="24"/>
              </w:rPr>
            </w:pPr>
            <w:r w:rsidRPr="004B500D">
              <w:rPr>
                <w:rFonts w:ascii="Arial" w:hAnsi="Arial" w:cs="Arial"/>
                <w:szCs w:val="24"/>
              </w:rPr>
              <w:t>03/02/09</w:t>
            </w:r>
          </w:p>
        </w:tc>
      </w:tr>
      <w:tr w:rsidR="004B500D" w:rsidRPr="004B500D" w14:paraId="7323A6ED" w14:textId="77777777" w:rsidTr="007B4D96">
        <w:trPr>
          <w:cantSplit/>
        </w:trPr>
        <w:tc>
          <w:tcPr>
            <w:tcW w:w="1470" w:type="pct"/>
          </w:tcPr>
          <w:p w14:paraId="1499CC7C" w14:textId="77777777" w:rsidR="004B500D" w:rsidRPr="004B500D" w:rsidRDefault="004B500D" w:rsidP="004B500D">
            <w:pPr>
              <w:spacing w:before="60" w:after="60"/>
              <w:rPr>
                <w:rFonts w:ascii="Arial" w:hAnsi="Arial"/>
                <w:szCs w:val="24"/>
              </w:rPr>
            </w:pPr>
            <w:r w:rsidRPr="004B500D">
              <w:rPr>
                <w:rFonts w:ascii="Arial" w:hAnsi="Arial"/>
                <w:szCs w:val="24"/>
              </w:rPr>
              <w:t>RWE Generation UK plc</w:t>
            </w:r>
          </w:p>
        </w:tc>
        <w:tc>
          <w:tcPr>
            <w:tcW w:w="2121" w:type="pct"/>
          </w:tcPr>
          <w:p w14:paraId="6B466292" w14:textId="77777777" w:rsidR="004B500D" w:rsidRPr="004B500D" w:rsidRDefault="004B500D" w:rsidP="004B500D">
            <w:pPr>
              <w:spacing w:before="60" w:after="60"/>
              <w:rPr>
                <w:rFonts w:ascii="Arial" w:hAnsi="Arial"/>
                <w:szCs w:val="24"/>
              </w:rPr>
            </w:pPr>
            <w:r w:rsidRPr="004B500D">
              <w:rPr>
                <w:rFonts w:ascii="Arial" w:hAnsi="Arial"/>
                <w:szCs w:val="24"/>
              </w:rPr>
              <w:t>EPR/HP3820XU (water discharge activity permit pertaining to site drainage)</w:t>
            </w:r>
          </w:p>
        </w:tc>
        <w:tc>
          <w:tcPr>
            <w:tcW w:w="1409" w:type="pct"/>
          </w:tcPr>
          <w:p w14:paraId="06407DB8" w14:textId="77777777" w:rsidR="004B500D" w:rsidRPr="004B500D" w:rsidRDefault="004B500D" w:rsidP="004B500D">
            <w:pPr>
              <w:spacing w:before="60" w:after="60"/>
              <w:rPr>
                <w:rFonts w:ascii="Arial" w:hAnsi="Arial"/>
                <w:szCs w:val="24"/>
              </w:rPr>
            </w:pPr>
            <w:r w:rsidRPr="004B500D">
              <w:rPr>
                <w:rFonts w:ascii="Arial" w:hAnsi="Arial"/>
                <w:szCs w:val="24"/>
              </w:rPr>
              <w:t>14/06/11</w:t>
            </w:r>
          </w:p>
        </w:tc>
      </w:tr>
    </w:tbl>
    <w:p w14:paraId="39C7BCF2" w14:textId="77777777" w:rsidR="004B500D" w:rsidRPr="004B500D" w:rsidRDefault="004B500D" w:rsidP="004B500D">
      <w:pPr>
        <w:spacing w:before="120" w:after="120" w:line="276" w:lineRule="auto"/>
        <w:rPr>
          <w:rFonts w:ascii="Arial" w:eastAsia="Times New Roman" w:hAnsi="Arial" w:cs="Times New Roman"/>
          <w:sz w:val="20"/>
          <w:szCs w:val="24"/>
        </w:rPr>
      </w:pPr>
    </w:p>
    <w:p w14:paraId="3EA86AA7"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End of introductory note</w:t>
      </w:r>
    </w:p>
    <w:p w14:paraId="5E10613B" w14:textId="77777777" w:rsidR="004B500D" w:rsidRPr="004B500D" w:rsidRDefault="004B500D" w:rsidP="004B500D">
      <w:pPr>
        <w:keepNext/>
        <w:keepLines/>
        <w:pageBreakBefore/>
        <w:spacing w:before="400" w:after="280" w:line="240" w:lineRule="auto"/>
        <w:outlineLvl w:val="1"/>
        <w:rPr>
          <w:rFonts w:ascii="Arial" w:eastAsia="Times New Roman" w:hAnsi="Arial" w:cs="Times New Roman"/>
          <w:b/>
          <w:bCs/>
          <w:sz w:val="32"/>
          <w:szCs w:val="26"/>
        </w:rPr>
      </w:pPr>
      <w:r w:rsidRPr="004B500D">
        <w:rPr>
          <w:rFonts w:ascii="Arial" w:eastAsia="Times New Roman" w:hAnsi="Arial" w:cs="Times New Roman"/>
          <w:b/>
          <w:bCs/>
          <w:sz w:val="32"/>
          <w:szCs w:val="26"/>
        </w:rPr>
        <w:lastRenderedPageBreak/>
        <w:t>Notice of variation and consolidation</w:t>
      </w:r>
    </w:p>
    <w:p w14:paraId="356F0919" w14:textId="77777777" w:rsidR="004B500D" w:rsidRPr="004B500D" w:rsidRDefault="004B500D" w:rsidP="004B500D">
      <w:pPr>
        <w:keepNext/>
        <w:keepLines/>
        <w:spacing w:before="280" w:after="200" w:line="240" w:lineRule="auto"/>
        <w:outlineLvl w:val="2"/>
        <w:rPr>
          <w:rFonts w:ascii="Arial" w:eastAsia="Times New Roman" w:hAnsi="Arial" w:cs="Times New Roman"/>
          <w:b/>
          <w:bCs/>
          <w:sz w:val="28"/>
          <w:szCs w:val="24"/>
        </w:rPr>
      </w:pPr>
      <w:r w:rsidRPr="004B500D">
        <w:rPr>
          <w:rFonts w:ascii="Arial" w:eastAsia="Times New Roman" w:hAnsi="Arial" w:cs="Times New Roman"/>
          <w:b/>
          <w:bCs/>
          <w:sz w:val="28"/>
          <w:szCs w:val="24"/>
        </w:rPr>
        <w:t>The Environmental Permitting (England and Wales) Regulations 2016</w:t>
      </w:r>
    </w:p>
    <w:p w14:paraId="7FBCD6CD"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lang w:eastAsia="en-GB"/>
        </w:rPr>
        <w:t xml:space="preserve">The Natural Resources Body for Wales (“Natural Resources Wales”) </w:t>
      </w:r>
      <w:r w:rsidRPr="004B500D">
        <w:rPr>
          <w:rFonts w:ascii="Arial" w:eastAsia="Times New Roman" w:hAnsi="Arial" w:cs="Times New Roman"/>
          <w:sz w:val="20"/>
          <w:szCs w:val="24"/>
        </w:rPr>
        <w:t>in exercise of its powers under regulation 20 of the Environmental Permitting (England and Wales) Regulations 2016 varies and consolidates</w:t>
      </w:r>
    </w:p>
    <w:p w14:paraId="0A8964B2" w14:textId="77777777" w:rsidR="004B500D" w:rsidRPr="004B500D" w:rsidRDefault="004B500D" w:rsidP="004B500D">
      <w:pPr>
        <w:keepNext/>
        <w:keepLines/>
        <w:spacing w:before="200" w:after="120" w:line="240" w:lineRule="auto"/>
        <w:outlineLvl w:val="3"/>
        <w:rPr>
          <w:rFonts w:ascii="Arial" w:eastAsia="Times New Roman" w:hAnsi="Arial" w:cs="Times New Roman"/>
          <w:bCs/>
          <w:iCs/>
          <w:sz w:val="20"/>
          <w:szCs w:val="20"/>
        </w:rPr>
      </w:pPr>
      <w:r w:rsidRPr="004B500D">
        <w:rPr>
          <w:rFonts w:ascii="Arial" w:eastAsia="Times New Roman" w:hAnsi="Arial" w:cs="Times New Roman"/>
          <w:bCs/>
          <w:iCs/>
          <w:sz w:val="20"/>
          <w:szCs w:val="20"/>
        </w:rPr>
        <w:t>Permit number</w:t>
      </w:r>
    </w:p>
    <w:p w14:paraId="53E8BBA2" w14:textId="77777777" w:rsidR="004B500D" w:rsidRPr="004B500D" w:rsidRDefault="004B500D" w:rsidP="004B500D">
      <w:pPr>
        <w:spacing w:before="120" w:after="120" w:line="276" w:lineRule="auto"/>
        <w:rPr>
          <w:rFonts w:ascii="Arial" w:eastAsia="Times New Roman" w:hAnsi="Arial" w:cs="Times New Roman"/>
          <w:b/>
          <w:sz w:val="20"/>
          <w:szCs w:val="24"/>
        </w:rPr>
      </w:pPr>
      <w:r w:rsidRPr="004B500D">
        <w:rPr>
          <w:rFonts w:ascii="Arial" w:eastAsia="Times New Roman" w:hAnsi="Arial" w:cs="Times New Roman"/>
          <w:b/>
          <w:sz w:val="20"/>
          <w:szCs w:val="24"/>
        </w:rPr>
        <w:t>EPR/DP3333TA</w:t>
      </w:r>
    </w:p>
    <w:p w14:paraId="22730DD2" w14:textId="77777777" w:rsidR="004B500D" w:rsidRPr="004B500D" w:rsidRDefault="004B500D" w:rsidP="004B500D">
      <w:pPr>
        <w:keepNext/>
        <w:keepLines/>
        <w:spacing w:before="200" w:after="120" w:line="240" w:lineRule="auto"/>
        <w:outlineLvl w:val="3"/>
        <w:rPr>
          <w:rFonts w:ascii="Arial" w:eastAsia="Times New Roman" w:hAnsi="Arial" w:cs="Times New Roman"/>
          <w:bCs/>
          <w:iCs/>
          <w:sz w:val="20"/>
          <w:szCs w:val="20"/>
        </w:rPr>
      </w:pPr>
      <w:r w:rsidRPr="004B500D">
        <w:rPr>
          <w:rFonts w:ascii="Arial" w:eastAsia="Times New Roman" w:hAnsi="Arial" w:cs="Times New Roman"/>
          <w:bCs/>
          <w:iCs/>
          <w:sz w:val="20"/>
          <w:szCs w:val="20"/>
        </w:rPr>
        <w:t>Issued to</w:t>
      </w:r>
    </w:p>
    <w:p w14:paraId="32E5EE3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b/>
          <w:sz w:val="20"/>
          <w:szCs w:val="24"/>
        </w:rPr>
        <w:t xml:space="preserve">RWE Generation UK plc </w:t>
      </w:r>
      <w:r w:rsidRPr="004B500D">
        <w:rPr>
          <w:rFonts w:ascii="Arial" w:eastAsia="Times New Roman" w:hAnsi="Arial" w:cs="Times New Roman"/>
          <w:sz w:val="20"/>
          <w:szCs w:val="24"/>
        </w:rPr>
        <w:t>(“the operator”)</w:t>
      </w:r>
    </w:p>
    <w:p w14:paraId="39F0349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whose registered office is</w:t>
      </w:r>
    </w:p>
    <w:p w14:paraId="4F1DFCFD"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fldChar w:fldCharType="begin"/>
      </w:r>
      <w:r w:rsidRPr="004B500D">
        <w:rPr>
          <w:rFonts w:ascii="Arial" w:eastAsia="Times New Roman" w:hAnsi="Arial" w:cs="Times New Roman"/>
          <w:b/>
          <w:sz w:val="20"/>
          <w:szCs w:val="24"/>
        </w:rPr>
        <w:instrText xml:space="preserve"> DOCPROPERTY \* Charformat "EA_DOC_FIELD_MEMO_Operator Address"  \* MERGEFORMAT </w:instrText>
      </w:r>
      <w:r w:rsidRPr="004B500D">
        <w:rPr>
          <w:rFonts w:ascii="Arial" w:eastAsia="Times New Roman" w:hAnsi="Arial" w:cs="Times New Roman"/>
          <w:b/>
          <w:sz w:val="20"/>
          <w:szCs w:val="24"/>
        </w:rPr>
        <w:fldChar w:fldCharType="separate"/>
      </w:r>
      <w:r w:rsidRPr="004B500D">
        <w:rPr>
          <w:rFonts w:ascii="Arial" w:eastAsia="Times New Roman" w:hAnsi="Arial" w:cs="Times New Roman"/>
          <w:b/>
          <w:sz w:val="20"/>
          <w:szCs w:val="24"/>
        </w:rPr>
        <w:t>Windmill Hill Business Park</w:t>
      </w:r>
    </w:p>
    <w:p w14:paraId="4C7F4CFA"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Whitehill Way</w:t>
      </w:r>
    </w:p>
    <w:p w14:paraId="4AB8EF35"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Swindon</w:t>
      </w:r>
    </w:p>
    <w:p w14:paraId="33BD9CAC"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Wiltshire</w:t>
      </w:r>
    </w:p>
    <w:p w14:paraId="0C3032DA"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 xml:space="preserve">SN5 6PB </w:t>
      </w:r>
    </w:p>
    <w:p w14:paraId="301B89CC" w14:textId="77777777" w:rsidR="004B500D" w:rsidRPr="004B500D" w:rsidRDefault="004B500D" w:rsidP="004B500D">
      <w:pPr>
        <w:spacing w:after="0" w:line="276" w:lineRule="auto"/>
        <w:rPr>
          <w:rFonts w:ascii="Arial" w:eastAsia="Times New Roman" w:hAnsi="Arial" w:cs="Times New Roman"/>
          <w:sz w:val="20"/>
          <w:szCs w:val="24"/>
        </w:rPr>
      </w:pPr>
      <w:r w:rsidRPr="004B500D">
        <w:rPr>
          <w:rFonts w:ascii="Arial" w:eastAsia="Times New Roman" w:hAnsi="Arial" w:cs="Times New Roman"/>
          <w:b/>
          <w:sz w:val="20"/>
          <w:szCs w:val="24"/>
        </w:rPr>
        <w:fldChar w:fldCharType="end"/>
      </w:r>
      <w:r w:rsidRPr="004B500D">
        <w:rPr>
          <w:rFonts w:ascii="Arial" w:eastAsia="Times New Roman" w:hAnsi="Arial" w:cs="Times New Roman"/>
          <w:sz w:val="20"/>
          <w:szCs w:val="24"/>
        </w:rPr>
        <w:t xml:space="preserve">company registration number 03892782 </w:t>
      </w:r>
    </w:p>
    <w:p w14:paraId="2B821E38"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to operate a regulated facility at</w:t>
      </w:r>
    </w:p>
    <w:p w14:paraId="39CE0C48"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 Power Station</w:t>
      </w:r>
    </w:p>
    <w:p w14:paraId="30B9FA01"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 xml:space="preserve">West </w:t>
      </w:r>
      <w:proofErr w:type="spellStart"/>
      <w:r w:rsidRPr="004B500D">
        <w:rPr>
          <w:rFonts w:ascii="Arial" w:eastAsia="Times New Roman" w:hAnsi="Arial" w:cs="Times New Roman"/>
          <w:b/>
          <w:sz w:val="20"/>
          <w:szCs w:val="24"/>
        </w:rPr>
        <w:t>Pennar</w:t>
      </w:r>
      <w:proofErr w:type="spellEnd"/>
    </w:p>
    <w:p w14:paraId="69B8B5A7"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w:t>
      </w:r>
    </w:p>
    <w:p w14:paraId="6E1DB7D5"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Pembrokeshire</w:t>
      </w:r>
    </w:p>
    <w:p w14:paraId="0522635D" w14:textId="77777777" w:rsidR="004B500D" w:rsidRPr="004B500D" w:rsidRDefault="004B500D" w:rsidP="004B500D">
      <w:pPr>
        <w:spacing w:before="120" w:after="120" w:line="276" w:lineRule="auto"/>
        <w:rPr>
          <w:rFonts w:ascii="Arial" w:eastAsia="Times New Roman" w:hAnsi="Arial" w:cs="Times New Roman"/>
          <w:b/>
          <w:sz w:val="20"/>
          <w:szCs w:val="24"/>
        </w:rPr>
      </w:pPr>
      <w:r w:rsidRPr="004B500D">
        <w:rPr>
          <w:rFonts w:ascii="Arial" w:eastAsia="Times New Roman" w:hAnsi="Arial" w:cs="Times New Roman"/>
          <w:b/>
          <w:sz w:val="20"/>
          <w:szCs w:val="24"/>
        </w:rPr>
        <w:t>SA71 5SS</w:t>
      </w:r>
    </w:p>
    <w:p w14:paraId="134A995D"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to the extent set out in the schedules.</w:t>
      </w:r>
    </w:p>
    <w:p w14:paraId="2FEA4F91" w14:textId="2206260D"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The notice shall take effect from </w:t>
      </w:r>
      <w:r w:rsidR="003C0D62">
        <w:rPr>
          <w:rFonts w:ascii="Arial" w:eastAsia="Times New Roman" w:hAnsi="Arial" w:cs="Times New Roman"/>
          <w:sz w:val="20"/>
          <w:szCs w:val="24"/>
        </w:rPr>
        <w:t>02/07/2020</w:t>
      </w:r>
    </w:p>
    <w:p w14:paraId="4AFB2BCA" w14:textId="77777777" w:rsidR="004B500D" w:rsidRPr="004B500D" w:rsidRDefault="004B500D" w:rsidP="004B500D">
      <w:pPr>
        <w:spacing w:before="120" w:after="120" w:line="276" w:lineRule="auto"/>
        <w:rPr>
          <w:rFonts w:ascii="Arial" w:eastAsia="Times New Roman" w:hAnsi="Arial" w:cs="Times New Roman"/>
          <w:sz w:val="20"/>
          <w:szCs w:val="24"/>
        </w:rPr>
      </w:pPr>
    </w:p>
    <w:tbl>
      <w:tblPr>
        <w:tblStyle w:val="TableGrid"/>
        <w:tblW w:w="5000" w:type="pct"/>
        <w:tblLook w:val="0020" w:firstRow="1" w:lastRow="0" w:firstColumn="0" w:lastColumn="0" w:noHBand="0" w:noVBand="0"/>
      </w:tblPr>
      <w:tblGrid>
        <w:gridCol w:w="6475"/>
        <w:gridCol w:w="2541"/>
      </w:tblGrid>
      <w:tr w:rsidR="004B500D" w:rsidRPr="004B500D" w14:paraId="7A74D627" w14:textId="77777777" w:rsidTr="007B4D96">
        <w:trPr>
          <w:cnfStyle w:val="100000000000" w:firstRow="1" w:lastRow="0" w:firstColumn="0" w:lastColumn="0" w:oddVBand="0" w:evenVBand="0" w:oddHBand="0" w:evenHBand="0" w:firstRowFirstColumn="0" w:firstRowLastColumn="0" w:lastRowFirstColumn="0" w:lastRowLastColumn="0"/>
          <w:tblHeader/>
        </w:trPr>
        <w:tc>
          <w:tcPr>
            <w:tcW w:w="3591" w:type="pct"/>
          </w:tcPr>
          <w:p w14:paraId="20CBD47A" w14:textId="77777777" w:rsidR="004B500D" w:rsidRPr="004B500D" w:rsidRDefault="004B500D" w:rsidP="004B500D">
            <w:pPr>
              <w:spacing w:before="60" w:after="60"/>
              <w:rPr>
                <w:rFonts w:ascii="Arial" w:hAnsi="Arial"/>
                <w:szCs w:val="24"/>
              </w:rPr>
            </w:pPr>
            <w:r w:rsidRPr="004B500D">
              <w:rPr>
                <w:rFonts w:ascii="Arial" w:hAnsi="Arial"/>
                <w:szCs w:val="24"/>
              </w:rPr>
              <w:t>Name</w:t>
            </w:r>
          </w:p>
        </w:tc>
        <w:tc>
          <w:tcPr>
            <w:tcW w:w="1409" w:type="pct"/>
          </w:tcPr>
          <w:p w14:paraId="46A31BF8" w14:textId="77777777" w:rsidR="004B500D" w:rsidRPr="004B500D" w:rsidRDefault="004B500D" w:rsidP="004B500D">
            <w:pPr>
              <w:spacing w:before="60" w:after="60"/>
              <w:rPr>
                <w:rFonts w:ascii="Arial" w:hAnsi="Arial"/>
                <w:szCs w:val="24"/>
              </w:rPr>
            </w:pPr>
            <w:r w:rsidRPr="004B500D">
              <w:rPr>
                <w:rFonts w:ascii="Arial" w:hAnsi="Arial"/>
                <w:szCs w:val="24"/>
              </w:rPr>
              <w:t>Date</w:t>
            </w:r>
          </w:p>
        </w:tc>
      </w:tr>
      <w:tr w:rsidR="004B500D" w:rsidRPr="004B500D" w14:paraId="1BC661FC" w14:textId="77777777" w:rsidTr="007B4D96">
        <w:tc>
          <w:tcPr>
            <w:tcW w:w="3591" w:type="pct"/>
          </w:tcPr>
          <w:p w14:paraId="6F4886EF" w14:textId="77777777" w:rsidR="004B500D" w:rsidRPr="003C0D62" w:rsidRDefault="004B500D" w:rsidP="004B500D">
            <w:pPr>
              <w:spacing w:before="60" w:after="60"/>
              <w:rPr>
                <w:rFonts w:ascii="Arial" w:hAnsi="Arial"/>
                <w:b/>
                <w:szCs w:val="24"/>
              </w:rPr>
            </w:pPr>
          </w:p>
          <w:p w14:paraId="4C6D66E6" w14:textId="5F92F410" w:rsidR="004B500D" w:rsidRPr="003C0D62" w:rsidRDefault="003C0D62" w:rsidP="004B500D">
            <w:pPr>
              <w:spacing w:before="60" w:after="60"/>
              <w:rPr>
                <w:rFonts w:ascii="Arial" w:hAnsi="Arial"/>
                <w:b/>
                <w:szCs w:val="24"/>
              </w:rPr>
            </w:pPr>
            <w:r w:rsidRPr="003C0D62">
              <w:rPr>
                <w:rFonts w:ascii="Arial" w:hAnsi="Arial"/>
                <w:b/>
                <w:szCs w:val="24"/>
              </w:rPr>
              <w:t>Holly Noble</w:t>
            </w:r>
          </w:p>
          <w:p w14:paraId="1C116AEF" w14:textId="77777777" w:rsidR="004B500D" w:rsidRPr="003C0D62" w:rsidRDefault="004B500D" w:rsidP="004B500D">
            <w:pPr>
              <w:spacing w:before="60" w:after="60"/>
              <w:rPr>
                <w:rFonts w:ascii="Arial" w:hAnsi="Arial"/>
                <w:b/>
                <w:szCs w:val="24"/>
              </w:rPr>
            </w:pPr>
          </w:p>
        </w:tc>
        <w:tc>
          <w:tcPr>
            <w:tcW w:w="1409" w:type="pct"/>
          </w:tcPr>
          <w:p w14:paraId="63402372" w14:textId="77777777" w:rsidR="004B500D" w:rsidRPr="003C0D62" w:rsidRDefault="004B500D" w:rsidP="004B500D">
            <w:pPr>
              <w:spacing w:before="60" w:after="60"/>
              <w:rPr>
                <w:rFonts w:ascii="Arial" w:hAnsi="Arial"/>
                <w:b/>
                <w:szCs w:val="24"/>
              </w:rPr>
            </w:pPr>
          </w:p>
          <w:p w14:paraId="2E9CB757" w14:textId="1FF33267" w:rsidR="004B500D" w:rsidRPr="003C0D62" w:rsidRDefault="003C0D62" w:rsidP="004B500D">
            <w:pPr>
              <w:spacing w:before="60" w:after="60"/>
              <w:rPr>
                <w:rFonts w:ascii="Arial" w:hAnsi="Arial"/>
                <w:b/>
                <w:szCs w:val="24"/>
              </w:rPr>
            </w:pPr>
            <w:r w:rsidRPr="003C0D62">
              <w:rPr>
                <w:rFonts w:ascii="Arial" w:hAnsi="Arial"/>
                <w:b/>
                <w:szCs w:val="24"/>
              </w:rPr>
              <w:t>02/07/2020</w:t>
            </w:r>
          </w:p>
          <w:p w14:paraId="4D323FCC" w14:textId="77777777" w:rsidR="004B500D" w:rsidRPr="003C0D62" w:rsidRDefault="004B500D" w:rsidP="004B500D">
            <w:pPr>
              <w:spacing w:before="60" w:after="60"/>
              <w:rPr>
                <w:rFonts w:ascii="Arial" w:hAnsi="Arial"/>
                <w:b/>
                <w:szCs w:val="24"/>
              </w:rPr>
            </w:pPr>
          </w:p>
        </w:tc>
      </w:tr>
    </w:tbl>
    <w:p w14:paraId="24A9B11A" w14:textId="77777777" w:rsidR="004B500D" w:rsidRPr="004B500D" w:rsidRDefault="004B500D" w:rsidP="004B500D">
      <w:pPr>
        <w:spacing w:before="120" w:after="120" w:line="276" w:lineRule="auto"/>
        <w:rPr>
          <w:rFonts w:ascii="Arial" w:eastAsia="Times New Roman" w:hAnsi="Arial" w:cs="Times New Roman"/>
          <w:sz w:val="20"/>
          <w:szCs w:val="24"/>
        </w:rPr>
      </w:pPr>
    </w:p>
    <w:p w14:paraId="1CFC00E6" w14:textId="77777777" w:rsidR="004B500D" w:rsidRPr="004B500D" w:rsidRDefault="004B500D" w:rsidP="004B500D">
      <w:pPr>
        <w:spacing w:before="120" w:after="120" w:line="276" w:lineRule="auto"/>
        <w:rPr>
          <w:rFonts w:ascii="Arial" w:eastAsia="Times New Roman" w:hAnsi="Arial" w:cs="Times New Roman"/>
          <w:sz w:val="20"/>
          <w:szCs w:val="24"/>
        </w:rPr>
      </w:pPr>
    </w:p>
    <w:p w14:paraId="0ABB31DA"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Authorised on behalf of </w:t>
      </w:r>
      <w:r w:rsidRPr="004B500D">
        <w:rPr>
          <w:rFonts w:ascii="Arial" w:eastAsia="Times New Roman" w:hAnsi="Arial" w:cs="Times New Roman"/>
          <w:sz w:val="20"/>
          <w:szCs w:val="24"/>
          <w:lang w:eastAsia="en-GB"/>
        </w:rPr>
        <w:t>Natural Resources Wales</w:t>
      </w:r>
    </w:p>
    <w:p w14:paraId="4A7437CF" w14:textId="77777777" w:rsidR="004B500D" w:rsidRPr="004B500D" w:rsidRDefault="004B500D" w:rsidP="004B500D">
      <w:pPr>
        <w:spacing w:before="120" w:after="120" w:line="276" w:lineRule="auto"/>
        <w:rPr>
          <w:rFonts w:ascii="Arial" w:eastAsia="Times New Roman" w:hAnsi="Arial" w:cs="Times New Roman"/>
          <w:sz w:val="20"/>
          <w:szCs w:val="24"/>
        </w:rPr>
      </w:pPr>
    </w:p>
    <w:p w14:paraId="678DE234" w14:textId="77777777" w:rsidR="004B500D" w:rsidRPr="004B500D" w:rsidRDefault="004B500D" w:rsidP="004B500D">
      <w:pPr>
        <w:keepNext/>
        <w:keepLines/>
        <w:pageBreakBefore/>
        <w:spacing w:before="200" w:after="120" w:line="240" w:lineRule="auto"/>
        <w:outlineLvl w:val="3"/>
        <w:rPr>
          <w:rFonts w:ascii="Arial" w:eastAsia="Times New Roman" w:hAnsi="Arial" w:cs="Times New Roman"/>
          <w:b/>
          <w:bCs/>
          <w:iCs/>
          <w:sz w:val="24"/>
          <w:szCs w:val="24"/>
        </w:rPr>
      </w:pPr>
      <w:r w:rsidRPr="004B500D">
        <w:rPr>
          <w:rFonts w:ascii="Arial" w:eastAsia="Times New Roman" w:hAnsi="Arial" w:cs="Times New Roman"/>
          <w:b/>
          <w:bCs/>
          <w:iCs/>
          <w:sz w:val="24"/>
          <w:szCs w:val="24"/>
        </w:rPr>
        <w:lastRenderedPageBreak/>
        <w:t>Schedule 1</w:t>
      </w:r>
    </w:p>
    <w:p w14:paraId="492BD535" w14:textId="77777777" w:rsidR="004B500D" w:rsidRPr="004B500D" w:rsidRDefault="004B500D" w:rsidP="004B500D">
      <w:pPr>
        <w:spacing w:before="120" w:after="120" w:line="276" w:lineRule="auto"/>
        <w:rPr>
          <w:rFonts w:ascii="Arial" w:eastAsia="Times New Roman" w:hAnsi="Arial" w:cs="Times New Roman"/>
          <w:sz w:val="20"/>
          <w:szCs w:val="24"/>
        </w:rPr>
      </w:pPr>
      <w:bookmarkStart w:id="2" w:name="_Hlk13039247"/>
      <w:r w:rsidRPr="004B500D">
        <w:rPr>
          <w:rFonts w:ascii="Arial" w:eastAsia="Times New Roman" w:hAnsi="Arial" w:cs="Times New Roman"/>
          <w:sz w:val="20"/>
          <w:szCs w:val="24"/>
        </w:rPr>
        <w:t xml:space="preserve">All conditions have been varied by the consolidated permit as a result of a </w:t>
      </w:r>
      <w:r w:rsidRPr="004B500D">
        <w:rPr>
          <w:rFonts w:ascii="Arial" w:eastAsia="Times New Roman" w:hAnsi="Arial" w:cs="Times New Roman"/>
          <w:sz w:val="20"/>
          <w:szCs w:val="24"/>
          <w:lang w:eastAsia="en-GB"/>
        </w:rPr>
        <w:t xml:space="preserve">Natural Resources Wales </w:t>
      </w:r>
      <w:r w:rsidRPr="004B500D">
        <w:rPr>
          <w:rFonts w:ascii="Arial" w:eastAsia="Times New Roman" w:hAnsi="Arial" w:cs="Times New Roman"/>
          <w:sz w:val="20"/>
          <w:szCs w:val="24"/>
        </w:rPr>
        <w:t>initiated variation.</w:t>
      </w:r>
    </w:p>
    <w:bookmarkEnd w:id="2"/>
    <w:p w14:paraId="319F36CF" w14:textId="77777777" w:rsidR="004B500D" w:rsidRPr="004B500D" w:rsidRDefault="004B500D" w:rsidP="004B500D">
      <w:pPr>
        <w:spacing w:before="120" w:after="120" w:line="276" w:lineRule="auto"/>
        <w:rPr>
          <w:rFonts w:ascii="Arial" w:eastAsia="Times New Roman" w:hAnsi="Arial" w:cs="Times New Roman"/>
          <w:sz w:val="20"/>
          <w:szCs w:val="24"/>
        </w:rPr>
      </w:pPr>
    </w:p>
    <w:p w14:paraId="440673E6" w14:textId="77777777" w:rsidR="004B500D" w:rsidRPr="004B500D" w:rsidRDefault="004B500D" w:rsidP="004B500D">
      <w:pPr>
        <w:keepNext/>
        <w:keepLines/>
        <w:spacing w:before="200" w:after="120" w:line="240" w:lineRule="auto"/>
        <w:outlineLvl w:val="3"/>
        <w:rPr>
          <w:rFonts w:ascii="Arial" w:eastAsia="Times New Roman" w:hAnsi="Arial" w:cs="Times New Roman"/>
          <w:b/>
          <w:bCs/>
          <w:iCs/>
          <w:sz w:val="24"/>
          <w:szCs w:val="24"/>
        </w:rPr>
      </w:pPr>
      <w:r w:rsidRPr="004B500D">
        <w:rPr>
          <w:rFonts w:ascii="Arial" w:eastAsia="Times New Roman" w:hAnsi="Arial" w:cs="Times New Roman"/>
          <w:b/>
          <w:bCs/>
          <w:iCs/>
          <w:sz w:val="24"/>
          <w:szCs w:val="24"/>
        </w:rPr>
        <w:t>Schedule 2 – consolidated permit</w:t>
      </w:r>
    </w:p>
    <w:p w14:paraId="46990A1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Consolidated permit issued as a separate document.</w:t>
      </w:r>
    </w:p>
    <w:p w14:paraId="7824A510" w14:textId="77777777" w:rsidR="004B500D" w:rsidRPr="004B500D" w:rsidRDefault="004B500D" w:rsidP="004B500D">
      <w:pPr>
        <w:spacing w:before="120" w:after="120" w:line="276" w:lineRule="auto"/>
        <w:rPr>
          <w:rFonts w:ascii="Arial" w:eastAsia="Times New Roman" w:hAnsi="Arial" w:cs="Times New Roman"/>
          <w:sz w:val="20"/>
          <w:szCs w:val="24"/>
        </w:rPr>
      </w:pPr>
    </w:p>
    <w:p w14:paraId="30DD440F" w14:textId="77777777" w:rsidR="00E17C71" w:rsidRDefault="00C07301"/>
    <w:sectPr w:rsidR="00E17C71" w:rsidSect="004B500D">
      <w:footerReference w:type="default" r:id="rId10"/>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87801" w14:textId="77777777" w:rsidR="00C07301" w:rsidRDefault="00C07301" w:rsidP="004B500D">
      <w:pPr>
        <w:spacing w:after="0" w:line="240" w:lineRule="auto"/>
      </w:pPr>
      <w:r>
        <w:separator/>
      </w:r>
    </w:p>
  </w:endnote>
  <w:endnote w:type="continuationSeparator" w:id="0">
    <w:p w14:paraId="505231CA" w14:textId="77777777" w:rsidR="00C07301" w:rsidRDefault="00C07301" w:rsidP="004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170E1" w14:textId="77777777" w:rsidR="004B500D" w:rsidRPr="004B500D" w:rsidRDefault="004B500D" w:rsidP="004B500D">
    <w:pPr>
      <w:tabs>
        <w:tab w:val="right" w:pos="9639"/>
      </w:tabs>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Pembroke Power Station</w:t>
    </w:r>
  </w:p>
  <w:p w14:paraId="7F345940" w14:textId="77777777" w:rsidR="004B500D" w:rsidRPr="004B500D" w:rsidRDefault="004B500D" w:rsidP="004B500D">
    <w:pPr>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 xml:space="preserve">Variation and consolidation number </w:t>
    </w:r>
    <w:r w:rsidRPr="004B500D">
      <w:rPr>
        <w:rFonts w:ascii="Arial" w:eastAsia="Times New Roman" w:hAnsi="Arial" w:cs="Times New Roman"/>
        <w:sz w:val="16"/>
        <w:szCs w:val="24"/>
      </w:rPr>
      <w:tab/>
    </w:r>
  </w:p>
  <w:p w14:paraId="1650F393" w14:textId="77777777" w:rsidR="004B500D" w:rsidRPr="004B500D" w:rsidRDefault="004B500D" w:rsidP="004B500D">
    <w:pPr>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EPR/DP3333TA/V004</w:t>
    </w:r>
    <w:r w:rsidRPr="004B500D">
      <w:rPr>
        <w:rFonts w:ascii="Arial" w:eastAsia="Times New Roman" w:hAnsi="Arial" w:cs="Times New Roman"/>
        <w:sz w:val="16"/>
        <w:szCs w:val="24"/>
      </w:rPr>
      <w:ptab w:relativeTo="margin" w:alignment="right" w:leader="none"/>
    </w:r>
    <w:r w:rsidRPr="004B500D">
      <w:rPr>
        <w:rFonts w:ascii="Arial" w:eastAsia="Times New Roman" w:hAnsi="Arial" w:cs="Times New Roman"/>
        <w:sz w:val="16"/>
        <w:szCs w:val="24"/>
      </w:rPr>
      <w:fldChar w:fldCharType="begin"/>
    </w:r>
    <w:r w:rsidRPr="004B500D">
      <w:rPr>
        <w:rFonts w:ascii="Arial" w:eastAsia="Times New Roman" w:hAnsi="Arial" w:cs="Times New Roman"/>
        <w:sz w:val="16"/>
        <w:szCs w:val="24"/>
      </w:rPr>
      <w:instrText xml:space="preserve"> PAGE   \* MERGEFORMAT </w:instrText>
    </w:r>
    <w:r w:rsidRPr="004B500D">
      <w:rPr>
        <w:rFonts w:ascii="Arial" w:eastAsia="Times New Roman" w:hAnsi="Arial" w:cs="Times New Roman"/>
        <w:sz w:val="16"/>
        <w:szCs w:val="24"/>
      </w:rPr>
      <w:fldChar w:fldCharType="separate"/>
    </w:r>
    <w:r w:rsidRPr="004B500D">
      <w:rPr>
        <w:rFonts w:ascii="Arial" w:eastAsia="Times New Roman" w:hAnsi="Arial" w:cs="Times New Roman"/>
        <w:sz w:val="16"/>
        <w:szCs w:val="24"/>
      </w:rPr>
      <w:t>1</w:t>
    </w:r>
    <w:r w:rsidRPr="004B500D">
      <w:rPr>
        <w:rFonts w:ascii="Arial" w:eastAsia="Times New Roman" w:hAnsi="Arial" w:cs="Times New Roman"/>
        <w:noProof/>
        <w:sz w:val="16"/>
        <w:szCs w:val="24"/>
      </w:rPr>
      <w:fldChar w:fldCharType="end"/>
    </w:r>
  </w:p>
  <w:p w14:paraId="3A9D03AD" w14:textId="77777777" w:rsidR="004B500D" w:rsidRDefault="004B5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2D1EE" w14:textId="77777777" w:rsidR="00C07301" w:rsidRDefault="00C07301" w:rsidP="004B500D">
      <w:pPr>
        <w:spacing w:after="0" w:line="240" w:lineRule="auto"/>
      </w:pPr>
      <w:r>
        <w:separator/>
      </w:r>
    </w:p>
  </w:footnote>
  <w:footnote w:type="continuationSeparator" w:id="0">
    <w:p w14:paraId="51DA52CE" w14:textId="77777777" w:rsidR="00C07301" w:rsidRDefault="00C07301" w:rsidP="004B50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0D"/>
    <w:rsid w:val="00340EB7"/>
    <w:rsid w:val="003C0D62"/>
    <w:rsid w:val="004A047F"/>
    <w:rsid w:val="004B500D"/>
    <w:rsid w:val="005644FD"/>
    <w:rsid w:val="00763EE5"/>
    <w:rsid w:val="00C07301"/>
    <w:rsid w:val="00C513F9"/>
    <w:rsid w:val="00E30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4842B07"/>
  <w15:chartTrackingRefBased/>
  <w15:docId w15:val="{038357F9-2508-48AA-8DDD-9414661E2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500D"/>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Header">
    <w:name w:val="header"/>
    <w:basedOn w:val="Normal"/>
    <w:link w:val="HeaderChar"/>
    <w:uiPriority w:val="99"/>
    <w:unhideWhenUsed/>
    <w:rsid w:val="004B5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0D"/>
  </w:style>
  <w:style w:type="paragraph" w:styleId="Footer">
    <w:name w:val="footer"/>
    <w:basedOn w:val="Normal"/>
    <w:link w:val="FooterChar"/>
    <w:uiPriority w:val="99"/>
    <w:unhideWhenUsed/>
    <w:rsid w:val="004B5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05" ma:contentTypeDescription="Permitting &amp; Compliance Word Document" ma:contentTypeScope="" ma:versionID="424eb5945984c91f9ea950cfb737b696">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Station</Site_x0020_Name>
    <Internal_x002f_External xmlns="859f7ad6-93f6-4205-b62b-a17f28acbbac">Internal document</Internal_x002f_External>
    <Post_x0020_code xmlns="859f7ad6-93f6-4205-b62b-a17f28acbbac">SA71 5SS</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2020-07-01T23:00:00+00:00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D619DD-2B47-4F32-AA54-7135DCCF0740}"/>
</file>

<file path=customXml/itemProps2.xml><?xml version="1.0" encoding="utf-8"?>
<ds:datastoreItem xmlns:ds="http://schemas.openxmlformats.org/officeDocument/2006/customXml" ds:itemID="{6C31BDFB-72F8-4884-90FF-C483BBD2CF97}">
  <ds:schemaRefs>
    <ds:schemaRef ds:uri="http://schemas.microsoft.com/sharepoint/v3/contenttype/forms"/>
  </ds:schemaRefs>
</ds:datastoreItem>
</file>

<file path=customXml/itemProps3.xml><?xml version="1.0" encoding="utf-8"?>
<ds:datastoreItem xmlns:ds="http://schemas.openxmlformats.org/officeDocument/2006/customXml" ds:itemID="{438F37BA-53A7-49C1-99A9-F07D58B45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CDB9D5-48C0-4FC0-8606-83CF27B69FD6}"/>
</file>

<file path=customXml/itemProps5.xml><?xml version="1.0" encoding="utf-8"?>
<ds:datastoreItem xmlns:ds="http://schemas.openxmlformats.org/officeDocument/2006/customXml" ds:itemID="{C6EF7FFF-7772-455C-A793-06D2AA5DB2BC}"/>
</file>

<file path=docProps/app.xml><?xml version="1.0" encoding="utf-8"?>
<Properties xmlns="http://schemas.openxmlformats.org/officeDocument/2006/extended-properties" xmlns:vt="http://schemas.openxmlformats.org/officeDocument/2006/docPropsVTypes">
  <Template>Normal</Template>
  <TotalTime>6</TotalTime>
  <Pages>9</Pages>
  <Words>2299</Words>
  <Characters>13108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Kirsty</dc:creator>
  <cp:keywords/>
  <dc:description/>
  <cp:lastModifiedBy>Thomas, Kirsty</cp:lastModifiedBy>
  <cp:revision>6</cp:revision>
  <dcterms:created xsi:type="dcterms:W3CDTF">2020-07-02T10:28:00Z</dcterms:created>
  <dcterms:modified xsi:type="dcterms:W3CDTF">2020-07-02T10:44:00Z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6999ba0e-b0d7-4030-8c07-a0beb9a7d61f</vt:lpwstr>
  </property>
  <property fmtid="{D5CDD505-2E9C-101B-9397-08002B2CF9AE}" pid="4" name="_dlc_DocId">
    <vt:lpwstr>REGU-409-89030</vt:lpwstr>
  </property>
  <property fmtid="{D5CDD505-2E9C-101B-9397-08002B2CF9AE}" pid="5" name="_dlc_DocIdUrl">
    <vt:lpwstr>https://cyfoethnaturiolcymru.sharepoint.com/teams/Regulatory/Permitting/_layouts/15/DocIdRedir.aspx?ID=REGU-409-89030, REGU-409-89030</vt:lpwstr>
  </property>
</Properties>
</file>