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04A0C" w14:textId="77777777" w:rsidR="00237AB3" w:rsidRDefault="00A55250" w:rsidP="008D4CAF">
      <w:pPr>
        <w:jc w:val="center"/>
      </w:pPr>
      <w:bookmarkStart w:id="0" w:name="_GoBack"/>
      <w:bookmarkEnd w:id="0"/>
      <w:r w:rsidRPr="00A55250">
        <w:rPr>
          <w:noProof/>
          <w:lang w:eastAsia="en-GB"/>
        </w:rPr>
        <w:drawing>
          <wp:inline distT="0" distB="0" distL="0" distR="0" wp14:anchorId="790126C8" wp14:editId="3C39CBF4">
            <wp:extent cx="2133600" cy="628650"/>
            <wp:effectExtent l="0" t="0" r="0" b="0"/>
            <wp:docPr id="1" name="Picture 1" descr="C:\Users\WarrenH\AppData\Local\Microsoft\Windows\Temporary Internet Files\Content.Outlook\TA8IP6WU\logo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rrenH\AppData\Local\Microsoft\Windows\Temporary Internet Files\Content.Outlook\TA8IP6WU\logo (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628650"/>
                    </a:xfrm>
                    <a:prstGeom prst="rect">
                      <a:avLst/>
                    </a:prstGeom>
                    <a:noFill/>
                    <a:ln>
                      <a:noFill/>
                    </a:ln>
                  </pic:spPr>
                </pic:pic>
              </a:graphicData>
            </a:graphic>
          </wp:inline>
        </w:drawing>
      </w:r>
    </w:p>
    <w:p w14:paraId="3D54DA79" w14:textId="77777777" w:rsidR="00F471BF" w:rsidRDefault="00F471BF" w:rsidP="008D4CAF">
      <w:pPr>
        <w:jc w:val="center"/>
      </w:pPr>
    </w:p>
    <w:p w14:paraId="4A06FFBB" w14:textId="641FECC7" w:rsidR="008D4CAF" w:rsidRDefault="008D4CAF" w:rsidP="008D4CAF">
      <w:pPr>
        <w:jc w:val="center"/>
        <w:rPr>
          <w:b/>
        </w:rPr>
      </w:pPr>
      <w:r w:rsidRPr="00C15679">
        <w:rPr>
          <w:b/>
        </w:rPr>
        <w:t>REVIEW OF MONITORING AND ASSESSMENT AT POETON CARDIFF 201</w:t>
      </w:r>
      <w:r w:rsidR="004F16FB">
        <w:rPr>
          <w:b/>
        </w:rPr>
        <w:t>9</w:t>
      </w:r>
    </w:p>
    <w:p w14:paraId="16BBF31E" w14:textId="77777777" w:rsidR="00A960D0" w:rsidRPr="00C15679" w:rsidRDefault="00A960D0" w:rsidP="008D4CAF">
      <w:pPr>
        <w:jc w:val="center"/>
        <w:rPr>
          <w:b/>
        </w:rPr>
      </w:pPr>
    </w:p>
    <w:p w14:paraId="15E72BB5" w14:textId="77777777" w:rsidR="0017075C" w:rsidRDefault="008D4CAF" w:rsidP="008D4CAF">
      <w:r>
        <w:t xml:space="preserve">This review is undertaken to comply with condition 4.2.2(a) of our environmental permit no. BP1772IZ. </w:t>
      </w:r>
    </w:p>
    <w:p w14:paraId="60847646" w14:textId="69DE63AD" w:rsidR="008D4CAF" w:rsidRDefault="00BA328D" w:rsidP="008D4CAF">
      <w:r>
        <w:t>There was a small increase in workers in 2019 and demand for our services has also risen somewhat.</w:t>
      </w:r>
      <w:r w:rsidR="008D4CAF">
        <w:t xml:space="preserve"> </w:t>
      </w:r>
      <w:r>
        <w:t>Our new Zinc-Nickel line was taken into production and there has been good interest amongst our clients for this cadmium-alternative.</w:t>
      </w:r>
    </w:p>
    <w:tbl>
      <w:tblPr>
        <w:tblW w:w="2180" w:type="dxa"/>
        <w:jc w:val="center"/>
        <w:tblLook w:val="04A0" w:firstRow="1" w:lastRow="0" w:firstColumn="1" w:lastColumn="0" w:noHBand="0" w:noVBand="1"/>
      </w:tblPr>
      <w:tblGrid>
        <w:gridCol w:w="960"/>
        <w:gridCol w:w="1220"/>
      </w:tblGrid>
      <w:tr w:rsidR="008230AA" w:rsidRPr="008230AA" w14:paraId="6D307975" w14:textId="77777777" w:rsidTr="008230AA">
        <w:trPr>
          <w:trHeight w:val="300"/>
          <w:jc w:val="center"/>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710AA29" w14:textId="77777777" w:rsidR="008230AA" w:rsidRPr="008230AA" w:rsidRDefault="008230AA" w:rsidP="008230AA">
            <w:pPr>
              <w:spacing w:after="0" w:line="240" w:lineRule="auto"/>
              <w:jc w:val="center"/>
              <w:rPr>
                <w:rFonts w:ascii="Calibri" w:eastAsia="Times New Roman" w:hAnsi="Calibri" w:cs="Calibri"/>
                <w:color w:val="000000"/>
                <w:lang w:eastAsia="en-GB"/>
              </w:rPr>
            </w:pPr>
            <w:r w:rsidRPr="008230AA">
              <w:rPr>
                <w:rFonts w:ascii="Calibri" w:eastAsia="Times New Roman" w:hAnsi="Calibri" w:cs="Calibri"/>
                <w:color w:val="000000"/>
                <w:lang w:eastAsia="en-GB"/>
              </w:rPr>
              <w:t>Year</w:t>
            </w:r>
          </w:p>
        </w:tc>
        <w:tc>
          <w:tcPr>
            <w:tcW w:w="1220" w:type="dxa"/>
            <w:tcBorders>
              <w:top w:val="single" w:sz="8" w:space="0" w:color="auto"/>
              <w:left w:val="nil"/>
              <w:bottom w:val="single" w:sz="4" w:space="0" w:color="auto"/>
              <w:right w:val="single" w:sz="8" w:space="0" w:color="auto"/>
            </w:tcBorders>
            <w:shd w:val="clear" w:color="auto" w:fill="auto"/>
            <w:noWrap/>
            <w:vAlign w:val="bottom"/>
            <w:hideMark/>
          </w:tcPr>
          <w:p w14:paraId="255C9E45" w14:textId="77777777" w:rsidR="008230AA" w:rsidRPr="008230AA" w:rsidRDefault="008230AA" w:rsidP="008230AA">
            <w:pPr>
              <w:spacing w:after="0" w:line="240" w:lineRule="auto"/>
              <w:jc w:val="center"/>
              <w:rPr>
                <w:rFonts w:ascii="Calibri" w:eastAsia="Times New Roman" w:hAnsi="Calibri" w:cs="Calibri"/>
                <w:color w:val="000000"/>
                <w:lang w:eastAsia="en-GB"/>
              </w:rPr>
            </w:pPr>
            <w:r w:rsidRPr="008230AA">
              <w:rPr>
                <w:rFonts w:ascii="Calibri" w:eastAsia="Times New Roman" w:hAnsi="Calibri" w:cs="Calibri"/>
                <w:color w:val="000000"/>
                <w:lang w:eastAsia="en-GB"/>
              </w:rPr>
              <w:t>Employees</w:t>
            </w:r>
          </w:p>
        </w:tc>
      </w:tr>
      <w:tr w:rsidR="008230AA" w:rsidRPr="008230AA" w14:paraId="1F192E64" w14:textId="77777777" w:rsidTr="008230AA">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7B066C6" w14:textId="56C1A8EF" w:rsidR="008230AA" w:rsidRPr="008230AA" w:rsidRDefault="00BA328D" w:rsidP="008230A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2018</w:t>
            </w:r>
          </w:p>
        </w:tc>
        <w:tc>
          <w:tcPr>
            <w:tcW w:w="1220" w:type="dxa"/>
            <w:tcBorders>
              <w:top w:val="nil"/>
              <w:left w:val="nil"/>
              <w:bottom w:val="single" w:sz="4" w:space="0" w:color="auto"/>
              <w:right w:val="single" w:sz="8" w:space="0" w:color="auto"/>
            </w:tcBorders>
            <w:shd w:val="clear" w:color="auto" w:fill="auto"/>
            <w:noWrap/>
            <w:vAlign w:val="bottom"/>
            <w:hideMark/>
          </w:tcPr>
          <w:p w14:paraId="4563C213" w14:textId="58F053E3" w:rsidR="008230AA" w:rsidRPr="008230AA" w:rsidRDefault="00BA328D" w:rsidP="008230A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120</w:t>
            </w:r>
          </w:p>
        </w:tc>
      </w:tr>
      <w:tr w:rsidR="008230AA" w:rsidRPr="008230AA" w14:paraId="2DC86FC6" w14:textId="77777777" w:rsidTr="008230AA">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41583DA" w14:textId="44FFC125" w:rsidR="008230AA" w:rsidRPr="008230AA" w:rsidRDefault="00BA328D" w:rsidP="008230A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2019</w:t>
            </w:r>
          </w:p>
        </w:tc>
        <w:tc>
          <w:tcPr>
            <w:tcW w:w="1220" w:type="dxa"/>
            <w:tcBorders>
              <w:top w:val="nil"/>
              <w:left w:val="nil"/>
              <w:bottom w:val="single" w:sz="4" w:space="0" w:color="auto"/>
              <w:right w:val="single" w:sz="8" w:space="0" w:color="auto"/>
            </w:tcBorders>
            <w:shd w:val="clear" w:color="auto" w:fill="auto"/>
            <w:noWrap/>
            <w:vAlign w:val="bottom"/>
            <w:hideMark/>
          </w:tcPr>
          <w:p w14:paraId="68700DA5" w14:textId="02F29806" w:rsidR="008230AA" w:rsidRPr="008230AA" w:rsidRDefault="00BA328D" w:rsidP="008230A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135</w:t>
            </w:r>
          </w:p>
        </w:tc>
      </w:tr>
    </w:tbl>
    <w:p w14:paraId="3AC34528" w14:textId="38BCD067" w:rsidR="001A4BCD" w:rsidRDefault="001A4BCD" w:rsidP="001A4BCD">
      <w:pPr>
        <w:spacing w:after="0"/>
        <w:jc w:val="center"/>
      </w:pPr>
    </w:p>
    <w:p w14:paraId="3E93C447" w14:textId="77777777" w:rsidR="005B7278" w:rsidRDefault="005B7278" w:rsidP="001A4BCD">
      <w:pPr>
        <w:spacing w:after="0"/>
        <w:jc w:val="center"/>
      </w:pPr>
    </w:p>
    <w:p w14:paraId="57996096" w14:textId="69656C9E" w:rsidR="00BA328D" w:rsidRDefault="005B7278" w:rsidP="001A4BCD">
      <w:pPr>
        <w:spacing w:after="0"/>
      </w:pPr>
      <w:r>
        <w:t>Water Use:</w:t>
      </w:r>
    </w:p>
    <w:p w14:paraId="648A0A4E" w14:textId="77777777" w:rsidR="005B7278" w:rsidRDefault="005B7278" w:rsidP="001A4BCD">
      <w:pPr>
        <w:spacing w:after="0"/>
      </w:pPr>
    </w:p>
    <w:tbl>
      <w:tblPr>
        <w:tblW w:w="10040" w:type="dxa"/>
        <w:tblLook w:val="04A0" w:firstRow="1" w:lastRow="0" w:firstColumn="1" w:lastColumn="0" w:noHBand="0" w:noVBand="1"/>
      </w:tblPr>
      <w:tblGrid>
        <w:gridCol w:w="1460"/>
        <w:gridCol w:w="2860"/>
        <w:gridCol w:w="2860"/>
        <w:gridCol w:w="2860"/>
      </w:tblGrid>
      <w:tr w:rsidR="00BA328D" w:rsidRPr="00BA328D" w14:paraId="00B56E4B" w14:textId="77777777" w:rsidTr="00BA328D">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1E8EA" w14:textId="77777777" w:rsidR="00BA328D" w:rsidRPr="00BA328D" w:rsidRDefault="00BA328D" w:rsidP="00BA328D">
            <w:pPr>
              <w:spacing w:after="0" w:line="240" w:lineRule="auto"/>
              <w:jc w:val="center"/>
              <w:rPr>
                <w:rFonts w:ascii="Calibri" w:eastAsia="Times New Roman" w:hAnsi="Calibri" w:cs="Calibri"/>
                <w:color w:val="000000"/>
                <w:lang w:eastAsia="en-GB"/>
              </w:rPr>
            </w:pPr>
            <w:r w:rsidRPr="00BA328D">
              <w:rPr>
                <w:rFonts w:ascii="Calibri" w:eastAsia="Times New Roman" w:hAnsi="Calibri" w:cs="Calibri"/>
                <w:color w:val="000000"/>
                <w:lang w:eastAsia="en-GB"/>
              </w:rPr>
              <w:t>Year</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4150FDB9" w14:textId="77777777" w:rsidR="00BA328D" w:rsidRPr="00BA328D" w:rsidRDefault="00BA328D" w:rsidP="00BA328D">
            <w:pPr>
              <w:spacing w:after="0" w:line="240" w:lineRule="auto"/>
              <w:jc w:val="center"/>
              <w:rPr>
                <w:rFonts w:ascii="Calibri" w:eastAsia="Times New Roman" w:hAnsi="Calibri" w:cs="Calibri"/>
                <w:color w:val="000000"/>
                <w:lang w:eastAsia="en-GB"/>
              </w:rPr>
            </w:pPr>
            <w:r w:rsidRPr="00BA328D">
              <w:rPr>
                <w:rFonts w:ascii="Calibri" w:eastAsia="Times New Roman" w:hAnsi="Calibri" w:cs="Calibri"/>
                <w:color w:val="000000"/>
                <w:lang w:eastAsia="en-GB"/>
              </w:rPr>
              <w:t>Total water use</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5B227C32" w14:textId="77777777" w:rsidR="00BA328D" w:rsidRPr="00BA328D" w:rsidRDefault="00BA328D" w:rsidP="00BA328D">
            <w:pPr>
              <w:spacing w:after="0" w:line="240" w:lineRule="auto"/>
              <w:jc w:val="center"/>
              <w:rPr>
                <w:rFonts w:ascii="Calibri" w:eastAsia="Times New Roman" w:hAnsi="Calibri" w:cs="Calibri"/>
                <w:color w:val="000000"/>
                <w:lang w:eastAsia="en-GB"/>
              </w:rPr>
            </w:pPr>
            <w:r w:rsidRPr="00BA328D">
              <w:rPr>
                <w:rFonts w:ascii="Calibri" w:eastAsia="Times New Roman" w:hAnsi="Calibri" w:cs="Calibri"/>
                <w:color w:val="000000"/>
                <w:lang w:eastAsia="en-GB"/>
              </w:rPr>
              <w:t>Operational Hours</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5503753C" w14:textId="77777777" w:rsidR="00BA328D" w:rsidRPr="00BA328D" w:rsidRDefault="00BA328D" w:rsidP="00BA328D">
            <w:pPr>
              <w:spacing w:after="0" w:line="240" w:lineRule="auto"/>
              <w:jc w:val="center"/>
              <w:rPr>
                <w:rFonts w:ascii="Calibri" w:eastAsia="Times New Roman" w:hAnsi="Calibri" w:cs="Calibri"/>
                <w:color w:val="000000"/>
                <w:lang w:eastAsia="en-GB"/>
              </w:rPr>
            </w:pPr>
            <w:r w:rsidRPr="00BA328D">
              <w:rPr>
                <w:rFonts w:ascii="Calibri" w:eastAsia="Times New Roman" w:hAnsi="Calibri" w:cs="Calibri"/>
                <w:color w:val="000000"/>
                <w:lang w:eastAsia="en-GB"/>
              </w:rPr>
              <w:t>M3 water /op. hour</w:t>
            </w:r>
          </w:p>
        </w:tc>
      </w:tr>
      <w:tr w:rsidR="00BA328D" w:rsidRPr="00BA328D" w14:paraId="77A78936" w14:textId="77777777" w:rsidTr="00BA328D">
        <w:trPr>
          <w:trHeight w:val="300"/>
        </w:trPr>
        <w:tc>
          <w:tcPr>
            <w:tcW w:w="1460" w:type="dxa"/>
            <w:tcBorders>
              <w:top w:val="nil"/>
              <w:left w:val="single" w:sz="8" w:space="0" w:color="auto"/>
              <w:bottom w:val="nil"/>
              <w:right w:val="single" w:sz="8" w:space="0" w:color="auto"/>
            </w:tcBorders>
            <w:shd w:val="clear" w:color="auto" w:fill="auto"/>
            <w:noWrap/>
            <w:vAlign w:val="center"/>
            <w:hideMark/>
          </w:tcPr>
          <w:p w14:paraId="4B54F183"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2018</w:t>
            </w:r>
          </w:p>
        </w:tc>
        <w:tc>
          <w:tcPr>
            <w:tcW w:w="2860" w:type="dxa"/>
            <w:tcBorders>
              <w:top w:val="nil"/>
              <w:left w:val="nil"/>
              <w:bottom w:val="nil"/>
              <w:right w:val="single" w:sz="8" w:space="0" w:color="auto"/>
            </w:tcBorders>
            <w:shd w:val="clear" w:color="auto" w:fill="auto"/>
            <w:noWrap/>
            <w:vAlign w:val="center"/>
            <w:hideMark/>
          </w:tcPr>
          <w:p w14:paraId="14C20643"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23285</w:t>
            </w:r>
          </w:p>
        </w:tc>
        <w:tc>
          <w:tcPr>
            <w:tcW w:w="2860" w:type="dxa"/>
            <w:tcBorders>
              <w:top w:val="nil"/>
              <w:left w:val="nil"/>
              <w:bottom w:val="nil"/>
              <w:right w:val="single" w:sz="8" w:space="0" w:color="auto"/>
            </w:tcBorders>
            <w:shd w:val="clear" w:color="auto" w:fill="auto"/>
            <w:noWrap/>
            <w:vAlign w:val="center"/>
            <w:hideMark/>
          </w:tcPr>
          <w:p w14:paraId="7276E4D8"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7110</w:t>
            </w:r>
          </w:p>
        </w:tc>
        <w:tc>
          <w:tcPr>
            <w:tcW w:w="2860" w:type="dxa"/>
            <w:tcBorders>
              <w:top w:val="nil"/>
              <w:left w:val="nil"/>
              <w:bottom w:val="nil"/>
              <w:right w:val="single" w:sz="8" w:space="0" w:color="auto"/>
            </w:tcBorders>
            <w:shd w:val="clear" w:color="auto" w:fill="auto"/>
            <w:noWrap/>
            <w:vAlign w:val="center"/>
            <w:hideMark/>
          </w:tcPr>
          <w:p w14:paraId="56362EA0"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3.27</w:t>
            </w:r>
          </w:p>
        </w:tc>
      </w:tr>
      <w:tr w:rsidR="00BA328D" w:rsidRPr="00BA328D" w14:paraId="43F4BF5F" w14:textId="77777777" w:rsidTr="00BA328D">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7DBB1"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2019</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6CC417E6"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50124</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39D5C379"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6300</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14:paraId="58B8C89B" w14:textId="77777777" w:rsidR="00BA328D" w:rsidRPr="00BA328D" w:rsidRDefault="00BA328D" w:rsidP="00BA328D">
            <w:pPr>
              <w:spacing w:after="0" w:line="240" w:lineRule="auto"/>
              <w:jc w:val="right"/>
              <w:rPr>
                <w:rFonts w:ascii="Calibri" w:eastAsia="Times New Roman" w:hAnsi="Calibri" w:cs="Calibri"/>
                <w:color w:val="000000"/>
                <w:lang w:eastAsia="en-GB"/>
              </w:rPr>
            </w:pPr>
            <w:r w:rsidRPr="00BA328D">
              <w:rPr>
                <w:rFonts w:ascii="Calibri" w:eastAsia="Times New Roman" w:hAnsi="Calibri" w:cs="Calibri"/>
                <w:color w:val="000000"/>
                <w:lang w:eastAsia="en-GB"/>
              </w:rPr>
              <w:t>7.95</w:t>
            </w:r>
          </w:p>
        </w:tc>
      </w:tr>
    </w:tbl>
    <w:p w14:paraId="3804B54A" w14:textId="4A61E556" w:rsidR="00BA328D" w:rsidRDefault="00BA328D" w:rsidP="00857323">
      <w:pPr>
        <w:spacing w:after="0"/>
        <w:jc w:val="center"/>
      </w:pPr>
    </w:p>
    <w:p w14:paraId="28A7E22B" w14:textId="54A063EF" w:rsidR="005B7278" w:rsidRDefault="005B7278" w:rsidP="005B7278">
      <w:pPr>
        <w:spacing w:after="0"/>
      </w:pPr>
      <w:r>
        <w:t xml:space="preserve">We are disappointed to report that it appears that our water consumption has more than doubled. We do not believe that this figure is correct as the increase coincided with the installation of a new water meter by Welsh Water. We are involved in a lengthy complaint with Welsh Water regarding this matter, </w:t>
      </w:r>
      <w:proofErr w:type="gramStart"/>
      <w:r>
        <w:t>as of yet</w:t>
      </w:r>
      <w:proofErr w:type="gramEnd"/>
      <w:r>
        <w:t xml:space="preserve"> we have no date as to when it will be resolved but we do remain vigilant with regards to staff training, maintenance measures such as flow restrictors and monitoring.</w:t>
      </w:r>
    </w:p>
    <w:p w14:paraId="4CD18695" w14:textId="58C0979C" w:rsidR="00DA1778" w:rsidRDefault="00DA1778" w:rsidP="005B7278">
      <w:pPr>
        <w:spacing w:after="0"/>
      </w:pPr>
    </w:p>
    <w:p w14:paraId="6F851D4D" w14:textId="544D8505" w:rsidR="00DA1778" w:rsidRDefault="00DA1778" w:rsidP="005B7278">
      <w:pPr>
        <w:spacing w:after="0"/>
      </w:pPr>
      <w:r>
        <w:t xml:space="preserve">Our ageing de-min water plant is being replaced as I write this by a state-of-the-art reverse osmosis plant. Once this is up and running in the next couple of </w:t>
      </w:r>
      <w:r w:rsidR="00323617">
        <w:t>weeks,</w:t>
      </w:r>
      <w:r>
        <w:t xml:space="preserve"> we will continue to look at using the excess R/O water for applications such as flushing of toilets etc.</w:t>
      </w:r>
    </w:p>
    <w:p w14:paraId="496337BF" w14:textId="7E5E79C4" w:rsidR="005B7278" w:rsidRDefault="005B7278" w:rsidP="00857323">
      <w:pPr>
        <w:spacing w:after="0"/>
        <w:jc w:val="center"/>
      </w:pPr>
    </w:p>
    <w:p w14:paraId="50F11774" w14:textId="7ACBF673" w:rsidR="00857323" w:rsidRDefault="00DA1778" w:rsidP="001A4BCD">
      <w:pPr>
        <w:spacing w:after="0"/>
      </w:pPr>
      <w:r>
        <w:t>Waste:</w:t>
      </w:r>
    </w:p>
    <w:p w14:paraId="4C1D9F12" w14:textId="77777777" w:rsidR="00857323" w:rsidRDefault="00857323" w:rsidP="001A4BCD">
      <w:pPr>
        <w:spacing w:after="0"/>
      </w:pPr>
    </w:p>
    <w:tbl>
      <w:tblPr>
        <w:tblW w:w="7440" w:type="dxa"/>
        <w:tblInd w:w="108" w:type="dxa"/>
        <w:tblLook w:val="04A0" w:firstRow="1" w:lastRow="0" w:firstColumn="1" w:lastColumn="0" w:noHBand="0" w:noVBand="1"/>
      </w:tblPr>
      <w:tblGrid>
        <w:gridCol w:w="2480"/>
        <w:gridCol w:w="2480"/>
        <w:gridCol w:w="2480"/>
      </w:tblGrid>
      <w:tr w:rsidR="009226FA" w:rsidRPr="009226FA" w14:paraId="125F923F" w14:textId="77777777" w:rsidTr="009226FA">
        <w:trPr>
          <w:trHeight w:val="315"/>
        </w:trPr>
        <w:tc>
          <w:tcPr>
            <w:tcW w:w="2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FFF37" w14:textId="77777777" w:rsidR="009226FA" w:rsidRPr="009226FA" w:rsidRDefault="009226FA" w:rsidP="009226FA">
            <w:pPr>
              <w:spacing w:after="0" w:line="240" w:lineRule="auto"/>
              <w:jc w:val="center"/>
              <w:rPr>
                <w:rFonts w:ascii="Calibri" w:eastAsia="Times New Roman" w:hAnsi="Calibri" w:cs="Calibri"/>
                <w:color w:val="000000"/>
                <w:lang w:eastAsia="en-GB"/>
              </w:rPr>
            </w:pPr>
            <w:r w:rsidRPr="009226FA">
              <w:rPr>
                <w:rFonts w:ascii="Calibri" w:eastAsia="Times New Roman" w:hAnsi="Calibri" w:cs="Calibri"/>
                <w:color w:val="000000"/>
                <w:lang w:eastAsia="en-GB"/>
              </w:rPr>
              <w:t>Waste</w:t>
            </w:r>
          </w:p>
        </w:tc>
        <w:tc>
          <w:tcPr>
            <w:tcW w:w="2480" w:type="dxa"/>
            <w:tcBorders>
              <w:top w:val="single" w:sz="8" w:space="0" w:color="auto"/>
              <w:left w:val="nil"/>
              <w:bottom w:val="single" w:sz="8" w:space="0" w:color="auto"/>
              <w:right w:val="single" w:sz="8" w:space="0" w:color="auto"/>
            </w:tcBorders>
            <w:shd w:val="clear" w:color="auto" w:fill="auto"/>
            <w:noWrap/>
            <w:vAlign w:val="center"/>
            <w:hideMark/>
          </w:tcPr>
          <w:p w14:paraId="645ECC20" w14:textId="4676BF94" w:rsidR="009226FA" w:rsidRPr="009226FA" w:rsidRDefault="00DA1778" w:rsidP="009226F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Haz waste</w:t>
            </w:r>
            <w:r w:rsidR="009226FA" w:rsidRPr="009226FA">
              <w:rPr>
                <w:rFonts w:ascii="Calibri" w:eastAsia="Times New Roman" w:hAnsi="Calibri" w:cs="Calibri"/>
                <w:color w:val="000000"/>
                <w:lang w:eastAsia="en-GB"/>
              </w:rPr>
              <w:t xml:space="preserve"> (tonnes)</w:t>
            </w:r>
          </w:p>
        </w:tc>
        <w:tc>
          <w:tcPr>
            <w:tcW w:w="2480" w:type="dxa"/>
            <w:tcBorders>
              <w:top w:val="single" w:sz="8" w:space="0" w:color="auto"/>
              <w:left w:val="nil"/>
              <w:bottom w:val="single" w:sz="8" w:space="0" w:color="auto"/>
              <w:right w:val="single" w:sz="8" w:space="0" w:color="auto"/>
            </w:tcBorders>
            <w:shd w:val="clear" w:color="auto" w:fill="auto"/>
            <w:noWrap/>
            <w:vAlign w:val="center"/>
            <w:hideMark/>
          </w:tcPr>
          <w:p w14:paraId="23C9DE3D" w14:textId="77777777" w:rsidR="009226FA" w:rsidRPr="009226FA" w:rsidRDefault="009226FA" w:rsidP="009226FA">
            <w:pPr>
              <w:spacing w:after="0" w:line="240" w:lineRule="auto"/>
              <w:rPr>
                <w:rFonts w:ascii="Calibri" w:eastAsia="Times New Roman" w:hAnsi="Calibri" w:cs="Calibri"/>
                <w:color w:val="000000"/>
                <w:lang w:eastAsia="en-GB"/>
              </w:rPr>
            </w:pPr>
            <w:r w:rsidRPr="009226FA">
              <w:rPr>
                <w:rFonts w:ascii="Calibri" w:eastAsia="Times New Roman" w:hAnsi="Calibri" w:cs="Calibri"/>
                <w:color w:val="000000"/>
                <w:lang w:eastAsia="en-GB"/>
              </w:rPr>
              <w:t>Recycled (Tonnes)</w:t>
            </w:r>
          </w:p>
        </w:tc>
      </w:tr>
      <w:tr w:rsidR="009226FA" w:rsidRPr="009226FA" w14:paraId="787DD03E" w14:textId="77777777" w:rsidTr="009226FA">
        <w:trPr>
          <w:trHeight w:val="315"/>
        </w:trPr>
        <w:tc>
          <w:tcPr>
            <w:tcW w:w="2480" w:type="dxa"/>
            <w:tcBorders>
              <w:top w:val="nil"/>
              <w:left w:val="single" w:sz="8" w:space="0" w:color="auto"/>
              <w:bottom w:val="single" w:sz="8" w:space="0" w:color="auto"/>
              <w:right w:val="single" w:sz="8" w:space="0" w:color="auto"/>
            </w:tcBorders>
            <w:shd w:val="clear" w:color="auto" w:fill="auto"/>
            <w:noWrap/>
            <w:vAlign w:val="center"/>
            <w:hideMark/>
          </w:tcPr>
          <w:p w14:paraId="777A2452" w14:textId="4F365062" w:rsidR="009226FA" w:rsidRPr="009226FA" w:rsidRDefault="005B7278" w:rsidP="009226F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2018</w:t>
            </w:r>
          </w:p>
        </w:tc>
        <w:tc>
          <w:tcPr>
            <w:tcW w:w="2480" w:type="dxa"/>
            <w:tcBorders>
              <w:top w:val="nil"/>
              <w:left w:val="nil"/>
              <w:bottom w:val="single" w:sz="8" w:space="0" w:color="auto"/>
              <w:right w:val="single" w:sz="8" w:space="0" w:color="auto"/>
            </w:tcBorders>
            <w:shd w:val="clear" w:color="auto" w:fill="auto"/>
            <w:noWrap/>
            <w:vAlign w:val="center"/>
            <w:hideMark/>
          </w:tcPr>
          <w:p w14:paraId="23D048CA" w14:textId="77777777" w:rsidR="009226FA" w:rsidRPr="009226FA" w:rsidRDefault="009226FA" w:rsidP="009226FA">
            <w:pPr>
              <w:spacing w:after="0" w:line="240" w:lineRule="auto"/>
              <w:jc w:val="right"/>
              <w:rPr>
                <w:rFonts w:ascii="Calibri" w:eastAsia="Times New Roman" w:hAnsi="Calibri" w:cs="Calibri"/>
                <w:color w:val="000000"/>
                <w:lang w:eastAsia="en-GB"/>
              </w:rPr>
            </w:pPr>
            <w:r w:rsidRPr="009226FA">
              <w:rPr>
                <w:rFonts w:ascii="Calibri" w:eastAsia="Times New Roman" w:hAnsi="Calibri" w:cs="Calibri"/>
                <w:color w:val="000000"/>
                <w:lang w:eastAsia="en-GB"/>
              </w:rPr>
              <w:t>14</w:t>
            </w:r>
          </w:p>
        </w:tc>
        <w:tc>
          <w:tcPr>
            <w:tcW w:w="2480" w:type="dxa"/>
            <w:tcBorders>
              <w:top w:val="nil"/>
              <w:left w:val="nil"/>
              <w:bottom w:val="single" w:sz="8" w:space="0" w:color="auto"/>
              <w:right w:val="single" w:sz="8" w:space="0" w:color="auto"/>
            </w:tcBorders>
            <w:shd w:val="clear" w:color="auto" w:fill="auto"/>
            <w:noWrap/>
            <w:vAlign w:val="center"/>
            <w:hideMark/>
          </w:tcPr>
          <w:p w14:paraId="08852F8C" w14:textId="77777777" w:rsidR="009226FA" w:rsidRPr="009226FA" w:rsidRDefault="009226FA" w:rsidP="009226FA">
            <w:pPr>
              <w:spacing w:after="0" w:line="240" w:lineRule="auto"/>
              <w:jc w:val="right"/>
              <w:rPr>
                <w:rFonts w:ascii="Calibri" w:eastAsia="Times New Roman" w:hAnsi="Calibri" w:cs="Calibri"/>
                <w:color w:val="000000"/>
                <w:lang w:eastAsia="en-GB"/>
              </w:rPr>
            </w:pPr>
            <w:r w:rsidRPr="009226FA">
              <w:rPr>
                <w:rFonts w:ascii="Calibri" w:eastAsia="Times New Roman" w:hAnsi="Calibri" w:cs="Calibri"/>
                <w:color w:val="000000"/>
                <w:lang w:eastAsia="en-GB"/>
              </w:rPr>
              <w:t>1</w:t>
            </w:r>
          </w:p>
        </w:tc>
      </w:tr>
      <w:tr w:rsidR="009226FA" w:rsidRPr="009226FA" w14:paraId="12D6943C" w14:textId="77777777" w:rsidTr="009226FA">
        <w:trPr>
          <w:trHeight w:val="315"/>
        </w:trPr>
        <w:tc>
          <w:tcPr>
            <w:tcW w:w="2480" w:type="dxa"/>
            <w:tcBorders>
              <w:top w:val="nil"/>
              <w:left w:val="single" w:sz="8" w:space="0" w:color="auto"/>
              <w:bottom w:val="single" w:sz="8" w:space="0" w:color="auto"/>
              <w:right w:val="single" w:sz="8" w:space="0" w:color="auto"/>
            </w:tcBorders>
            <w:shd w:val="clear" w:color="auto" w:fill="auto"/>
            <w:noWrap/>
            <w:vAlign w:val="center"/>
            <w:hideMark/>
          </w:tcPr>
          <w:p w14:paraId="0DAAD82E" w14:textId="04DF850D" w:rsidR="009226FA" w:rsidRPr="009226FA" w:rsidRDefault="005B7278" w:rsidP="009226F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2019</w:t>
            </w:r>
          </w:p>
        </w:tc>
        <w:tc>
          <w:tcPr>
            <w:tcW w:w="2480" w:type="dxa"/>
            <w:tcBorders>
              <w:top w:val="nil"/>
              <w:left w:val="nil"/>
              <w:bottom w:val="single" w:sz="8" w:space="0" w:color="auto"/>
              <w:right w:val="single" w:sz="8" w:space="0" w:color="auto"/>
            </w:tcBorders>
            <w:shd w:val="clear" w:color="auto" w:fill="auto"/>
            <w:noWrap/>
            <w:vAlign w:val="center"/>
            <w:hideMark/>
          </w:tcPr>
          <w:p w14:paraId="6E3427B6" w14:textId="6D336746" w:rsidR="009226FA" w:rsidRPr="009226FA" w:rsidRDefault="00DA1778" w:rsidP="009226F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w:t>
            </w:r>
          </w:p>
        </w:tc>
        <w:tc>
          <w:tcPr>
            <w:tcW w:w="2480" w:type="dxa"/>
            <w:tcBorders>
              <w:top w:val="nil"/>
              <w:left w:val="nil"/>
              <w:bottom w:val="single" w:sz="8" w:space="0" w:color="auto"/>
              <w:right w:val="single" w:sz="8" w:space="0" w:color="auto"/>
            </w:tcBorders>
            <w:shd w:val="clear" w:color="auto" w:fill="auto"/>
            <w:noWrap/>
            <w:vAlign w:val="center"/>
            <w:hideMark/>
          </w:tcPr>
          <w:p w14:paraId="61E46A80" w14:textId="7038ABC5" w:rsidR="009226FA" w:rsidRPr="009226FA" w:rsidRDefault="00DA1778" w:rsidP="009226F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17.5</w:t>
            </w:r>
          </w:p>
        </w:tc>
      </w:tr>
    </w:tbl>
    <w:p w14:paraId="588C182F" w14:textId="2C5E291C" w:rsidR="0017075C" w:rsidRDefault="0017075C" w:rsidP="0017075C"/>
    <w:p w14:paraId="335BE88C" w14:textId="790EC616" w:rsidR="00DA1778" w:rsidRDefault="00DA1778" w:rsidP="0017075C">
      <w:r>
        <w:t>Although the waste consigned</w:t>
      </w:r>
      <w:r w:rsidR="006E5CAB">
        <w:t xml:space="preserve"> as a whole</w:t>
      </w:r>
      <w:r>
        <w:t xml:space="preserve"> was higher in </w:t>
      </w:r>
      <w:proofErr w:type="gramStart"/>
      <w:r>
        <w:t>2019</w:t>
      </w:r>
      <w:proofErr w:type="gramEnd"/>
      <w:r>
        <w:t xml:space="preserve"> we have greatly increased the ratio of Recycled waste to Hazardous waste. The one main reason for the increase is that we now consign all our </w:t>
      </w:r>
      <w:r w:rsidR="00323617">
        <w:t xml:space="preserve">solvents (particularly </w:t>
      </w:r>
      <w:proofErr w:type="spellStart"/>
      <w:r w:rsidR="00323617">
        <w:t>gunwash</w:t>
      </w:r>
      <w:proofErr w:type="spellEnd"/>
      <w:r w:rsidR="00323617">
        <w:t xml:space="preserve">) </w:t>
      </w:r>
      <w:r w:rsidR="006E5CAB">
        <w:t xml:space="preserve">for recycling </w:t>
      </w:r>
      <w:r w:rsidR="00323617">
        <w:t>through a local company. We also purchase recycled solvents from the same company. The other reason is continued communication and training for staff.  Recycled Solvents were approx. 5 tonnes and dry mixed recycling (consigned through Biffa) was 12.5 tonnes.</w:t>
      </w:r>
    </w:p>
    <w:p w14:paraId="3F7915CE" w14:textId="020AE1E5" w:rsidR="00323617" w:rsidRDefault="00323617" w:rsidP="0017075C">
      <w:r>
        <w:lastRenderedPageBreak/>
        <w:t>We are looking at how we can further recycle our waste, one thing that we throw away quite a volume of (in size rather than weight) is bubble wrap, towards the end of 2019 we met with a company that is able to recycle this material and we are looking to further this into 2020.</w:t>
      </w:r>
    </w:p>
    <w:p w14:paraId="69AFB1B8" w14:textId="081C6C16" w:rsidR="00DA1778" w:rsidRDefault="00323617" w:rsidP="0017075C">
      <w:r>
        <w:t>Energy Use</w:t>
      </w:r>
      <w:r w:rsidR="00F84D8D">
        <w:t>:</w:t>
      </w:r>
    </w:p>
    <w:tbl>
      <w:tblPr>
        <w:tblW w:w="8800" w:type="dxa"/>
        <w:tblLook w:val="04A0" w:firstRow="1" w:lastRow="0" w:firstColumn="1" w:lastColumn="0" w:noHBand="0" w:noVBand="1"/>
      </w:tblPr>
      <w:tblGrid>
        <w:gridCol w:w="960"/>
        <w:gridCol w:w="2320"/>
        <w:gridCol w:w="1840"/>
        <w:gridCol w:w="1840"/>
        <w:gridCol w:w="1840"/>
      </w:tblGrid>
      <w:tr w:rsidR="00F84D8D" w:rsidRPr="00F84D8D" w14:paraId="3E112A66" w14:textId="77777777" w:rsidTr="00F84D8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4ABBD" w14:textId="77777777" w:rsidR="00F84D8D" w:rsidRPr="00F84D8D" w:rsidRDefault="00F84D8D" w:rsidP="00F84D8D">
            <w:pPr>
              <w:spacing w:after="0" w:line="240" w:lineRule="auto"/>
              <w:jc w:val="center"/>
              <w:rPr>
                <w:rFonts w:ascii="Calibri" w:eastAsia="Times New Roman" w:hAnsi="Calibri" w:cs="Calibri"/>
                <w:color w:val="000000"/>
                <w:lang w:eastAsia="en-GB"/>
              </w:rPr>
            </w:pPr>
            <w:r w:rsidRPr="00F84D8D">
              <w:rPr>
                <w:rFonts w:ascii="Calibri" w:eastAsia="Times New Roman" w:hAnsi="Calibri" w:cs="Calibri"/>
                <w:color w:val="000000"/>
                <w:lang w:eastAsia="en-GB"/>
              </w:rPr>
              <w:t>Year</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14:paraId="4BCD7828" w14:textId="77777777" w:rsidR="00F84D8D" w:rsidRPr="00F84D8D" w:rsidRDefault="00F84D8D" w:rsidP="00F84D8D">
            <w:pPr>
              <w:spacing w:after="0" w:line="240" w:lineRule="auto"/>
              <w:jc w:val="center"/>
              <w:rPr>
                <w:rFonts w:ascii="Calibri" w:eastAsia="Times New Roman" w:hAnsi="Calibri" w:cs="Calibri"/>
                <w:color w:val="000000"/>
                <w:lang w:eastAsia="en-GB"/>
              </w:rPr>
            </w:pPr>
            <w:r w:rsidRPr="00F84D8D">
              <w:rPr>
                <w:rFonts w:ascii="Calibri" w:eastAsia="Times New Roman" w:hAnsi="Calibri" w:cs="Calibri"/>
                <w:color w:val="000000"/>
                <w:lang w:eastAsia="en-GB"/>
              </w:rPr>
              <w:t>Primary Energy (MWh)</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487722C" w14:textId="77777777" w:rsidR="00F84D8D" w:rsidRPr="00F84D8D" w:rsidRDefault="00F84D8D" w:rsidP="00F84D8D">
            <w:pPr>
              <w:spacing w:after="0" w:line="240" w:lineRule="auto"/>
              <w:jc w:val="center"/>
              <w:rPr>
                <w:rFonts w:ascii="Calibri" w:eastAsia="Times New Roman" w:hAnsi="Calibri" w:cs="Calibri"/>
                <w:color w:val="000000"/>
                <w:lang w:eastAsia="en-GB"/>
              </w:rPr>
            </w:pPr>
            <w:r w:rsidRPr="00F84D8D">
              <w:rPr>
                <w:rFonts w:ascii="Calibri" w:eastAsia="Times New Roman" w:hAnsi="Calibri" w:cs="Calibri"/>
                <w:color w:val="000000"/>
                <w:lang w:eastAsia="en-GB"/>
              </w:rPr>
              <w:t>Energy/</w:t>
            </w:r>
            <w:proofErr w:type="spellStart"/>
            <w:r w:rsidRPr="00F84D8D">
              <w:rPr>
                <w:rFonts w:ascii="Calibri" w:eastAsia="Times New Roman" w:hAnsi="Calibri" w:cs="Calibri"/>
                <w:color w:val="000000"/>
                <w:lang w:eastAsia="en-GB"/>
              </w:rPr>
              <w:t>op.hour</w:t>
            </w:r>
            <w:proofErr w:type="spellEnd"/>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7B33BB14" w14:textId="77777777" w:rsidR="00F84D8D" w:rsidRPr="00F84D8D" w:rsidRDefault="00F84D8D" w:rsidP="00F84D8D">
            <w:pPr>
              <w:spacing w:after="0" w:line="240" w:lineRule="auto"/>
              <w:jc w:val="center"/>
              <w:rPr>
                <w:rFonts w:ascii="Calibri" w:eastAsia="Times New Roman" w:hAnsi="Calibri" w:cs="Calibri"/>
                <w:color w:val="000000"/>
                <w:lang w:eastAsia="en-GB"/>
              </w:rPr>
            </w:pPr>
            <w:r w:rsidRPr="00F84D8D">
              <w:rPr>
                <w:rFonts w:ascii="Calibri" w:eastAsia="Times New Roman" w:hAnsi="Calibri" w:cs="Calibri"/>
                <w:color w:val="000000"/>
                <w:lang w:eastAsia="en-GB"/>
              </w:rPr>
              <w:t>Co2</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0A9CD7D8" w14:textId="77777777" w:rsidR="00F84D8D" w:rsidRPr="00F84D8D" w:rsidRDefault="00F84D8D" w:rsidP="00F84D8D">
            <w:pPr>
              <w:spacing w:after="0" w:line="240" w:lineRule="auto"/>
              <w:jc w:val="center"/>
              <w:rPr>
                <w:rFonts w:ascii="Calibri" w:eastAsia="Times New Roman" w:hAnsi="Calibri" w:cs="Calibri"/>
                <w:color w:val="000000"/>
                <w:lang w:eastAsia="en-GB"/>
              </w:rPr>
            </w:pPr>
            <w:r w:rsidRPr="00F84D8D">
              <w:rPr>
                <w:rFonts w:ascii="Calibri" w:eastAsia="Times New Roman" w:hAnsi="Calibri" w:cs="Calibri"/>
                <w:color w:val="000000"/>
                <w:lang w:eastAsia="en-GB"/>
              </w:rPr>
              <w:t>Co2/op hour</w:t>
            </w:r>
          </w:p>
        </w:tc>
      </w:tr>
      <w:tr w:rsidR="00F84D8D" w:rsidRPr="00F84D8D" w14:paraId="09006680" w14:textId="77777777" w:rsidTr="00F84D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9455FC"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2018</w:t>
            </w:r>
          </w:p>
        </w:tc>
        <w:tc>
          <w:tcPr>
            <w:tcW w:w="2320" w:type="dxa"/>
            <w:tcBorders>
              <w:top w:val="nil"/>
              <w:left w:val="nil"/>
              <w:bottom w:val="single" w:sz="4" w:space="0" w:color="auto"/>
              <w:right w:val="single" w:sz="4" w:space="0" w:color="auto"/>
            </w:tcBorders>
            <w:shd w:val="clear" w:color="auto" w:fill="auto"/>
            <w:noWrap/>
            <w:vAlign w:val="bottom"/>
            <w:hideMark/>
          </w:tcPr>
          <w:p w14:paraId="5CB37099"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3867.64</w:t>
            </w:r>
          </w:p>
        </w:tc>
        <w:tc>
          <w:tcPr>
            <w:tcW w:w="1840" w:type="dxa"/>
            <w:tcBorders>
              <w:top w:val="nil"/>
              <w:left w:val="nil"/>
              <w:bottom w:val="single" w:sz="4" w:space="0" w:color="auto"/>
              <w:right w:val="single" w:sz="4" w:space="0" w:color="auto"/>
            </w:tcBorders>
            <w:shd w:val="clear" w:color="auto" w:fill="auto"/>
            <w:noWrap/>
            <w:vAlign w:val="bottom"/>
            <w:hideMark/>
          </w:tcPr>
          <w:p w14:paraId="6AF3856E"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0.54</w:t>
            </w:r>
          </w:p>
        </w:tc>
        <w:tc>
          <w:tcPr>
            <w:tcW w:w="1840" w:type="dxa"/>
            <w:tcBorders>
              <w:top w:val="nil"/>
              <w:left w:val="nil"/>
              <w:bottom w:val="single" w:sz="4" w:space="0" w:color="auto"/>
              <w:right w:val="single" w:sz="4" w:space="0" w:color="auto"/>
            </w:tcBorders>
            <w:shd w:val="clear" w:color="auto" w:fill="auto"/>
            <w:noWrap/>
            <w:vAlign w:val="bottom"/>
            <w:hideMark/>
          </w:tcPr>
          <w:p w14:paraId="1B52C3BA"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657.71</w:t>
            </w:r>
          </w:p>
        </w:tc>
        <w:tc>
          <w:tcPr>
            <w:tcW w:w="1840" w:type="dxa"/>
            <w:tcBorders>
              <w:top w:val="nil"/>
              <w:left w:val="nil"/>
              <w:bottom w:val="single" w:sz="4" w:space="0" w:color="auto"/>
              <w:right w:val="single" w:sz="4" w:space="0" w:color="auto"/>
            </w:tcBorders>
            <w:shd w:val="clear" w:color="auto" w:fill="auto"/>
            <w:noWrap/>
            <w:vAlign w:val="bottom"/>
            <w:hideMark/>
          </w:tcPr>
          <w:p w14:paraId="512B664D"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0.104</w:t>
            </w:r>
          </w:p>
        </w:tc>
      </w:tr>
      <w:tr w:rsidR="00F84D8D" w:rsidRPr="00F84D8D" w14:paraId="37C82E62" w14:textId="77777777" w:rsidTr="00F84D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68FDC3"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2019</w:t>
            </w:r>
          </w:p>
        </w:tc>
        <w:tc>
          <w:tcPr>
            <w:tcW w:w="2320" w:type="dxa"/>
            <w:tcBorders>
              <w:top w:val="nil"/>
              <w:left w:val="nil"/>
              <w:bottom w:val="single" w:sz="4" w:space="0" w:color="auto"/>
              <w:right w:val="single" w:sz="4" w:space="0" w:color="auto"/>
            </w:tcBorders>
            <w:shd w:val="clear" w:color="auto" w:fill="auto"/>
            <w:noWrap/>
            <w:vAlign w:val="bottom"/>
            <w:hideMark/>
          </w:tcPr>
          <w:p w14:paraId="29DC03B3"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4242.6</w:t>
            </w:r>
          </w:p>
        </w:tc>
        <w:tc>
          <w:tcPr>
            <w:tcW w:w="1840" w:type="dxa"/>
            <w:tcBorders>
              <w:top w:val="nil"/>
              <w:left w:val="nil"/>
              <w:bottom w:val="single" w:sz="4" w:space="0" w:color="auto"/>
              <w:right w:val="single" w:sz="4" w:space="0" w:color="auto"/>
            </w:tcBorders>
            <w:shd w:val="clear" w:color="auto" w:fill="auto"/>
            <w:noWrap/>
            <w:vAlign w:val="bottom"/>
            <w:hideMark/>
          </w:tcPr>
          <w:p w14:paraId="7886A631"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0.67</w:t>
            </w:r>
          </w:p>
        </w:tc>
        <w:tc>
          <w:tcPr>
            <w:tcW w:w="1840" w:type="dxa"/>
            <w:tcBorders>
              <w:top w:val="nil"/>
              <w:left w:val="nil"/>
              <w:bottom w:val="single" w:sz="4" w:space="0" w:color="auto"/>
              <w:right w:val="single" w:sz="4" w:space="0" w:color="auto"/>
            </w:tcBorders>
            <w:shd w:val="clear" w:color="auto" w:fill="auto"/>
            <w:noWrap/>
            <w:vAlign w:val="bottom"/>
            <w:hideMark/>
          </w:tcPr>
          <w:p w14:paraId="60A2A088"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721.5</w:t>
            </w:r>
          </w:p>
        </w:tc>
        <w:tc>
          <w:tcPr>
            <w:tcW w:w="1840" w:type="dxa"/>
            <w:tcBorders>
              <w:top w:val="nil"/>
              <w:left w:val="nil"/>
              <w:bottom w:val="single" w:sz="4" w:space="0" w:color="auto"/>
              <w:right w:val="single" w:sz="4" w:space="0" w:color="auto"/>
            </w:tcBorders>
            <w:shd w:val="clear" w:color="auto" w:fill="auto"/>
            <w:noWrap/>
            <w:vAlign w:val="bottom"/>
            <w:hideMark/>
          </w:tcPr>
          <w:p w14:paraId="59F56FA0" w14:textId="77777777" w:rsidR="00F84D8D" w:rsidRPr="00F84D8D" w:rsidRDefault="00F84D8D" w:rsidP="00F84D8D">
            <w:pPr>
              <w:spacing w:after="0" w:line="240" w:lineRule="auto"/>
              <w:jc w:val="right"/>
              <w:rPr>
                <w:rFonts w:ascii="Calibri" w:eastAsia="Times New Roman" w:hAnsi="Calibri" w:cs="Calibri"/>
                <w:color w:val="000000"/>
                <w:lang w:eastAsia="en-GB"/>
              </w:rPr>
            </w:pPr>
            <w:r w:rsidRPr="00F84D8D">
              <w:rPr>
                <w:rFonts w:ascii="Calibri" w:eastAsia="Times New Roman" w:hAnsi="Calibri" w:cs="Calibri"/>
                <w:color w:val="000000"/>
                <w:lang w:eastAsia="en-GB"/>
              </w:rPr>
              <w:t>0.114</w:t>
            </w:r>
          </w:p>
        </w:tc>
      </w:tr>
    </w:tbl>
    <w:p w14:paraId="2EF361C6" w14:textId="440152AA" w:rsidR="00F84D8D" w:rsidRDefault="00F84D8D" w:rsidP="0017075C"/>
    <w:p w14:paraId="66DC5419" w14:textId="7FFFF8F2" w:rsidR="00032363" w:rsidRDefault="00032363" w:rsidP="0017075C">
      <w:r>
        <w:t xml:space="preserve">There was a modest rise in energy use in 2019. During 2019 the company embarked on a major maintenance overhaul which includes the replacing of traditional light in 95% of areas with energy efficient LED lighting as well as bringing electrical infrastructure up to scratch. All areas now have new ovens that are calibrated every three months, this helps ensure that the best possible energy performance is maintained. </w:t>
      </w:r>
    </w:p>
    <w:p w14:paraId="19FE5A19" w14:textId="0AE37785" w:rsidR="00032363" w:rsidRDefault="00032363" w:rsidP="0017075C">
      <w:r>
        <w:t>The only gas-heated process tank (the hot water seal in the Anodising department) will be removed by the middle of the year and replaced by a more efficient installation, we are expecting this to drastically remove the gas use. The only appliance using gas remaining after the hot water seal is the domestic water/heating boiler. This is not performing well and will be replaced before next winter.</w:t>
      </w:r>
    </w:p>
    <w:p w14:paraId="1188B318" w14:textId="00558186" w:rsidR="00857323" w:rsidRDefault="00032363" w:rsidP="0017075C">
      <w:r>
        <w:t>Mass Release:</w:t>
      </w:r>
    </w:p>
    <w:tbl>
      <w:tblPr>
        <w:tblW w:w="7440" w:type="dxa"/>
        <w:tblInd w:w="-10" w:type="dxa"/>
        <w:tblLook w:val="04A0" w:firstRow="1" w:lastRow="0" w:firstColumn="1" w:lastColumn="0" w:noHBand="0" w:noVBand="1"/>
      </w:tblPr>
      <w:tblGrid>
        <w:gridCol w:w="2480"/>
        <w:gridCol w:w="2480"/>
        <w:gridCol w:w="2480"/>
      </w:tblGrid>
      <w:tr w:rsidR="00C4382A" w:rsidRPr="00C4382A" w14:paraId="47CB794C" w14:textId="77777777" w:rsidTr="00C4382A">
        <w:trPr>
          <w:trHeight w:val="315"/>
        </w:trPr>
        <w:tc>
          <w:tcPr>
            <w:tcW w:w="24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21BE630" w14:textId="77777777" w:rsidR="00C4382A" w:rsidRPr="00C4382A" w:rsidRDefault="00C4382A" w:rsidP="00C4382A">
            <w:pPr>
              <w:spacing w:after="0" w:line="240" w:lineRule="auto"/>
              <w:jc w:val="center"/>
              <w:rPr>
                <w:rFonts w:ascii="Calibri" w:eastAsia="Times New Roman" w:hAnsi="Calibri" w:cs="Calibri"/>
                <w:color w:val="000000"/>
                <w:lang w:eastAsia="en-GB"/>
              </w:rPr>
            </w:pPr>
            <w:r w:rsidRPr="00C4382A">
              <w:rPr>
                <w:rFonts w:ascii="Calibri" w:eastAsia="Times New Roman" w:hAnsi="Calibri" w:cs="Calibri"/>
                <w:color w:val="000000"/>
                <w:lang w:eastAsia="en-GB"/>
              </w:rPr>
              <w:t>Year</w:t>
            </w:r>
          </w:p>
        </w:tc>
        <w:tc>
          <w:tcPr>
            <w:tcW w:w="2480" w:type="dxa"/>
            <w:tcBorders>
              <w:top w:val="single" w:sz="8" w:space="0" w:color="auto"/>
              <w:left w:val="nil"/>
              <w:bottom w:val="single" w:sz="8" w:space="0" w:color="auto"/>
              <w:right w:val="single" w:sz="4" w:space="0" w:color="auto"/>
            </w:tcBorders>
            <w:shd w:val="clear" w:color="auto" w:fill="auto"/>
            <w:noWrap/>
            <w:vAlign w:val="bottom"/>
            <w:hideMark/>
          </w:tcPr>
          <w:p w14:paraId="035A7564" w14:textId="77777777" w:rsidR="00C4382A" w:rsidRPr="00C4382A" w:rsidRDefault="00C4382A" w:rsidP="00C4382A">
            <w:pPr>
              <w:spacing w:after="0" w:line="240" w:lineRule="auto"/>
              <w:jc w:val="center"/>
              <w:rPr>
                <w:rFonts w:ascii="Calibri" w:eastAsia="Times New Roman" w:hAnsi="Calibri" w:cs="Calibri"/>
                <w:color w:val="000000"/>
                <w:lang w:eastAsia="en-GB"/>
              </w:rPr>
            </w:pPr>
            <w:r w:rsidRPr="00C4382A">
              <w:rPr>
                <w:rFonts w:ascii="Calibri" w:eastAsia="Times New Roman" w:hAnsi="Calibri" w:cs="Calibri"/>
                <w:color w:val="000000"/>
                <w:lang w:eastAsia="en-GB"/>
              </w:rPr>
              <w:t>Cadmium (Kg)</w:t>
            </w:r>
          </w:p>
        </w:tc>
        <w:tc>
          <w:tcPr>
            <w:tcW w:w="2480" w:type="dxa"/>
            <w:tcBorders>
              <w:top w:val="single" w:sz="8" w:space="0" w:color="auto"/>
              <w:left w:val="nil"/>
              <w:bottom w:val="single" w:sz="8" w:space="0" w:color="auto"/>
              <w:right w:val="single" w:sz="8" w:space="0" w:color="auto"/>
            </w:tcBorders>
            <w:shd w:val="clear" w:color="auto" w:fill="auto"/>
            <w:noWrap/>
            <w:vAlign w:val="bottom"/>
            <w:hideMark/>
          </w:tcPr>
          <w:p w14:paraId="40563F69" w14:textId="56822990" w:rsidR="00C4382A" w:rsidRPr="00C4382A" w:rsidRDefault="00C4382A" w:rsidP="00C4382A">
            <w:pPr>
              <w:spacing w:after="0" w:line="240" w:lineRule="auto"/>
              <w:jc w:val="center"/>
              <w:rPr>
                <w:rFonts w:ascii="Calibri" w:eastAsia="Times New Roman" w:hAnsi="Calibri" w:cs="Calibri"/>
                <w:color w:val="000000"/>
                <w:lang w:eastAsia="en-GB"/>
              </w:rPr>
            </w:pPr>
            <w:r w:rsidRPr="00C4382A">
              <w:rPr>
                <w:rFonts w:ascii="Calibri" w:eastAsia="Times New Roman" w:hAnsi="Calibri" w:cs="Calibri"/>
                <w:color w:val="000000"/>
                <w:lang w:eastAsia="en-GB"/>
              </w:rPr>
              <w:t>Mercury (</w:t>
            </w:r>
            <w:r w:rsidR="006E5CAB">
              <w:rPr>
                <w:rFonts w:ascii="Calibri" w:eastAsia="Times New Roman" w:hAnsi="Calibri" w:cs="Calibri"/>
                <w:color w:val="000000"/>
                <w:lang w:eastAsia="en-GB"/>
              </w:rPr>
              <w:t>m</w:t>
            </w:r>
            <w:r w:rsidRPr="00C4382A">
              <w:rPr>
                <w:rFonts w:ascii="Calibri" w:eastAsia="Times New Roman" w:hAnsi="Calibri" w:cs="Calibri"/>
                <w:color w:val="000000"/>
                <w:lang w:eastAsia="en-GB"/>
              </w:rPr>
              <w:t>g)</w:t>
            </w:r>
          </w:p>
        </w:tc>
      </w:tr>
      <w:tr w:rsidR="00C4382A" w:rsidRPr="00C4382A" w14:paraId="366282C1" w14:textId="77777777" w:rsidTr="00C4382A">
        <w:trPr>
          <w:trHeight w:val="300"/>
        </w:trPr>
        <w:tc>
          <w:tcPr>
            <w:tcW w:w="2480" w:type="dxa"/>
            <w:tcBorders>
              <w:top w:val="nil"/>
              <w:left w:val="single" w:sz="8" w:space="0" w:color="auto"/>
              <w:bottom w:val="single" w:sz="4" w:space="0" w:color="auto"/>
              <w:right w:val="single" w:sz="4" w:space="0" w:color="auto"/>
            </w:tcBorders>
            <w:shd w:val="clear" w:color="auto" w:fill="auto"/>
            <w:noWrap/>
            <w:vAlign w:val="bottom"/>
            <w:hideMark/>
          </w:tcPr>
          <w:p w14:paraId="0E01984B" w14:textId="228766A0" w:rsidR="00C4382A" w:rsidRPr="00C4382A" w:rsidRDefault="00C4382A" w:rsidP="00C4382A">
            <w:pPr>
              <w:spacing w:after="0" w:line="240" w:lineRule="auto"/>
              <w:jc w:val="right"/>
              <w:rPr>
                <w:rFonts w:ascii="Calibri" w:eastAsia="Times New Roman" w:hAnsi="Calibri" w:cs="Calibri"/>
                <w:color w:val="000000"/>
                <w:lang w:eastAsia="en-GB"/>
              </w:rPr>
            </w:pPr>
            <w:r w:rsidRPr="00C4382A">
              <w:rPr>
                <w:rFonts w:ascii="Calibri" w:eastAsia="Times New Roman" w:hAnsi="Calibri" w:cs="Calibri"/>
                <w:color w:val="000000"/>
                <w:lang w:eastAsia="en-GB"/>
              </w:rPr>
              <w:t>201</w:t>
            </w:r>
            <w:r w:rsidR="00032363">
              <w:rPr>
                <w:rFonts w:ascii="Calibri" w:eastAsia="Times New Roman" w:hAnsi="Calibri" w:cs="Calibri"/>
                <w:color w:val="000000"/>
                <w:lang w:eastAsia="en-GB"/>
              </w:rPr>
              <w:t>8</w:t>
            </w:r>
          </w:p>
        </w:tc>
        <w:tc>
          <w:tcPr>
            <w:tcW w:w="2480" w:type="dxa"/>
            <w:tcBorders>
              <w:top w:val="nil"/>
              <w:left w:val="nil"/>
              <w:bottom w:val="single" w:sz="4" w:space="0" w:color="auto"/>
              <w:right w:val="single" w:sz="4" w:space="0" w:color="auto"/>
            </w:tcBorders>
            <w:shd w:val="clear" w:color="auto" w:fill="auto"/>
            <w:noWrap/>
            <w:vAlign w:val="bottom"/>
            <w:hideMark/>
          </w:tcPr>
          <w:p w14:paraId="6E3C2D24" w14:textId="671BE0D1" w:rsidR="00C4382A" w:rsidRPr="00C4382A" w:rsidRDefault="00032363" w:rsidP="00C4382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0.64</w:t>
            </w:r>
          </w:p>
        </w:tc>
        <w:tc>
          <w:tcPr>
            <w:tcW w:w="2480" w:type="dxa"/>
            <w:tcBorders>
              <w:top w:val="nil"/>
              <w:left w:val="nil"/>
              <w:bottom w:val="single" w:sz="4" w:space="0" w:color="auto"/>
              <w:right w:val="single" w:sz="8" w:space="0" w:color="auto"/>
            </w:tcBorders>
            <w:shd w:val="clear" w:color="auto" w:fill="auto"/>
            <w:noWrap/>
            <w:vAlign w:val="bottom"/>
            <w:hideMark/>
          </w:tcPr>
          <w:p w14:paraId="159CAB40" w14:textId="3682028A" w:rsidR="00C4382A" w:rsidRPr="00C4382A" w:rsidRDefault="00C4382A" w:rsidP="00C4382A">
            <w:pPr>
              <w:spacing w:after="0" w:line="240" w:lineRule="auto"/>
              <w:jc w:val="right"/>
              <w:rPr>
                <w:rFonts w:ascii="Calibri" w:eastAsia="Times New Roman" w:hAnsi="Calibri" w:cs="Calibri"/>
                <w:color w:val="000000"/>
                <w:lang w:eastAsia="en-GB"/>
              </w:rPr>
            </w:pPr>
            <w:r w:rsidRPr="00C4382A">
              <w:rPr>
                <w:rFonts w:ascii="Calibri" w:eastAsia="Times New Roman" w:hAnsi="Calibri" w:cs="Calibri"/>
                <w:color w:val="000000"/>
                <w:lang w:eastAsia="en-GB"/>
              </w:rPr>
              <w:t>0.00</w:t>
            </w:r>
            <w:r w:rsidR="00032363">
              <w:rPr>
                <w:rFonts w:ascii="Calibri" w:eastAsia="Times New Roman" w:hAnsi="Calibri" w:cs="Calibri"/>
                <w:color w:val="000000"/>
                <w:lang w:eastAsia="en-GB"/>
              </w:rPr>
              <w:t>2</w:t>
            </w:r>
          </w:p>
        </w:tc>
      </w:tr>
      <w:tr w:rsidR="00C4382A" w:rsidRPr="00C4382A" w14:paraId="495252AA" w14:textId="77777777" w:rsidTr="00C4382A">
        <w:trPr>
          <w:trHeight w:val="315"/>
        </w:trPr>
        <w:tc>
          <w:tcPr>
            <w:tcW w:w="2480" w:type="dxa"/>
            <w:tcBorders>
              <w:top w:val="nil"/>
              <w:left w:val="single" w:sz="8" w:space="0" w:color="auto"/>
              <w:bottom w:val="single" w:sz="8" w:space="0" w:color="auto"/>
              <w:right w:val="single" w:sz="4" w:space="0" w:color="auto"/>
            </w:tcBorders>
            <w:shd w:val="clear" w:color="auto" w:fill="auto"/>
            <w:noWrap/>
            <w:vAlign w:val="bottom"/>
            <w:hideMark/>
          </w:tcPr>
          <w:p w14:paraId="7C3EEB0B" w14:textId="0A533927" w:rsidR="00C4382A" w:rsidRPr="00C4382A" w:rsidRDefault="00C4382A" w:rsidP="00C4382A">
            <w:pPr>
              <w:spacing w:after="0" w:line="240" w:lineRule="auto"/>
              <w:jc w:val="right"/>
              <w:rPr>
                <w:rFonts w:ascii="Calibri" w:eastAsia="Times New Roman" w:hAnsi="Calibri" w:cs="Calibri"/>
                <w:color w:val="000000"/>
                <w:lang w:eastAsia="en-GB"/>
              </w:rPr>
            </w:pPr>
            <w:r w:rsidRPr="00C4382A">
              <w:rPr>
                <w:rFonts w:ascii="Calibri" w:eastAsia="Times New Roman" w:hAnsi="Calibri" w:cs="Calibri"/>
                <w:color w:val="000000"/>
                <w:lang w:eastAsia="en-GB"/>
              </w:rPr>
              <w:t>201</w:t>
            </w:r>
            <w:r w:rsidR="00032363">
              <w:rPr>
                <w:rFonts w:ascii="Calibri" w:eastAsia="Times New Roman" w:hAnsi="Calibri" w:cs="Calibri"/>
                <w:color w:val="000000"/>
                <w:lang w:eastAsia="en-GB"/>
              </w:rPr>
              <w:t>9</w:t>
            </w:r>
          </w:p>
        </w:tc>
        <w:tc>
          <w:tcPr>
            <w:tcW w:w="2480" w:type="dxa"/>
            <w:tcBorders>
              <w:top w:val="nil"/>
              <w:left w:val="nil"/>
              <w:bottom w:val="single" w:sz="8" w:space="0" w:color="auto"/>
              <w:right w:val="single" w:sz="4" w:space="0" w:color="auto"/>
            </w:tcBorders>
            <w:shd w:val="clear" w:color="auto" w:fill="auto"/>
            <w:noWrap/>
            <w:vAlign w:val="bottom"/>
            <w:hideMark/>
          </w:tcPr>
          <w:p w14:paraId="14CC0966" w14:textId="0C77C230" w:rsidR="00C4382A" w:rsidRPr="00C4382A" w:rsidRDefault="00032363" w:rsidP="00C4382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0.24</w:t>
            </w:r>
          </w:p>
        </w:tc>
        <w:tc>
          <w:tcPr>
            <w:tcW w:w="2480" w:type="dxa"/>
            <w:tcBorders>
              <w:top w:val="nil"/>
              <w:left w:val="nil"/>
              <w:bottom w:val="single" w:sz="8" w:space="0" w:color="auto"/>
              <w:right w:val="single" w:sz="8" w:space="0" w:color="auto"/>
            </w:tcBorders>
            <w:shd w:val="clear" w:color="auto" w:fill="auto"/>
            <w:noWrap/>
            <w:vAlign w:val="bottom"/>
            <w:hideMark/>
          </w:tcPr>
          <w:p w14:paraId="72914007" w14:textId="3312207F" w:rsidR="00C4382A" w:rsidRPr="00C4382A" w:rsidRDefault="00C4382A" w:rsidP="00C4382A">
            <w:pPr>
              <w:spacing w:after="0" w:line="240" w:lineRule="auto"/>
              <w:jc w:val="right"/>
              <w:rPr>
                <w:rFonts w:ascii="Calibri" w:eastAsia="Times New Roman" w:hAnsi="Calibri" w:cs="Calibri"/>
                <w:color w:val="000000"/>
                <w:lang w:eastAsia="en-GB"/>
              </w:rPr>
            </w:pPr>
            <w:r w:rsidRPr="00C4382A">
              <w:rPr>
                <w:rFonts w:ascii="Calibri" w:eastAsia="Times New Roman" w:hAnsi="Calibri" w:cs="Calibri"/>
                <w:color w:val="000000"/>
                <w:lang w:eastAsia="en-GB"/>
              </w:rPr>
              <w:t>0.00</w:t>
            </w:r>
            <w:r w:rsidR="00032363">
              <w:rPr>
                <w:rFonts w:ascii="Calibri" w:eastAsia="Times New Roman" w:hAnsi="Calibri" w:cs="Calibri"/>
                <w:color w:val="000000"/>
                <w:lang w:eastAsia="en-GB"/>
              </w:rPr>
              <w:t>2</w:t>
            </w:r>
          </w:p>
        </w:tc>
      </w:tr>
    </w:tbl>
    <w:p w14:paraId="3F380AC9" w14:textId="77777777" w:rsidR="006E5CAB" w:rsidRDefault="00032363" w:rsidP="00032363">
      <w:r>
        <w:t xml:space="preserve"> </w:t>
      </w:r>
    </w:p>
    <w:p w14:paraId="1267D37D" w14:textId="3C5CCFEC" w:rsidR="00032363" w:rsidRDefault="00032363" w:rsidP="00032363">
      <w:r>
        <w:t>There has been a decrease in mass release of Cadmium and Mercury as outlined Above.</w:t>
      </w:r>
      <w:r w:rsidR="006E5CAB">
        <w:t xml:space="preserve"> We envisage that the work on a completely new effluent plant will start this year.</w:t>
      </w:r>
    </w:p>
    <w:p w14:paraId="7ECE6BD5" w14:textId="34290F71" w:rsidR="008D6926" w:rsidRDefault="008D6926" w:rsidP="00F471BF"/>
    <w:p w14:paraId="7E94A36C" w14:textId="1A6CF8E0" w:rsidR="00F471BF" w:rsidRDefault="0056311F" w:rsidP="00F471BF">
      <w:pPr>
        <w:spacing w:after="0"/>
      </w:pPr>
      <w:r w:rsidRPr="008D6926">
        <w:rPr>
          <w:rFonts w:ascii="Brush Script MT" w:hAnsi="Brush Script MT"/>
          <w:sz w:val="28"/>
        </w:rPr>
        <w:t>Yan Horton</w:t>
      </w:r>
      <w:r w:rsidR="008D6926">
        <w:t xml:space="preserve">, </w:t>
      </w:r>
      <w:r>
        <w:t>HS</w:t>
      </w:r>
      <w:r w:rsidR="006E5CAB">
        <w:t xml:space="preserve">E Consultant, </w:t>
      </w:r>
      <w:proofErr w:type="spellStart"/>
      <w:r w:rsidR="00F471BF">
        <w:t>Poeton</w:t>
      </w:r>
      <w:proofErr w:type="spellEnd"/>
      <w:r w:rsidR="00F471BF">
        <w:t xml:space="preserve"> (Cardiff) Ltd</w:t>
      </w:r>
    </w:p>
    <w:p w14:paraId="036743D6" w14:textId="77777777" w:rsidR="00F471BF" w:rsidRDefault="00F471BF" w:rsidP="00F471BF">
      <w:pPr>
        <w:spacing w:after="0"/>
      </w:pPr>
    </w:p>
    <w:sectPr w:rsidR="00F471BF" w:rsidSect="00F471BF">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C60F9" w14:textId="77777777" w:rsidR="00224CE3" w:rsidRDefault="00224CE3" w:rsidP="0056311F">
      <w:pPr>
        <w:spacing w:after="0" w:line="240" w:lineRule="auto"/>
      </w:pPr>
      <w:r>
        <w:separator/>
      </w:r>
    </w:p>
  </w:endnote>
  <w:endnote w:type="continuationSeparator" w:id="0">
    <w:p w14:paraId="56B7B113" w14:textId="77777777" w:rsidR="00224CE3" w:rsidRDefault="00224CE3" w:rsidP="00563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altName w:val="Brush Script MT"/>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1A69" w14:textId="5CCCE18C" w:rsidR="0056311F" w:rsidRDefault="00A960D0" w:rsidP="0056311F">
    <w:pPr>
      <w:pStyle w:val="Footer"/>
    </w:pPr>
    <w:r>
      <w:t xml:space="preserve">BP1772IZ, </w:t>
    </w:r>
    <w:r w:rsidR="0056311F">
      <w:t>4.2.2 Performance and activities report</w:t>
    </w:r>
    <w:r>
      <w:t>,</w:t>
    </w:r>
    <w:r w:rsidR="0056311F">
      <w:t xml:space="preserve"> </w:t>
    </w:r>
    <w:proofErr w:type="spellStart"/>
    <w:r w:rsidR="0056311F">
      <w:t>Poeton</w:t>
    </w:r>
    <w:proofErr w:type="spellEnd"/>
    <w:r w:rsidR="0056311F">
      <w:t xml:space="preserve"> (Cardiff) Ltd</w:t>
    </w:r>
  </w:p>
  <w:p w14:paraId="73B3F686" w14:textId="77777777" w:rsidR="0056311F" w:rsidRDefault="00563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8C183" w14:textId="77777777" w:rsidR="00224CE3" w:rsidRDefault="00224CE3" w:rsidP="0056311F">
      <w:pPr>
        <w:spacing w:after="0" w:line="240" w:lineRule="auto"/>
      </w:pPr>
      <w:r>
        <w:separator/>
      </w:r>
    </w:p>
  </w:footnote>
  <w:footnote w:type="continuationSeparator" w:id="0">
    <w:p w14:paraId="28B2F5A8" w14:textId="77777777" w:rsidR="00224CE3" w:rsidRDefault="00224CE3" w:rsidP="005631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250"/>
    <w:rsid w:val="00032363"/>
    <w:rsid w:val="0017075C"/>
    <w:rsid w:val="001A4BCD"/>
    <w:rsid w:val="0020768B"/>
    <w:rsid w:val="00224CE3"/>
    <w:rsid w:val="00237AB3"/>
    <w:rsid w:val="00323617"/>
    <w:rsid w:val="004F16FB"/>
    <w:rsid w:val="00512FE9"/>
    <w:rsid w:val="0056311F"/>
    <w:rsid w:val="005B7278"/>
    <w:rsid w:val="006A5B11"/>
    <w:rsid w:val="006E5CAB"/>
    <w:rsid w:val="00736678"/>
    <w:rsid w:val="008230AA"/>
    <w:rsid w:val="00857323"/>
    <w:rsid w:val="008A5042"/>
    <w:rsid w:val="008D4CAF"/>
    <w:rsid w:val="008D581A"/>
    <w:rsid w:val="008D6926"/>
    <w:rsid w:val="008F169A"/>
    <w:rsid w:val="008F2E91"/>
    <w:rsid w:val="009226FA"/>
    <w:rsid w:val="009709F6"/>
    <w:rsid w:val="00A2526E"/>
    <w:rsid w:val="00A55250"/>
    <w:rsid w:val="00A960D0"/>
    <w:rsid w:val="00AF1D5E"/>
    <w:rsid w:val="00BA328D"/>
    <w:rsid w:val="00C15679"/>
    <w:rsid w:val="00C4382A"/>
    <w:rsid w:val="00C659AB"/>
    <w:rsid w:val="00C87BD0"/>
    <w:rsid w:val="00D175C3"/>
    <w:rsid w:val="00DA1778"/>
    <w:rsid w:val="00F471BF"/>
    <w:rsid w:val="00F84D8D"/>
    <w:rsid w:val="00F85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FA891"/>
  <w15:docId w15:val="{49F68DDE-66C7-49E8-B861-C071AE9DD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4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CAF"/>
    <w:rPr>
      <w:rFonts w:ascii="Tahoma" w:hAnsi="Tahoma" w:cs="Tahoma"/>
      <w:sz w:val="16"/>
      <w:szCs w:val="16"/>
    </w:rPr>
  </w:style>
  <w:style w:type="paragraph" w:styleId="Header">
    <w:name w:val="header"/>
    <w:basedOn w:val="Normal"/>
    <w:link w:val="HeaderChar"/>
    <w:uiPriority w:val="99"/>
    <w:unhideWhenUsed/>
    <w:rsid w:val="00563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11F"/>
  </w:style>
  <w:style w:type="paragraph" w:styleId="Footer">
    <w:name w:val="footer"/>
    <w:basedOn w:val="Normal"/>
    <w:link w:val="FooterChar"/>
    <w:uiPriority w:val="99"/>
    <w:unhideWhenUsed/>
    <w:rsid w:val="00563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17671">
      <w:bodyDiv w:val="1"/>
      <w:marLeft w:val="0"/>
      <w:marRight w:val="0"/>
      <w:marTop w:val="0"/>
      <w:marBottom w:val="0"/>
      <w:divBdr>
        <w:top w:val="none" w:sz="0" w:space="0" w:color="auto"/>
        <w:left w:val="none" w:sz="0" w:space="0" w:color="auto"/>
        <w:bottom w:val="none" w:sz="0" w:space="0" w:color="auto"/>
        <w:right w:val="none" w:sz="0" w:space="0" w:color="auto"/>
      </w:divBdr>
    </w:div>
    <w:div w:id="604924006">
      <w:bodyDiv w:val="1"/>
      <w:marLeft w:val="0"/>
      <w:marRight w:val="0"/>
      <w:marTop w:val="0"/>
      <w:marBottom w:val="0"/>
      <w:divBdr>
        <w:top w:val="none" w:sz="0" w:space="0" w:color="auto"/>
        <w:left w:val="none" w:sz="0" w:space="0" w:color="auto"/>
        <w:bottom w:val="none" w:sz="0" w:space="0" w:color="auto"/>
        <w:right w:val="none" w:sz="0" w:space="0" w:color="auto"/>
      </w:divBdr>
    </w:div>
    <w:div w:id="759371143">
      <w:bodyDiv w:val="1"/>
      <w:marLeft w:val="0"/>
      <w:marRight w:val="0"/>
      <w:marTop w:val="0"/>
      <w:marBottom w:val="0"/>
      <w:divBdr>
        <w:top w:val="none" w:sz="0" w:space="0" w:color="auto"/>
        <w:left w:val="none" w:sz="0" w:space="0" w:color="auto"/>
        <w:bottom w:val="none" w:sz="0" w:space="0" w:color="auto"/>
        <w:right w:val="none" w:sz="0" w:space="0" w:color="auto"/>
      </w:divBdr>
    </w:div>
    <w:div w:id="987856817">
      <w:bodyDiv w:val="1"/>
      <w:marLeft w:val="0"/>
      <w:marRight w:val="0"/>
      <w:marTop w:val="0"/>
      <w:marBottom w:val="0"/>
      <w:divBdr>
        <w:top w:val="none" w:sz="0" w:space="0" w:color="auto"/>
        <w:left w:val="none" w:sz="0" w:space="0" w:color="auto"/>
        <w:bottom w:val="none" w:sz="0" w:space="0" w:color="auto"/>
        <w:right w:val="none" w:sz="0" w:space="0" w:color="auto"/>
      </w:divBdr>
    </w:div>
    <w:div w:id="1089036712">
      <w:bodyDiv w:val="1"/>
      <w:marLeft w:val="0"/>
      <w:marRight w:val="0"/>
      <w:marTop w:val="0"/>
      <w:marBottom w:val="0"/>
      <w:divBdr>
        <w:top w:val="none" w:sz="0" w:space="0" w:color="auto"/>
        <w:left w:val="none" w:sz="0" w:space="0" w:color="auto"/>
        <w:bottom w:val="none" w:sz="0" w:space="0" w:color="auto"/>
        <w:right w:val="none" w:sz="0" w:space="0" w:color="auto"/>
      </w:divBdr>
    </w:div>
    <w:div w:id="1483885577">
      <w:bodyDiv w:val="1"/>
      <w:marLeft w:val="0"/>
      <w:marRight w:val="0"/>
      <w:marTop w:val="0"/>
      <w:marBottom w:val="0"/>
      <w:divBdr>
        <w:top w:val="none" w:sz="0" w:space="0" w:color="auto"/>
        <w:left w:val="none" w:sz="0" w:space="0" w:color="auto"/>
        <w:bottom w:val="none" w:sz="0" w:space="0" w:color="auto"/>
        <w:right w:val="none" w:sz="0" w:space="0" w:color="auto"/>
      </w:divBdr>
    </w:div>
    <w:div w:id="1491210997">
      <w:bodyDiv w:val="1"/>
      <w:marLeft w:val="0"/>
      <w:marRight w:val="0"/>
      <w:marTop w:val="0"/>
      <w:marBottom w:val="0"/>
      <w:divBdr>
        <w:top w:val="none" w:sz="0" w:space="0" w:color="auto"/>
        <w:left w:val="none" w:sz="0" w:space="0" w:color="auto"/>
        <w:bottom w:val="none" w:sz="0" w:space="0" w:color="auto"/>
        <w:right w:val="none" w:sz="0" w:space="0" w:color="auto"/>
      </w:divBdr>
    </w:div>
    <w:div w:id="1685663768">
      <w:bodyDiv w:val="1"/>
      <w:marLeft w:val="0"/>
      <w:marRight w:val="0"/>
      <w:marTop w:val="0"/>
      <w:marBottom w:val="0"/>
      <w:divBdr>
        <w:top w:val="none" w:sz="0" w:space="0" w:color="auto"/>
        <w:left w:val="none" w:sz="0" w:space="0" w:color="auto"/>
        <w:bottom w:val="none" w:sz="0" w:space="0" w:color="auto"/>
        <w:right w:val="none" w:sz="0" w:space="0" w:color="auto"/>
      </w:divBdr>
    </w:div>
    <w:div w:id="1694303392">
      <w:bodyDiv w:val="1"/>
      <w:marLeft w:val="0"/>
      <w:marRight w:val="0"/>
      <w:marTop w:val="0"/>
      <w:marBottom w:val="0"/>
      <w:divBdr>
        <w:top w:val="none" w:sz="0" w:space="0" w:color="auto"/>
        <w:left w:val="none" w:sz="0" w:space="0" w:color="auto"/>
        <w:bottom w:val="none" w:sz="0" w:space="0" w:color="auto"/>
        <w:right w:val="none" w:sz="0" w:space="0" w:color="auto"/>
      </w:divBdr>
    </w:div>
    <w:div w:id="1949238816">
      <w:bodyDiv w:val="1"/>
      <w:marLeft w:val="0"/>
      <w:marRight w:val="0"/>
      <w:marTop w:val="0"/>
      <w:marBottom w:val="0"/>
      <w:divBdr>
        <w:top w:val="none" w:sz="0" w:space="0" w:color="auto"/>
        <w:left w:val="none" w:sz="0" w:space="0" w:color="auto"/>
        <w:bottom w:val="none" w:sz="0" w:space="0" w:color="auto"/>
        <w:right w:val="none" w:sz="0" w:space="0" w:color="auto"/>
      </w:divBdr>
    </w:div>
    <w:div w:id="207920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05" ma:contentTypeDescription="Permitting &amp; Compliance Word Document" ma:contentTypeScope="" ma:versionID="dae3ae635a4600b70d8ae26ef9f82c4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Poeton Cardiff</Site_x0020_Name>
    <Internal_x002f_External xmlns="859f7ad6-93f6-4205-b62b-a17f28acbbac">Incoming document</Internal_x002f_External>
    <Post_x0020_code xmlns="859f7ad6-93f6-4205-b62b-a17f28acbbac">CF11 8UL</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Poeton Industries Ltd., Eastern Avenue, Gloucester GL4 3DN</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2020-02-05T00:00:00+00:00</Document_x0020_Date>
    <Facility_x0020_Address xmlns="859f7ad6-93f6-4205-b62b-a17f28acbbac">283 Penarth Road, Cardiff CF11 8UL</Facility_x0020_Address>
    <Environment_x0020_Sub_x0020_Folder xmlns="859f7ad6-93f6-4205-b62b-a17f28acbbac">Environment monitoring</Environment_x0020_Sub_x0020_Folder>
    <Customer_x0020_Name xmlns="859f7ad6-93f6-4205-b62b-a17f28acbbac">Poeton (Cardiff)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90E8871-4CB1-4CCB-AF30-C92A33A301E6}"/>
</file>

<file path=customXml/itemProps2.xml><?xml version="1.0" encoding="utf-8"?>
<ds:datastoreItem xmlns:ds="http://schemas.openxmlformats.org/officeDocument/2006/customXml" ds:itemID="{B608B38E-E247-4C0F-A41A-51CAF03FA4DA}">
  <ds:schemaRefs>
    <ds:schemaRef ds:uri="http://schemas.microsoft.com/sharepoint/v3/contenttype/forms"/>
  </ds:schemaRefs>
</ds:datastoreItem>
</file>

<file path=customXml/itemProps3.xml><?xml version="1.0" encoding="utf-8"?>
<ds:datastoreItem xmlns:ds="http://schemas.openxmlformats.org/officeDocument/2006/customXml" ds:itemID="{B1A40A68-4C58-470C-A9BE-802AFA6CC3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B22B36-8BD3-4A46-B225-B72E38504DA5}"/>
</file>

<file path=customXml/itemProps5.xml><?xml version="1.0" encoding="utf-8"?>
<ds:datastoreItem xmlns:ds="http://schemas.openxmlformats.org/officeDocument/2006/customXml" ds:itemID="{1B210EC9-9DC6-4289-9D53-0FBA9B44F6E8}"/>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2912</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2019 PC 4.2.2 Monitoring review report</dc:title>
  <dc:creator>Yan Horton</dc:creator>
  <cp:lastModifiedBy>Parr, Elizabeth</cp:lastModifiedBy>
  <cp:revision>2</cp:revision>
  <dcterms:created xsi:type="dcterms:W3CDTF">2020-02-06T10:29:00Z</dcterms:created>
  <dcterms:modified xsi:type="dcterms:W3CDTF">2020-02-06T10:29:00Z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REGU-386-587261</vt:lpwstr>
  </property>
  <property fmtid="{D5CDD505-2E9C-101B-9397-08002B2CF9AE}" pid="4" name="_dlc_DocIdItemGuid">
    <vt:lpwstr>12b5604e-e26b-4203-a0ef-58528aed75c7</vt:lpwstr>
  </property>
  <property fmtid="{D5CDD505-2E9C-101B-9397-08002B2CF9AE}" pid="5" name="_dlc_DocIdUrl">
    <vt:lpwstr>https://cyfoethnaturiolcymru.sharepoint.com/teams/Regulatory/Permitting/_layouts/15/DocIdRedir.aspx?ID=REGU-386-587261, REGU-386-587261</vt:lpwstr>
  </property>
</Properties>
</file>