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19A4BA8D" w:rsidR="004D4608" w:rsidRPr="006E668A" w:rsidRDefault="00E450D5" w:rsidP="00C57043">
      <w:pPr>
        <w:spacing w:after="120"/>
        <w:rPr>
          <w:rFonts w:ascii="Arial" w:hAnsi="Arial" w:cs="Arial"/>
          <w:szCs w:val="24"/>
        </w:rPr>
      </w:pPr>
      <w:r w:rsidRPr="006E668A">
        <w:rPr>
          <w:rFonts w:ascii="Arial" w:hAnsi="Arial" w:cs="Arial"/>
          <w:szCs w:val="24"/>
        </w:rPr>
        <w:t xml:space="preserve">We have decided to </w:t>
      </w:r>
      <w:r w:rsidR="008A1FB1" w:rsidRPr="006E668A">
        <w:rPr>
          <w:rFonts w:ascii="Arial" w:hAnsi="Arial" w:cs="Arial"/>
          <w:szCs w:val="24"/>
        </w:rPr>
        <w:t>grant</w:t>
      </w:r>
      <w:r w:rsidR="009277B2" w:rsidRPr="006E668A">
        <w:rPr>
          <w:rFonts w:ascii="Arial" w:hAnsi="Arial" w:cs="Arial"/>
          <w:szCs w:val="24"/>
        </w:rPr>
        <w:t xml:space="preserve"> </w:t>
      </w:r>
      <w:r w:rsidRPr="006E668A">
        <w:rPr>
          <w:rFonts w:ascii="Arial" w:hAnsi="Arial" w:cs="Arial"/>
          <w:szCs w:val="24"/>
        </w:rPr>
        <w:t>the</w:t>
      </w:r>
      <w:r w:rsidR="008D465D" w:rsidRPr="006E668A">
        <w:rPr>
          <w:rFonts w:ascii="Arial" w:hAnsi="Arial" w:cs="Arial"/>
          <w:szCs w:val="24"/>
        </w:rPr>
        <w:t xml:space="preserve"> permit</w:t>
      </w:r>
      <w:r w:rsidR="00FD2974" w:rsidRPr="006E668A">
        <w:rPr>
          <w:rFonts w:ascii="Arial" w:hAnsi="Arial" w:cs="Arial"/>
          <w:szCs w:val="24"/>
        </w:rPr>
        <w:t xml:space="preserve"> </w:t>
      </w:r>
      <w:r w:rsidRPr="006E668A">
        <w:rPr>
          <w:rFonts w:ascii="Arial" w:hAnsi="Arial" w:cs="Arial"/>
          <w:szCs w:val="24"/>
        </w:rPr>
        <w:t xml:space="preserve">for </w:t>
      </w:r>
      <w:r w:rsidR="00C57043" w:rsidRPr="006E668A">
        <w:rPr>
          <w:rFonts w:ascii="Arial" w:hAnsi="Arial" w:cs="Arial"/>
          <w:szCs w:val="24"/>
        </w:rPr>
        <w:t>Pencefn AD</w:t>
      </w:r>
      <w:r w:rsidR="00D720DC" w:rsidRPr="006E668A">
        <w:rPr>
          <w:rFonts w:ascii="Arial" w:hAnsi="Arial" w:cs="Arial"/>
          <w:szCs w:val="24"/>
        </w:rPr>
        <w:t xml:space="preserve"> operated by </w:t>
      </w:r>
      <w:r w:rsidR="00C57043" w:rsidRPr="006E668A">
        <w:rPr>
          <w:rFonts w:ascii="Arial" w:hAnsi="Arial" w:cs="Arial"/>
          <w:szCs w:val="24"/>
        </w:rPr>
        <w:t>Pencefn Feeds Limited</w:t>
      </w:r>
      <w:r w:rsidR="009277B2" w:rsidRPr="006E668A">
        <w:rPr>
          <w:rFonts w:ascii="Arial" w:hAnsi="Arial" w:cs="Arial"/>
          <w:szCs w:val="24"/>
        </w:rPr>
        <w:t>.</w:t>
      </w:r>
      <w:r w:rsidR="00351A0A" w:rsidRPr="006E668A">
        <w:rPr>
          <w:rFonts w:ascii="Arial" w:hAnsi="Arial" w:cs="Arial"/>
          <w:szCs w:val="24"/>
        </w:rPr>
        <w:t xml:space="preserve"> </w:t>
      </w:r>
    </w:p>
    <w:p w14:paraId="2951BC3C" w14:textId="7C42D79D" w:rsidR="00C44B7E" w:rsidRPr="006E668A" w:rsidRDefault="00E450D5" w:rsidP="00C42E62">
      <w:pPr>
        <w:spacing w:after="120"/>
        <w:rPr>
          <w:rFonts w:ascii="Arial" w:hAnsi="Arial"/>
        </w:rPr>
      </w:pPr>
      <w:r w:rsidRPr="006E668A">
        <w:rPr>
          <w:rFonts w:ascii="Arial" w:hAnsi="Arial"/>
          <w:kern w:val="28"/>
          <w:szCs w:val="24"/>
        </w:rPr>
        <w:t>The</w:t>
      </w:r>
      <w:r w:rsidRPr="006E668A">
        <w:rPr>
          <w:rFonts w:ascii="Arial" w:hAnsi="Arial"/>
          <w:b/>
          <w:kern w:val="28"/>
          <w:sz w:val="28"/>
        </w:rPr>
        <w:t xml:space="preserve"> </w:t>
      </w:r>
      <w:r w:rsidRPr="006E668A">
        <w:rPr>
          <w:rFonts w:ascii="Arial" w:hAnsi="Arial"/>
        </w:rPr>
        <w:t>p</w:t>
      </w:r>
      <w:r w:rsidR="00C44B7E" w:rsidRPr="006E668A">
        <w:rPr>
          <w:rFonts w:ascii="Arial" w:hAnsi="Arial"/>
        </w:rPr>
        <w:t xml:space="preserve">ermit number </w:t>
      </w:r>
      <w:r w:rsidRPr="006E668A">
        <w:rPr>
          <w:rFonts w:ascii="Arial" w:hAnsi="Arial"/>
        </w:rPr>
        <w:t xml:space="preserve">is </w:t>
      </w:r>
      <w:bookmarkStart w:id="0" w:name="_GoBack"/>
      <w:bookmarkEnd w:id="0"/>
      <w:r w:rsidR="006E668A" w:rsidRPr="009234FE">
        <w:rPr>
          <w:rFonts w:ascii="Arial" w:hAnsi="Arial"/>
        </w:rPr>
        <w:t>EPR/</w:t>
      </w:r>
      <w:r w:rsidR="009234FE" w:rsidRPr="009234FE">
        <w:rPr>
          <w:rFonts w:ascii="Arial" w:hAnsi="Arial"/>
        </w:rPr>
        <w:t>BB3794CF</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Pr="0040552C" w:rsidRDefault="00C44B7E" w:rsidP="00C55593">
      <w:pPr>
        <w:tabs>
          <w:tab w:val="num" w:pos="1134"/>
        </w:tabs>
        <w:ind w:left="1134" w:hanging="567"/>
        <w:rPr>
          <w:rFonts w:ascii="Arial" w:hAnsi="Arial"/>
        </w:rPr>
      </w:pPr>
    </w:p>
    <w:p w14:paraId="2951BC47" w14:textId="77777777" w:rsidR="008A1FB1" w:rsidRPr="0040552C" w:rsidRDefault="008A1FB1" w:rsidP="00053DA9">
      <w:pPr>
        <w:rPr>
          <w:rFonts w:ascii="Arial" w:hAnsi="Arial"/>
          <w:b/>
          <w:sz w:val="28"/>
          <w:szCs w:val="28"/>
        </w:rPr>
      </w:pPr>
    </w:p>
    <w:p w14:paraId="2951BC48" w14:textId="77777777" w:rsidR="00476B14" w:rsidRPr="00DF6D68" w:rsidRDefault="00476B14" w:rsidP="00053DA9">
      <w:pPr>
        <w:rPr>
          <w:rFonts w:ascii="Arial" w:hAnsi="Arial"/>
          <w:b/>
          <w:sz w:val="28"/>
          <w:szCs w:val="28"/>
        </w:rPr>
      </w:pPr>
      <w:r w:rsidRPr="0040552C">
        <w:rPr>
          <w:rFonts w:ascii="Arial" w:hAnsi="Arial"/>
          <w:b/>
          <w:sz w:val="28"/>
          <w:szCs w:val="28"/>
        </w:rPr>
        <w:t xml:space="preserve">Structure of </w:t>
      </w:r>
      <w:r w:rsidRPr="00DF6D68">
        <w:rPr>
          <w:rFonts w:ascii="Arial" w:hAnsi="Arial"/>
          <w:b/>
          <w:sz w:val="28"/>
          <w:szCs w:val="28"/>
        </w:rPr>
        <w:t>this document</w:t>
      </w:r>
    </w:p>
    <w:p w14:paraId="2951BC49" w14:textId="77777777" w:rsidR="00FB19FC" w:rsidRPr="00DF6D68" w:rsidRDefault="00FB19FC" w:rsidP="00053DA9">
      <w:pPr>
        <w:rPr>
          <w:rFonts w:ascii="Arial" w:hAnsi="Arial"/>
          <w:b/>
          <w:caps/>
          <w:sz w:val="28"/>
          <w:szCs w:val="28"/>
        </w:rPr>
      </w:pPr>
    </w:p>
    <w:p w14:paraId="2951BC4B" w14:textId="77777777" w:rsidR="00FB19FC" w:rsidRPr="00DF6D68" w:rsidRDefault="00FB19FC" w:rsidP="00FB19FC">
      <w:pPr>
        <w:numPr>
          <w:ilvl w:val="0"/>
          <w:numId w:val="16"/>
        </w:numPr>
        <w:tabs>
          <w:tab w:val="clear" w:pos="1440"/>
          <w:tab w:val="num" w:pos="1134"/>
        </w:tabs>
        <w:spacing w:after="60"/>
        <w:ind w:left="1134" w:hanging="567"/>
        <w:rPr>
          <w:rFonts w:ascii="Arial" w:hAnsi="Arial"/>
        </w:rPr>
      </w:pPr>
      <w:r w:rsidRPr="00DF6D68">
        <w:rPr>
          <w:rFonts w:ascii="Arial" w:hAnsi="Arial"/>
          <w:szCs w:val="24"/>
        </w:rPr>
        <w:t>Annex 1 the decision checklist</w:t>
      </w:r>
    </w:p>
    <w:p w14:paraId="2951BC4D" w14:textId="77777777" w:rsidR="00C44B7E" w:rsidRPr="0040552C" w:rsidRDefault="00C44B7E" w:rsidP="00053DA9">
      <w:pPr>
        <w:pStyle w:val="Heading8"/>
        <w:rPr>
          <w:caps w:val="0"/>
          <w:sz w:val="20"/>
        </w:rPr>
      </w:pPr>
    </w:p>
    <w:p w14:paraId="4EAB8E40" w14:textId="77777777" w:rsidR="0040552C" w:rsidRPr="0040552C" w:rsidRDefault="0040552C">
      <w:pPr>
        <w:rPr>
          <w:rFonts w:ascii="Arial" w:hAnsi="Arial"/>
          <w:b/>
          <w:kern w:val="28"/>
          <w:sz w:val="28"/>
          <w:szCs w:val="28"/>
        </w:rPr>
      </w:pPr>
      <w:r w:rsidRPr="0040552C">
        <w:rPr>
          <w:szCs w:val="28"/>
        </w:rPr>
        <w:br w:type="page"/>
      </w:r>
    </w:p>
    <w:p w14:paraId="2951BC5C" w14:textId="2B9727B0" w:rsidR="009864F9" w:rsidRPr="008A1FB1" w:rsidRDefault="00591E64" w:rsidP="00053DA9">
      <w:pPr>
        <w:pStyle w:val="Heading1"/>
        <w:jc w:val="left"/>
        <w:rPr>
          <w:bCs/>
          <w:sz w:val="24"/>
        </w:rPr>
      </w:pPr>
      <w:r w:rsidRPr="008A1FB1">
        <w:rPr>
          <w:bCs/>
          <w:sz w:val="24"/>
        </w:rPr>
        <w:lastRenderedPageBreak/>
        <w:t xml:space="preserve">Annex </w:t>
      </w:r>
      <w:r w:rsidR="00F37C15" w:rsidRPr="008A1FB1">
        <w:rPr>
          <w:bCs/>
          <w:sz w:val="24"/>
        </w:rPr>
        <w:t>1:</w:t>
      </w:r>
      <w:r w:rsidRPr="008A1FB1">
        <w:rPr>
          <w:bCs/>
          <w:sz w:val="24"/>
        </w:rPr>
        <w:t xml:space="preserve"> decision checklist </w:t>
      </w:r>
    </w:p>
    <w:p w14:paraId="2951BC5D" w14:textId="4F4C0F06" w:rsidR="007D7D5E" w:rsidRPr="000B0E82" w:rsidRDefault="00083731" w:rsidP="00053DA9">
      <w:pPr>
        <w:rPr>
          <w:rFonts w:ascii="Arial" w:hAnsi="Arial"/>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w:t>
      </w:r>
      <w:r w:rsidR="0037485D">
        <w:rPr>
          <w:rFonts w:ascii="Arial" w:hAnsi="Arial" w:cs="Arial"/>
          <w:color w:val="000000"/>
          <w:szCs w:val="24"/>
        </w:rPr>
        <w:t>,</w:t>
      </w:r>
      <w:r w:rsidR="000141CC" w:rsidRPr="00857E69">
        <w:rPr>
          <w:rFonts w:ascii="Arial" w:hAnsi="Arial" w:cs="Arial"/>
          <w:color w:val="000000"/>
          <w:szCs w:val="24"/>
        </w:rPr>
        <w:t xml:space="preserve"> sup</w:t>
      </w:r>
      <w:r w:rsidR="004F64C0">
        <w:rPr>
          <w:rFonts w:ascii="Arial" w:hAnsi="Arial" w:cs="Arial"/>
          <w:color w:val="000000"/>
          <w:szCs w:val="24"/>
        </w:rPr>
        <w:t>porting information and permit</w:t>
      </w:r>
      <w:r w:rsidR="0037485D">
        <w:rPr>
          <w:rFonts w:ascii="Arial" w:hAnsi="Arial" w:cs="Arial"/>
          <w:color w:val="000000"/>
          <w:szCs w:val="24"/>
        </w:rPr>
        <w:t xml:space="preserve"> </w:t>
      </w:r>
      <w:r w:rsidR="000141CC" w:rsidRPr="00857E69">
        <w:rPr>
          <w:rFonts w:ascii="Arial" w:hAnsi="Arial" w:cs="Arial"/>
          <w:color w:val="000000"/>
          <w:szCs w:val="24"/>
        </w:rPr>
        <w:t>notice.</w:t>
      </w:r>
    </w:p>
    <w:p w14:paraId="2951BC63" w14:textId="267D11A8" w:rsidR="008D2C13" w:rsidRPr="000B0E82" w:rsidRDefault="008D2C13" w:rsidP="000141CC">
      <w:pPr>
        <w:rPr>
          <w:rFonts w:ascii="Arial" w:hAnsi="Arial"/>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B0E82" w:rsidRPr="000B0E82" w14:paraId="2951BC67" w14:textId="77777777" w:rsidTr="00655B34">
        <w:trPr>
          <w:cantSplit/>
          <w:tblHeader/>
        </w:trPr>
        <w:tc>
          <w:tcPr>
            <w:tcW w:w="1951" w:type="dxa"/>
            <w:vMerge w:val="restart"/>
            <w:shd w:val="clear" w:color="auto" w:fill="00B050"/>
          </w:tcPr>
          <w:p w14:paraId="2951BC64" w14:textId="77777777" w:rsidR="00053DA9" w:rsidRPr="000B0E82" w:rsidRDefault="00053DA9" w:rsidP="000B0E82">
            <w:pPr>
              <w:pStyle w:val="Heading3"/>
              <w:spacing w:after="100" w:afterAutospacing="1"/>
              <w:rPr>
                <w:rFonts w:ascii="Arial" w:hAnsi="Arial" w:cs="Arial"/>
                <w:szCs w:val="24"/>
              </w:rPr>
            </w:pPr>
            <w:r w:rsidRPr="000B0E82">
              <w:rPr>
                <w:rFonts w:ascii="Arial" w:hAnsi="Arial" w:cs="Arial"/>
                <w:szCs w:val="24"/>
              </w:rPr>
              <w:t>A</w:t>
            </w:r>
            <w:r w:rsidR="000141CC" w:rsidRPr="000B0E82">
              <w:rPr>
                <w:rFonts w:ascii="Arial" w:hAnsi="Arial" w:cs="Arial"/>
                <w:szCs w:val="24"/>
              </w:rPr>
              <w:t>spect</w:t>
            </w:r>
          </w:p>
        </w:tc>
        <w:tc>
          <w:tcPr>
            <w:tcW w:w="6096" w:type="dxa"/>
            <w:vMerge w:val="restart"/>
            <w:shd w:val="clear" w:color="auto" w:fill="00B050"/>
          </w:tcPr>
          <w:p w14:paraId="2951BC65" w14:textId="77777777" w:rsidR="00053DA9" w:rsidRPr="000B0E82" w:rsidRDefault="00053DA9" w:rsidP="000B0E82">
            <w:pPr>
              <w:pStyle w:val="Heading3"/>
              <w:spacing w:after="100" w:afterAutospacing="1"/>
              <w:rPr>
                <w:rFonts w:ascii="Arial" w:hAnsi="Arial" w:cs="Arial"/>
                <w:szCs w:val="24"/>
              </w:rPr>
            </w:pPr>
            <w:r w:rsidRPr="000B0E82">
              <w:rPr>
                <w:rFonts w:ascii="Arial" w:hAnsi="Arial" w:cs="Arial"/>
                <w:szCs w:val="24"/>
              </w:rPr>
              <w:t>Justification / Detail</w:t>
            </w:r>
          </w:p>
        </w:tc>
        <w:tc>
          <w:tcPr>
            <w:tcW w:w="1134" w:type="dxa"/>
            <w:shd w:val="clear" w:color="auto" w:fill="00B050"/>
          </w:tcPr>
          <w:p w14:paraId="2951BC66" w14:textId="77777777" w:rsidR="00053DA9" w:rsidRPr="000B0E82" w:rsidRDefault="000141CC" w:rsidP="000B0E82">
            <w:pPr>
              <w:spacing w:after="100" w:afterAutospacing="1"/>
              <w:rPr>
                <w:rFonts w:ascii="Arial" w:hAnsi="Arial" w:cs="Arial"/>
                <w:b/>
                <w:szCs w:val="24"/>
              </w:rPr>
            </w:pPr>
            <w:r w:rsidRPr="000B0E82">
              <w:rPr>
                <w:rFonts w:ascii="Arial" w:hAnsi="Arial" w:cs="Arial"/>
                <w:b/>
                <w:szCs w:val="24"/>
              </w:rPr>
              <w:t>C</w:t>
            </w:r>
            <w:r w:rsidR="00053DA9" w:rsidRPr="000B0E82">
              <w:rPr>
                <w:rFonts w:ascii="Arial" w:hAnsi="Arial" w:cs="Arial"/>
                <w:b/>
                <w:szCs w:val="24"/>
              </w:rPr>
              <w:t>riteria met</w:t>
            </w:r>
          </w:p>
        </w:tc>
      </w:tr>
      <w:tr w:rsidR="000B0E82" w:rsidRPr="000B0E82"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B0E82" w:rsidRDefault="000141CC" w:rsidP="000B0E82">
            <w:pPr>
              <w:pStyle w:val="Heading3"/>
              <w:spacing w:after="100" w:afterAutospacing="1"/>
              <w:rPr>
                <w:rFonts w:ascii="Arial" w:hAnsi="Arial" w:cs="Arial"/>
                <w:szCs w:val="24"/>
              </w:rPr>
            </w:pPr>
          </w:p>
        </w:tc>
        <w:tc>
          <w:tcPr>
            <w:tcW w:w="6096" w:type="dxa"/>
            <w:vMerge/>
            <w:tcBorders>
              <w:bottom w:val="single" w:sz="4" w:space="0" w:color="auto"/>
            </w:tcBorders>
          </w:tcPr>
          <w:p w14:paraId="2951BC69" w14:textId="77777777" w:rsidR="000141CC" w:rsidRPr="000B0E82" w:rsidRDefault="000141CC" w:rsidP="000B0E82">
            <w:pPr>
              <w:pStyle w:val="Heading3"/>
              <w:spacing w:after="100" w:afterAutospacing="1"/>
              <w:rPr>
                <w:rFonts w:ascii="Arial" w:hAnsi="Arial" w:cs="Arial"/>
                <w:szCs w:val="24"/>
              </w:rPr>
            </w:pPr>
          </w:p>
        </w:tc>
        <w:tc>
          <w:tcPr>
            <w:tcW w:w="1134" w:type="dxa"/>
            <w:tcBorders>
              <w:bottom w:val="nil"/>
            </w:tcBorders>
            <w:shd w:val="clear" w:color="auto" w:fill="auto"/>
          </w:tcPr>
          <w:p w14:paraId="2951BC6A" w14:textId="77777777" w:rsidR="000141CC" w:rsidRPr="000B0E82" w:rsidRDefault="000141CC" w:rsidP="000B0E82">
            <w:pPr>
              <w:spacing w:after="100" w:afterAutospacing="1"/>
              <w:rPr>
                <w:rFonts w:ascii="Arial" w:hAnsi="Arial" w:cs="Arial"/>
                <w:b/>
                <w:szCs w:val="24"/>
              </w:rPr>
            </w:pPr>
            <w:r w:rsidRPr="000B0E82">
              <w:rPr>
                <w:rFonts w:ascii="Arial" w:hAnsi="Arial" w:cs="Arial"/>
                <w:b/>
                <w:szCs w:val="24"/>
              </w:rPr>
              <w:t>Yes</w:t>
            </w:r>
          </w:p>
        </w:tc>
      </w:tr>
      <w:tr w:rsidR="000B0E82" w:rsidRPr="000B0E82" w14:paraId="2951BC6D" w14:textId="77777777" w:rsidTr="00614B94">
        <w:tc>
          <w:tcPr>
            <w:tcW w:w="9181" w:type="dxa"/>
            <w:gridSpan w:val="3"/>
            <w:shd w:val="clear" w:color="auto" w:fill="00B050"/>
          </w:tcPr>
          <w:p w14:paraId="2951BC6C" w14:textId="77777777" w:rsidR="00C13AFE" w:rsidRPr="000B0E82" w:rsidRDefault="00C13AFE" w:rsidP="000B0E82">
            <w:pPr>
              <w:spacing w:after="100" w:afterAutospacing="1"/>
              <w:rPr>
                <w:rFonts w:ascii="Arial" w:hAnsi="Arial" w:cs="Arial"/>
                <w:b/>
                <w:szCs w:val="24"/>
              </w:rPr>
            </w:pPr>
            <w:r w:rsidRPr="000B0E82">
              <w:rPr>
                <w:rFonts w:ascii="Arial" w:hAnsi="Arial" w:cs="Arial"/>
                <w:b/>
                <w:szCs w:val="24"/>
              </w:rPr>
              <w:t>Receipt of submission</w:t>
            </w:r>
          </w:p>
        </w:tc>
      </w:tr>
      <w:tr w:rsidR="000B0E82" w:rsidRPr="000B0E82" w14:paraId="2951BC72" w14:textId="77777777" w:rsidTr="00655B34">
        <w:tc>
          <w:tcPr>
            <w:tcW w:w="1951" w:type="dxa"/>
          </w:tcPr>
          <w:p w14:paraId="2951BC6E" w14:textId="77777777" w:rsidR="000141CC" w:rsidRPr="000B0E82" w:rsidRDefault="000141CC" w:rsidP="00693B1E">
            <w:pPr>
              <w:spacing w:after="120"/>
              <w:rPr>
                <w:rFonts w:ascii="Arial" w:hAnsi="Arial" w:cs="Arial"/>
                <w:szCs w:val="24"/>
              </w:rPr>
            </w:pPr>
            <w:r w:rsidRPr="000B0E82">
              <w:rPr>
                <w:rFonts w:ascii="Arial" w:hAnsi="Arial" w:cs="Arial"/>
                <w:szCs w:val="24"/>
              </w:rPr>
              <w:t>Standard rules criteria met</w:t>
            </w:r>
          </w:p>
        </w:tc>
        <w:tc>
          <w:tcPr>
            <w:tcW w:w="6096" w:type="dxa"/>
          </w:tcPr>
          <w:p w14:paraId="2951BC70" w14:textId="0AB56CD2" w:rsidR="001F5D28" w:rsidRPr="001F5D28" w:rsidRDefault="0040552C" w:rsidP="001F5D28">
            <w:pPr>
              <w:spacing w:after="120"/>
              <w:rPr>
                <w:rFonts w:ascii="Arial" w:hAnsi="Arial" w:cs="Arial"/>
                <w:szCs w:val="24"/>
              </w:rPr>
            </w:pPr>
            <w:r w:rsidRPr="000B0E82">
              <w:rPr>
                <w:rFonts w:ascii="Arial" w:hAnsi="Arial" w:cs="Arial"/>
                <w:szCs w:val="24"/>
              </w:rPr>
              <w:t>The application meets the criteria for the standard rules identified in Part B of the application form.</w:t>
            </w:r>
          </w:p>
        </w:tc>
        <w:tc>
          <w:tcPr>
            <w:tcW w:w="1134" w:type="dxa"/>
          </w:tcPr>
          <w:p w14:paraId="2951BC71" w14:textId="77777777" w:rsidR="000141CC" w:rsidRPr="000B0E82" w:rsidRDefault="000141CC" w:rsidP="00693B1E">
            <w:pPr>
              <w:spacing w:after="120"/>
              <w:rPr>
                <w:rFonts w:ascii="Arial" w:hAnsi="Arial" w:cs="Arial"/>
                <w:szCs w:val="24"/>
              </w:rPr>
            </w:pPr>
            <w:r w:rsidRPr="000B0E82">
              <w:rPr>
                <w:rFonts w:ascii="Arial" w:hAnsi="Arial" w:cs="Arial"/>
                <w:szCs w:val="24"/>
              </w:rPr>
              <w:sym w:font="Wingdings" w:char="F0FC"/>
            </w:r>
          </w:p>
        </w:tc>
      </w:tr>
      <w:tr w:rsidR="000B0E82" w:rsidRPr="000B0E82" w14:paraId="00F91C8F" w14:textId="77777777" w:rsidTr="00655B34">
        <w:tc>
          <w:tcPr>
            <w:tcW w:w="9181" w:type="dxa"/>
            <w:gridSpan w:val="3"/>
            <w:shd w:val="clear" w:color="auto" w:fill="00B050"/>
          </w:tcPr>
          <w:p w14:paraId="2F80F30E" w14:textId="7DA4BF3C" w:rsidR="00655B34" w:rsidRPr="000B0E82" w:rsidRDefault="00655B34" w:rsidP="000B0E82">
            <w:pPr>
              <w:spacing w:after="100" w:afterAutospacing="1"/>
              <w:rPr>
                <w:rFonts w:ascii="Arial" w:hAnsi="Arial" w:cs="Arial"/>
                <w:szCs w:val="24"/>
              </w:rPr>
            </w:pPr>
            <w:r w:rsidRPr="000B0E82">
              <w:rPr>
                <w:rFonts w:ascii="Arial" w:hAnsi="Arial" w:cs="Arial"/>
                <w:b/>
                <w:bCs/>
                <w:szCs w:val="24"/>
              </w:rPr>
              <w:t>Sustainable Management of Natural Resources (SMNR)</w:t>
            </w:r>
          </w:p>
        </w:tc>
      </w:tr>
      <w:tr w:rsidR="00693B1E" w:rsidRPr="000B0E82" w14:paraId="66F592DF" w14:textId="77777777" w:rsidTr="00655B34">
        <w:tc>
          <w:tcPr>
            <w:tcW w:w="1951" w:type="dxa"/>
          </w:tcPr>
          <w:p w14:paraId="4C5525C2" w14:textId="5BBA4538" w:rsidR="00693B1E" w:rsidRPr="000B0E82" w:rsidRDefault="00693B1E" w:rsidP="00693B1E">
            <w:pPr>
              <w:spacing w:after="120"/>
              <w:rPr>
                <w:rFonts w:ascii="Arial" w:hAnsi="Arial" w:cs="Arial"/>
                <w:szCs w:val="24"/>
              </w:rPr>
            </w:pPr>
            <w:r w:rsidRPr="000B0E82">
              <w:rPr>
                <w:rFonts w:ascii="Arial" w:hAnsi="Arial" w:cs="Arial"/>
                <w:szCs w:val="24"/>
              </w:rPr>
              <w:t>Considerations of SMNR - Compliance with our General Purpose</w:t>
            </w:r>
          </w:p>
        </w:tc>
        <w:tc>
          <w:tcPr>
            <w:tcW w:w="6096" w:type="dxa"/>
          </w:tcPr>
          <w:p w14:paraId="79965213" w14:textId="1FD863C2" w:rsidR="00693B1E" w:rsidRPr="000B0E82" w:rsidRDefault="00693B1E" w:rsidP="00693B1E">
            <w:pPr>
              <w:pStyle w:val="NormalWeb"/>
              <w:spacing w:after="120"/>
              <w:rPr>
                <w:rFonts w:ascii="Arial" w:hAnsi="Arial" w:cs="Arial"/>
              </w:rPr>
            </w:pPr>
            <w:r w:rsidRPr="000B0E82">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p>
        </w:tc>
        <w:tc>
          <w:tcPr>
            <w:tcW w:w="1134" w:type="dxa"/>
          </w:tcPr>
          <w:p w14:paraId="16D79180" w14:textId="07EFC7D6" w:rsidR="00693B1E" w:rsidRPr="000B0E82" w:rsidRDefault="00693B1E" w:rsidP="00693B1E">
            <w:pPr>
              <w:spacing w:after="120"/>
              <w:rPr>
                <w:rFonts w:ascii="Arial" w:hAnsi="Arial" w:cs="Arial"/>
                <w:szCs w:val="24"/>
              </w:rPr>
            </w:pPr>
            <w:r w:rsidRPr="000B0E82">
              <w:rPr>
                <w:rFonts w:ascii="Arial" w:hAnsi="Arial" w:cs="Arial"/>
                <w:szCs w:val="24"/>
              </w:rPr>
              <w:sym w:font="Wingdings" w:char="F0FC"/>
            </w:r>
          </w:p>
        </w:tc>
      </w:tr>
      <w:tr w:rsidR="00693B1E" w:rsidRPr="000B0E82" w14:paraId="2951BC7C" w14:textId="77777777" w:rsidTr="00614B94">
        <w:tc>
          <w:tcPr>
            <w:tcW w:w="9181" w:type="dxa"/>
            <w:gridSpan w:val="3"/>
            <w:shd w:val="clear" w:color="auto" w:fill="00B050"/>
          </w:tcPr>
          <w:p w14:paraId="2951BC7B" w14:textId="77777777" w:rsidR="00693B1E" w:rsidRPr="000B0E82" w:rsidRDefault="00693B1E" w:rsidP="00693B1E">
            <w:pPr>
              <w:spacing w:after="100" w:afterAutospacing="1"/>
              <w:rPr>
                <w:rFonts w:ascii="Arial" w:hAnsi="Arial" w:cs="Arial"/>
                <w:b/>
                <w:szCs w:val="24"/>
              </w:rPr>
            </w:pPr>
            <w:r w:rsidRPr="000B0E82">
              <w:rPr>
                <w:rFonts w:ascii="Arial" w:hAnsi="Arial" w:cs="Arial"/>
                <w:b/>
                <w:szCs w:val="24"/>
              </w:rPr>
              <w:t>The site</w:t>
            </w:r>
          </w:p>
        </w:tc>
      </w:tr>
      <w:tr w:rsidR="00693B1E" w:rsidRPr="000B0E82" w14:paraId="2951BC83" w14:textId="77777777" w:rsidTr="00655B34">
        <w:tc>
          <w:tcPr>
            <w:tcW w:w="1951" w:type="dxa"/>
          </w:tcPr>
          <w:p w14:paraId="2951BC7E" w14:textId="50642297" w:rsidR="00693B1E" w:rsidRPr="000B0E82" w:rsidRDefault="00693B1E" w:rsidP="00693B1E">
            <w:pPr>
              <w:spacing w:after="120"/>
              <w:rPr>
                <w:rFonts w:ascii="Arial" w:hAnsi="Arial" w:cs="Arial"/>
                <w:szCs w:val="24"/>
              </w:rPr>
            </w:pPr>
            <w:r w:rsidRPr="000B0E82">
              <w:rPr>
                <w:rFonts w:ascii="Arial" w:hAnsi="Arial" w:cs="Arial"/>
                <w:szCs w:val="24"/>
              </w:rPr>
              <w:t xml:space="preserve">Extent of the site of the facility </w:t>
            </w:r>
          </w:p>
        </w:tc>
        <w:tc>
          <w:tcPr>
            <w:tcW w:w="6096" w:type="dxa"/>
          </w:tcPr>
          <w:p w14:paraId="4A175477" w14:textId="77777777" w:rsidR="00693B1E" w:rsidRPr="000B0E82" w:rsidRDefault="00693B1E" w:rsidP="00693B1E">
            <w:pPr>
              <w:pStyle w:val="BodyText"/>
              <w:spacing w:after="120"/>
              <w:rPr>
                <w:rFonts w:ascii="Arial" w:hAnsi="Arial" w:cs="Arial"/>
                <w:color w:val="auto"/>
                <w:szCs w:val="24"/>
              </w:rPr>
            </w:pPr>
            <w:r w:rsidRPr="000B0E82">
              <w:rPr>
                <w:rFonts w:ascii="Arial" w:hAnsi="Arial" w:cs="Arial"/>
                <w:color w:val="auto"/>
                <w:szCs w:val="24"/>
              </w:rPr>
              <w:t xml:space="preserve">The operator has provided a plan which we consider is satisfactory, showing the extent of the site of the facility.  </w:t>
            </w:r>
          </w:p>
          <w:p w14:paraId="2951BC81" w14:textId="4BE232EE" w:rsidR="00693B1E" w:rsidRPr="000B0E82" w:rsidRDefault="00693B1E" w:rsidP="00693B1E">
            <w:pPr>
              <w:pStyle w:val="BodyText"/>
              <w:spacing w:after="120"/>
              <w:rPr>
                <w:rFonts w:ascii="Arial" w:hAnsi="Arial" w:cs="Arial"/>
                <w:color w:val="auto"/>
                <w:szCs w:val="24"/>
              </w:rPr>
            </w:pPr>
            <w:r w:rsidRPr="000B0E82">
              <w:rPr>
                <w:rFonts w:ascii="Arial" w:hAnsi="Arial" w:cs="Arial"/>
                <w:color w:val="auto"/>
                <w:szCs w:val="24"/>
              </w:rPr>
              <w:t>A plan is included in the permit and the operator is required to carry on the permitted activities within the site boundary.</w:t>
            </w:r>
          </w:p>
        </w:tc>
        <w:tc>
          <w:tcPr>
            <w:tcW w:w="1134" w:type="dxa"/>
          </w:tcPr>
          <w:p w14:paraId="2951BC82" w14:textId="77777777" w:rsidR="00693B1E" w:rsidRPr="000B0E82" w:rsidRDefault="00693B1E" w:rsidP="00693B1E">
            <w:pPr>
              <w:spacing w:after="120"/>
              <w:rPr>
                <w:rFonts w:ascii="Arial" w:hAnsi="Arial" w:cs="Arial"/>
                <w:szCs w:val="24"/>
              </w:rPr>
            </w:pPr>
            <w:r w:rsidRPr="000B0E82">
              <w:rPr>
                <w:rFonts w:ascii="Arial" w:hAnsi="Arial" w:cs="Arial"/>
                <w:szCs w:val="24"/>
              </w:rPr>
              <w:sym w:font="Wingdings" w:char="F0FC"/>
            </w:r>
          </w:p>
        </w:tc>
      </w:tr>
      <w:tr w:rsidR="00693B1E" w:rsidRPr="000B0E82" w14:paraId="7BC6A75C" w14:textId="77777777" w:rsidTr="00655B34">
        <w:tc>
          <w:tcPr>
            <w:tcW w:w="1951" w:type="dxa"/>
          </w:tcPr>
          <w:p w14:paraId="16663F0C" w14:textId="550E4AA2" w:rsidR="00693B1E" w:rsidRPr="000B0E82" w:rsidRDefault="00693B1E" w:rsidP="00693B1E">
            <w:pPr>
              <w:spacing w:after="120"/>
              <w:rPr>
                <w:rFonts w:ascii="Arial" w:hAnsi="Arial" w:cs="Arial"/>
                <w:szCs w:val="24"/>
              </w:rPr>
            </w:pPr>
            <w:r w:rsidRPr="000B0E82">
              <w:rPr>
                <w:rFonts w:ascii="Arial" w:hAnsi="Arial" w:cs="Arial"/>
                <w:szCs w:val="24"/>
              </w:rPr>
              <w:t>Habitats Regulations Assessment</w:t>
            </w:r>
          </w:p>
        </w:tc>
        <w:tc>
          <w:tcPr>
            <w:tcW w:w="6096" w:type="dxa"/>
          </w:tcPr>
          <w:p w14:paraId="2051FAFA" w14:textId="32429CA9" w:rsidR="00693B1E" w:rsidRPr="000B0E82" w:rsidRDefault="00693B1E" w:rsidP="00693B1E">
            <w:pPr>
              <w:spacing w:after="120"/>
              <w:rPr>
                <w:rFonts w:ascii="Arial" w:hAnsi="Arial" w:cs="Arial"/>
                <w:szCs w:val="24"/>
              </w:rPr>
            </w:pPr>
            <w:r w:rsidRPr="000B0E82">
              <w:rPr>
                <w:rFonts w:ascii="Arial" w:hAnsi="Arial" w:cs="Arial"/>
                <w:szCs w:val="24"/>
              </w:rPr>
              <w:t>The application is within 1 km distance of a SSSI and Natura 2000 site but is outside of the relevant distance criteria as set out within the rule set in conditions 2.2.2 and 2.2.3.</w:t>
            </w:r>
          </w:p>
          <w:p w14:paraId="0415FF4C" w14:textId="77777777" w:rsidR="00693B1E" w:rsidRPr="000B0E82" w:rsidRDefault="00693B1E" w:rsidP="00693B1E">
            <w:pPr>
              <w:spacing w:after="120"/>
              <w:rPr>
                <w:rFonts w:ascii="Arial" w:hAnsi="Arial" w:cs="Arial"/>
                <w:szCs w:val="24"/>
              </w:rPr>
            </w:pPr>
            <w:r w:rsidRPr="000B0E82">
              <w:rPr>
                <w:rFonts w:ascii="Arial" w:hAnsi="Arial" w:cs="Arial"/>
                <w:szCs w:val="24"/>
              </w:rPr>
              <w:t xml:space="preserve">The activity does not require assessment under the Habitats Regulations because we consider that the conditions/limitations applicable to all standard rule sets, will ensure that the activity is not likely to have a significant effect on any Natura 2000 site. </w:t>
            </w:r>
          </w:p>
          <w:p w14:paraId="6B8D66BB" w14:textId="62484488" w:rsidR="00693B1E" w:rsidRPr="000B0E82" w:rsidRDefault="00693B1E" w:rsidP="00693B1E">
            <w:pPr>
              <w:spacing w:after="120"/>
              <w:rPr>
                <w:rFonts w:ascii="Arial" w:hAnsi="Arial" w:cs="Arial"/>
                <w:szCs w:val="24"/>
              </w:rPr>
            </w:pPr>
            <w:r w:rsidRPr="000B0E82">
              <w:rPr>
                <w:rFonts w:ascii="Arial" w:hAnsi="Arial" w:cs="Arial"/>
                <w:szCs w:val="24"/>
              </w:rPr>
              <w:t>For the same reason we have not carried an Appendix 4 assessment.</w:t>
            </w:r>
          </w:p>
        </w:tc>
        <w:tc>
          <w:tcPr>
            <w:tcW w:w="1134" w:type="dxa"/>
          </w:tcPr>
          <w:p w14:paraId="2AAAF6B1" w14:textId="3A104C2C" w:rsidR="00693B1E" w:rsidRPr="000B0E82" w:rsidRDefault="00693B1E" w:rsidP="00693B1E">
            <w:pPr>
              <w:spacing w:after="120"/>
              <w:rPr>
                <w:rFonts w:ascii="Arial" w:hAnsi="Arial" w:cs="Arial"/>
                <w:szCs w:val="24"/>
              </w:rPr>
            </w:pPr>
            <w:r w:rsidRPr="000B0E82">
              <w:rPr>
                <w:rFonts w:ascii="Arial" w:hAnsi="Arial" w:cs="Arial"/>
                <w:szCs w:val="24"/>
              </w:rPr>
              <w:sym w:font="Wingdings" w:char="F0FC"/>
            </w:r>
          </w:p>
        </w:tc>
      </w:tr>
      <w:tr w:rsidR="00693B1E" w:rsidRPr="000B0E82" w14:paraId="2951BC94" w14:textId="77777777" w:rsidTr="00614B94">
        <w:tc>
          <w:tcPr>
            <w:tcW w:w="9181" w:type="dxa"/>
            <w:gridSpan w:val="3"/>
            <w:shd w:val="clear" w:color="auto" w:fill="00B050"/>
          </w:tcPr>
          <w:p w14:paraId="2951BC93" w14:textId="77777777" w:rsidR="00693B1E" w:rsidRPr="000B0E82" w:rsidRDefault="00693B1E" w:rsidP="00693B1E">
            <w:pPr>
              <w:spacing w:after="100" w:afterAutospacing="1"/>
              <w:rPr>
                <w:rFonts w:ascii="Arial" w:hAnsi="Arial" w:cs="Arial"/>
                <w:b/>
                <w:szCs w:val="24"/>
              </w:rPr>
            </w:pPr>
            <w:r w:rsidRPr="000B0E82">
              <w:rPr>
                <w:rFonts w:ascii="Arial" w:hAnsi="Arial" w:cs="Arial"/>
                <w:b/>
                <w:szCs w:val="24"/>
              </w:rPr>
              <w:t>Operator competence</w:t>
            </w:r>
          </w:p>
        </w:tc>
      </w:tr>
      <w:tr w:rsidR="00693B1E" w:rsidRPr="000B0E82" w14:paraId="2951BCA0" w14:textId="77777777" w:rsidTr="00655B34">
        <w:tc>
          <w:tcPr>
            <w:tcW w:w="1951" w:type="dxa"/>
          </w:tcPr>
          <w:p w14:paraId="2951BC96" w14:textId="336B1DA6" w:rsidR="00693B1E" w:rsidRPr="000B0E82" w:rsidRDefault="00693B1E" w:rsidP="00693B1E">
            <w:pPr>
              <w:spacing w:after="120"/>
              <w:rPr>
                <w:rFonts w:ascii="Arial" w:hAnsi="Arial" w:cs="Arial"/>
                <w:szCs w:val="24"/>
              </w:rPr>
            </w:pPr>
            <w:r w:rsidRPr="000B0E82">
              <w:rPr>
                <w:rFonts w:ascii="Arial" w:hAnsi="Arial" w:cs="Arial"/>
                <w:szCs w:val="24"/>
              </w:rPr>
              <w:t xml:space="preserve">Environment management system </w:t>
            </w:r>
          </w:p>
        </w:tc>
        <w:tc>
          <w:tcPr>
            <w:tcW w:w="6096" w:type="dxa"/>
          </w:tcPr>
          <w:p w14:paraId="4E8E85C4" w14:textId="195064B0" w:rsidR="00693B1E" w:rsidRPr="000B0E82" w:rsidRDefault="00693B1E" w:rsidP="00693B1E">
            <w:pPr>
              <w:spacing w:after="120"/>
              <w:rPr>
                <w:rFonts w:ascii="Arial" w:hAnsi="Arial" w:cs="Arial"/>
                <w:szCs w:val="24"/>
              </w:rPr>
            </w:pPr>
            <w:r w:rsidRPr="000B0E82">
              <w:rPr>
                <w:rFonts w:ascii="Arial" w:hAnsi="Arial" w:cs="Arial"/>
                <w:szCs w:val="24"/>
              </w:rPr>
              <w:t>The site’s management system was provided during determination. It was assessed and deemed compliant at time of permit issue.</w:t>
            </w:r>
          </w:p>
          <w:p w14:paraId="4CAE96DB" w14:textId="77777777" w:rsidR="00693B1E" w:rsidRPr="000B0E82" w:rsidRDefault="00693B1E" w:rsidP="00693B1E">
            <w:pPr>
              <w:spacing w:after="120"/>
              <w:rPr>
                <w:rFonts w:ascii="Arial" w:hAnsi="Arial" w:cs="Arial"/>
                <w:szCs w:val="24"/>
              </w:rPr>
            </w:pPr>
            <w:r w:rsidRPr="000B0E82">
              <w:rPr>
                <w:rFonts w:ascii="Arial" w:hAnsi="Arial" w:cs="Arial"/>
                <w:szCs w:val="24"/>
              </w:rPr>
              <w:t xml:space="preserve">There is no known reason to consider that the operator will not have the management systems to enable it to comply with the permit conditions.  </w:t>
            </w:r>
          </w:p>
          <w:p w14:paraId="2951BC9E" w14:textId="3FC8A4B6" w:rsidR="00693B1E" w:rsidRPr="000B0E82" w:rsidRDefault="00693B1E" w:rsidP="00693B1E">
            <w:pPr>
              <w:spacing w:after="120"/>
              <w:rPr>
                <w:rFonts w:ascii="Arial" w:hAnsi="Arial" w:cs="Arial"/>
                <w:szCs w:val="24"/>
              </w:rPr>
            </w:pPr>
            <w:r w:rsidRPr="000B0E82">
              <w:rPr>
                <w:rFonts w:ascii="Arial" w:hAnsi="Arial" w:cs="Arial"/>
                <w:szCs w:val="24"/>
              </w:rPr>
              <w:t>The operator satisfies the criteria in RGN 5 on Operator Competence.</w:t>
            </w:r>
          </w:p>
        </w:tc>
        <w:tc>
          <w:tcPr>
            <w:tcW w:w="1134" w:type="dxa"/>
          </w:tcPr>
          <w:p w14:paraId="2951BC9F" w14:textId="4506C9D0" w:rsidR="00693B1E" w:rsidRPr="000B0E82" w:rsidRDefault="00693B1E" w:rsidP="00693B1E">
            <w:pPr>
              <w:spacing w:after="120"/>
              <w:rPr>
                <w:rFonts w:ascii="Arial" w:hAnsi="Arial" w:cs="Arial"/>
                <w:szCs w:val="24"/>
                <w:highlight w:val="yellow"/>
              </w:rPr>
            </w:pPr>
            <w:r w:rsidRPr="000B0E82">
              <w:rPr>
                <w:rFonts w:ascii="Arial" w:hAnsi="Arial" w:cs="Arial"/>
                <w:szCs w:val="24"/>
              </w:rPr>
              <w:sym w:font="Wingdings" w:char="F0FC"/>
            </w:r>
          </w:p>
        </w:tc>
      </w:tr>
      <w:tr w:rsidR="00693B1E" w:rsidRPr="000B0E82" w14:paraId="096AB9D2" w14:textId="77777777" w:rsidTr="00655B34">
        <w:tc>
          <w:tcPr>
            <w:tcW w:w="1951" w:type="dxa"/>
          </w:tcPr>
          <w:p w14:paraId="1EF1CA18" w14:textId="64FEBCE0" w:rsidR="00693B1E" w:rsidRPr="005B7BAE" w:rsidRDefault="00693B1E" w:rsidP="00693B1E">
            <w:pPr>
              <w:spacing w:after="120"/>
              <w:rPr>
                <w:rFonts w:ascii="Arial" w:hAnsi="Arial" w:cs="Arial"/>
                <w:szCs w:val="24"/>
              </w:rPr>
            </w:pPr>
            <w:r w:rsidRPr="005B7BAE">
              <w:rPr>
                <w:rFonts w:ascii="Arial" w:hAnsi="Arial" w:cs="Arial"/>
                <w:szCs w:val="24"/>
              </w:rPr>
              <w:t xml:space="preserve">Technical </w:t>
            </w:r>
            <w:r w:rsidRPr="005B7BAE">
              <w:rPr>
                <w:rFonts w:ascii="Arial" w:hAnsi="Arial" w:cs="Arial"/>
                <w:szCs w:val="24"/>
              </w:rPr>
              <w:lastRenderedPageBreak/>
              <w:t>competence</w:t>
            </w:r>
          </w:p>
        </w:tc>
        <w:tc>
          <w:tcPr>
            <w:tcW w:w="6096" w:type="dxa"/>
          </w:tcPr>
          <w:p w14:paraId="2E19EE9C" w14:textId="77777777" w:rsidR="00693B1E" w:rsidRPr="005B7BAE" w:rsidRDefault="00693B1E" w:rsidP="00693B1E">
            <w:pPr>
              <w:pStyle w:val="BodyText"/>
              <w:spacing w:after="120"/>
              <w:rPr>
                <w:rFonts w:ascii="Arial" w:hAnsi="Arial" w:cs="Arial"/>
                <w:color w:val="auto"/>
                <w:szCs w:val="24"/>
              </w:rPr>
            </w:pPr>
            <w:r w:rsidRPr="005B7BAE">
              <w:rPr>
                <w:rFonts w:ascii="Arial" w:hAnsi="Arial" w:cs="Arial"/>
                <w:color w:val="auto"/>
                <w:szCs w:val="24"/>
              </w:rPr>
              <w:lastRenderedPageBreak/>
              <w:t xml:space="preserve">Technical competency is required for activities </w:t>
            </w:r>
            <w:r w:rsidRPr="005B7BAE">
              <w:rPr>
                <w:rFonts w:ascii="Arial" w:hAnsi="Arial" w:cs="Arial"/>
                <w:color w:val="auto"/>
                <w:szCs w:val="24"/>
              </w:rPr>
              <w:lastRenderedPageBreak/>
              <w:t>permitted in the standard rule set.</w:t>
            </w:r>
          </w:p>
          <w:p w14:paraId="15C29AD4" w14:textId="0E8BCC5A" w:rsidR="00693B1E" w:rsidRPr="005B7BAE" w:rsidRDefault="00693B1E" w:rsidP="00693B1E">
            <w:pPr>
              <w:pStyle w:val="BodyText"/>
              <w:spacing w:after="120"/>
              <w:rPr>
                <w:rFonts w:ascii="Arial" w:hAnsi="Arial" w:cs="Arial"/>
                <w:color w:val="auto"/>
                <w:szCs w:val="24"/>
              </w:rPr>
            </w:pPr>
            <w:r w:rsidRPr="005B7BAE">
              <w:rPr>
                <w:rFonts w:ascii="Arial" w:hAnsi="Arial" w:cs="Arial"/>
                <w:color w:val="auto"/>
                <w:szCs w:val="24"/>
              </w:rPr>
              <w:t xml:space="preserve">The operator is a member of an agreed scheme. Mr William Henry Lloyd holds a WAMITAB Level 4 Medium Risk Operator Competence for Anaerobic Digestion qualification which was awarded on </w:t>
            </w:r>
            <w:proofErr w:type="gramStart"/>
            <w:r w:rsidRPr="005B7BAE">
              <w:rPr>
                <w:rFonts w:ascii="Arial" w:hAnsi="Arial" w:cs="Arial"/>
                <w:color w:val="auto"/>
                <w:szCs w:val="24"/>
              </w:rPr>
              <w:t>12/06/2019</w:t>
            </w:r>
            <w:r w:rsidR="005B7BAE" w:rsidRPr="005B7BAE">
              <w:rPr>
                <w:rFonts w:ascii="Arial" w:hAnsi="Arial" w:cs="Arial"/>
                <w:color w:val="auto"/>
                <w:szCs w:val="24"/>
              </w:rPr>
              <w:t>, and</w:t>
            </w:r>
            <w:proofErr w:type="gramEnd"/>
            <w:r w:rsidR="005B7BAE" w:rsidRPr="005B7BAE">
              <w:rPr>
                <w:rFonts w:ascii="Arial" w:hAnsi="Arial" w:cs="Arial"/>
                <w:color w:val="auto"/>
                <w:szCs w:val="24"/>
              </w:rPr>
              <w:t xml:space="preserve"> will require the continuing competence qualification to be achieved by 12/06/2021.</w:t>
            </w:r>
            <w:bookmarkStart w:id="1" w:name="OLE_LINK1"/>
            <w:bookmarkStart w:id="2" w:name="OLE_LINK2"/>
            <w:r w:rsidR="000A20FB" w:rsidRPr="005B7BAE">
              <w:rPr>
                <w:rFonts w:ascii="Arial" w:hAnsi="Arial" w:cs="Arial"/>
                <w:color w:val="auto"/>
                <w:szCs w:val="24"/>
              </w:rPr>
              <w:t xml:space="preserve"> </w:t>
            </w:r>
          </w:p>
          <w:p w14:paraId="3CE2AA4C" w14:textId="0F63A234" w:rsidR="00693B1E" w:rsidRPr="005B7BAE" w:rsidRDefault="00693B1E" w:rsidP="00693B1E">
            <w:pPr>
              <w:spacing w:after="120"/>
              <w:rPr>
                <w:rFonts w:ascii="Arial" w:hAnsi="Arial" w:cs="Arial"/>
                <w:szCs w:val="24"/>
              </w:rPr>
            </w:pPr>
            <w:r w:rsidRPr="005B7BAE">
              <w:rPr>
                <w:rFonts w:ascii="Arial" w:hAnsi="Arial" w:cs="Arial"/>
                <w:szCs w:val="24"/>
              </w:rPr>
              <w:t>The operator satisfies the criteria in RGN 5 on Operator Competence.</w:t>
            </w:r>
            <w:bookmarkEnd w:id="1"/>
            <w:bookmarkEnd w:id="2"/>
          </w:p>
        </w:tc>
        <w:tc>
          <w:tcPr>
            <w:tcW w:w="1134" w:type="dxa"/>
          </w:tcPr>
          <w:p w14:paraId="5EAC0C8F" w14:textId="5997F500" w:rsidR="00693B1E" w:rsidRPr="005B7BAE" w:rsidRDefault="00693B1E" w:rsidP="00693B1E">
            <w:pPr>
              <w:spacing w:after="120"/>
              <w:rPr>
                <w:rFonts w:ascii="Arial" w:hAnsi="Arial" w:cs="Arial"/>
                <w:szCs w:val="24"/>
              </w:rPr>
            </w:pPr>
            <w:r w:rsidRPr="005B7BAE">
              <w:rPr>
                <w:rFonts w:ascii="Arial" w:hAnsi="Arial" w:cs="Arial"/>
                <w:szCs w:val="24"/>
              </w:rPr>
              <w:lastRenderedPageBreak/>
              <w:sym w:font="Wingdings" w:char="F0FC"/>
            </w:r>
          </w:p>
        </w:tc>
      </w:tr>
      <w:tr w:rsidR="00693B1E" w:rsidRPr="000B0E82" w14:paraId="2951BCAC" w14:textId="77777777" w:rsidTr="00655B34">
        <w:tc>
          <w:tcPr>
            <w:tcW w:w="1951" w:type="dxa"/>
          </w:tcPr>
          <w:p w14:paraId="2951BCA2" w14:textId="1CF4B8DD" w:rsidR="00693B1E" w:rsidRPr="00FC042F" w:rsidRDefault="00693B1E" w:rsidP="00693B1E">
            <w:pPr>
              <w:spacing w:after="120"/>
              <w:rPr>
                <w:rFonts w:ascii="Arial" w:hAnsi="Arial" w:cs="Arial"/>
                <w:szCs w:val="24"/>
              </w:rPr>
            </w:pPr>
            <w:r w:rsidRPr="00FC042F">
              <w:rPr>
                <w:rFonts w:ascii="Arial" w:hAnsi="Arial" w:cs="Arial"/>
                <w:szCs w:val="24"/>
              </w:rPr>
              <w:t>Relevant Convictions</w:t>
            </w:r>
          </w:p>
        </w:tc>
        <w:tc>
          <w:tcPr>
            <w:tcW w:w="6096" w:type="dxa"/>
          </w:tcPr>
          <w:p w14:paraId="2FD55562" w14:textId="3BA303B3" w:rsidR="00693B1E" w:rsidRPr="00FC042F" w:rsidRDefault="00693B1E" w:rsidP="00693B1E">
            <w:pPr>
              <w:spacing w:after="120"/>
              <w:rPr>
                <w:rFonts w:ascii="Arial" w:hAnsi="Arial" w:cs="Arial"/>
                <w:szCs w:val="24"/>
              </w:rPr>
            </w:pPr>
            <w:r w:rsidRPr="00FC042F">
              <w:rPr>
                <w:rFonts w:ascii="Arial" w:hAnsi="Arial" w:cs="Arial"/>
                <w:szCs w:val="24"/>
              </w:rPr>
              <w:t>Our Contravention, Offence, Legal, Information and Notification System (COLINS) was checked for the company, and all persons listed on companies’ house for Pencefn Feeds.</w:t>
            </w:r>
          </w:p>
          <w:p w14:paraId="26396BDE" w14:textId="0B97A7F7" w:rsidR="00693B1E" w:rsidRPr="00FC042F" w:rsidRDefault="00693B1E" w:rsidP="00693B1E">
            <w:pPr>
              <w:spacing w:after="120"/>
              <w:rPr>
                <w:rFonts w:ascii="Arial" w:hAnsi="Arial" w:cs="Arial"/>
                <w:szCs w:val="24"/>
              </w:rPr>
            </w:pPr>
            <w:r w:rsidRPr="00FC042F">
              <w:rPr>
                <w:rFonts w:ascii="Arial" w:hAnsi="Arial" w:cs="Arial"/>
                <w:szCs w:val="24"/>
              </w:rPr>
              <w:t xml:space="preserve">No relevant convictions were found. </w:t>
            </w:r>
          </w:p>
          <w:p w14:paraId="2951BCAA" w14:textId="7C524E53" w:rsidR="00693B1E" w:rsidRPr="00FC042F" w:rsidRDefault="00693B1E" w:rsidP="00693B1E">
            <w:pPr>
              <w:spacing w:after="120"/>
              <w:rPr>
                <w:rFonts w:ascii="Arial" w:hAnsi="Arial" w:cs="Arial"/>
                <w:szCs w:val="24"/>
              </w:rPr>
            </w:pPr>
            <w:r w:rsidRPr="00FC042F">
              <w:rPr>
                <w:rFonts w:ascii="Arial" w:hAnsi="Arial" w:cs="Arial"/>
                <w:szCs w:val="24"/>
              </w:rPr>
              <w:t>The operator satisfies the criteria in RGN 5 on Operator Competence.</w:t>
            </w:r>
          </w:p>
        </w:tc>
        <w:tc>
          <w:tcPr>
            <w:tcW w:w="1134" w:type="dxa"/>
          </w:tcPr>
          <w:p w14:paraId="2951BCAB" w14:textId="77777777" w:rsidR="00693B1E" w:rsidRPr="00FC042F" w:rsidRDefault="00693B1E" w:rsidP="00693B1E">
            <w:pPr>
              <w:spacing w:after="120"/>
              <w:rPr>
                <w:rFonts w:ascii="Arial" w:hAnsi="Arial" w:cs="Arial"/>
                <w:szCs w:val="24"/>
              </w:rPr>
            </w:pPr>
            <w:r w:rsidRPr="00FC042F">
              <w:rPr>
                <w:rFonts w:ascii="Arial" w:hAnsi="Arial" w:cs="Arial"/>
                <w:szCs w:val="24"/>
              </w:rPr>
              <w:sym w:font="Wingdings" w:char="F0FC"/>
            </w:r>
          </w:p>
        </w:tc>
      </w:tr>
      <w:tr w:rsidR="00693B1E" w:rsidRPr="000B0E82" w14:paraId="2951BCB1" w14:textId="77777777" w:rsidTr="00655B34">
        <w:tc>
          <w:tcPr>
            <w:tcW w:w="1951" w:type="dxa"/>
          </w:tcPr>
          <w:p w14:paraId="2951BCAE" w14:textId="13C0D311" w:rsidR="00693B1E" w:rsidRPr="000B0E82" w:rsidRDefault="00693B1E" w:rsidP="00693B1E">
            <w:pPr>
              <w:pStyle w:val="Heading3"/>
              <w:spacing w:after="120"/>
              <w:rPr>
                <w:rFonts w:ascii="Arial" w:hAnsi="Arial" w:cs="Arial"/>
                <w:b w:val="0"/>
                <w:szCs w:val="24"/>
              </w:rPr>
            </w:pPr>
            <w:r w:rsidRPr="000B0E82">
              <w:rPr>
                <w:rFonts w:ascii="Arial" w:hAnsi="Arial" w:cs="Arial"/>
                <w:b w:val="0"/>
                <w:szCs w:val="24"/>
              </w:rPr>
              <w:t>Financial competence</w:t>
            </w:r>
          </w:p>
        </w:tc>
        <w:tc>
          <w:tcPr>
            <w:tcW w:w="6096" w:type="dxa"/>
          </w:tcPr>
          <w:p w14:paraId="1109060B" w14:textId="0E0569D4" w:rsidR="00693B1E" w:rsidRPr="000B0E82" w:rsidRDefault="00693B1E" w:rsidP="00693B1E">
            <w:pPr>
              <w:spacing w:after="120"/>
              <w:rPr>
                <w:rFonts w:ascii="Arial" w:hAnsi="Arial" w:cs="Arial"/>
                <w:szCs w:val="24"/>
              </w:rPr>
            </w:pPr>
            <w:r w:rsidRPr="000B0E82">
              <w:rPr>
                <w:rFonts w:ascii="Arial" w:hAnsi="Arial" w:cs="Arial"/>
                <w:szCs w:val="24"/>
              </w:rPr>
              <w:t>There is no known reason to consider that the operator will not be financially able to comply with the standard rules.</w:t>
            </w:r>
          </w:p>
          <w:p w14:paraId="2951BCAF" w14:textId="7C93B126" w:rsidR="00693B1E" w:rsidRPr="000B0E82" w:rsidRDefault="00693B1E" w:rsidP="00693B1E">
            <w:pPr>
              <w:spacing w:after="120"/>
              <w:rPr>
                <w:rFonts w:ascii="Arial" w:hAnsi="Arial" w:cs="Arial"/>
                <w:szCs w:val="24"/>
              </w:rPr>
            </w:pPr>
            <w:r w:rsidRPr="000B0E82">
              <w:rPr>
                <w:rFonts w:ascii="Arial" w:hAnsi="Arial" w:cs="Arial"/>
                <w:szCs w:val="24"/>
              </w:rPr>
              <w:t>The decision was taken in accordance with RGN 5 on Operator Competence.</w:t>
            </w:r>
          </w:p>
        </w:tc>
        <w:tc>
          <w:tcPr>
            <w:tcW w:w="1134" w:type="dxa"/>
          </w:tcPr>
          <w:p w14:paraId="2951BCB0" w14:textId="77777777" w:rsidR="00693B1E" w:rsidRPr="000B0E82" w:rsidRDefault="00693B1E" w:rsidP="00693B1E">
            <w:pPr>
              <w:spacing w:after="120"/>
              <w:rPr>
                <w:rFonts w:ascii="Arial" w:hAnsi="Arial" w:cs="Arial"/>
                <w:szCs w:val="24"/>
              </w:rPr>
            </w:pPr>
            <w:r w:rsidRPr="000B0E82">
              <w:rPr>
                <w:rFonts w:ascii="Arial" w:hAnsi="Arial" w:cs="Arial"/>
                <w:szCs w:val="24"/>
              </w:rPr>
              <w:sym w:font="Wingdings" w:char="F0FC"/>
            </w:r>
          </w:p>
        </w:tc>
      </w:tr>
    </w:tbl>
    <w:p w14:paraId="2951BCC9" w14:textId="77777777" w:rsidR="00C44B7E" w:rsidRDefault="00C44B7E" w:rsidP="000B0E82">
      <w:pPr>
        <w:rPr>
          <w:rFonts w:ascii="Arial" w:hAnsi="Arial"/>
          <w:b/>
          <w:sz w:val="28"/>
        </w:rPr>
      </w:pPr>
    </w:p>
    <w:sectPr w:rsidR="00C44B7E" w:rsidSect="0009405F">
      <w:footerReference w:type="even" r:id="rId8"/>
      <w:footerReference w:type="default" r:id="rId9"/>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600CAA13"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659" w:type="dxa"/>
        </w:tcPr>
        <w:p w14:paraId="2951BCD1" w14:textId="608B6E20"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926" w:type="dxa"/>
        </w:tcPr>
        <w:p w14:paraId="2951BCD2" w14:textId="091E0AA7" w:rsidR="00CC2FE2" w:rsidRPr="002B61AE" w:rsidRDefault="00CC2FE2" w:rsidP="002436BD">
          <w:pPr>
            <w:tabs>
              <w:tab w:val="left" w:pos="4335"/>
              <w:tab w:val="right" w:pos="10348"/>
            </w:tabs>
            <w:rPr>
              <w:rStyle w:val="PageNumber"/>
              <w:rFonts w:ascii="Arial" w:hAnsi="Arial" w:cs="Arial"/>
              <w:color w:val="808000"/>
              <w:sz w:val="20"/>
              <w:lang w:val="en-US"/>
            </w:rPr>
          </w:pPr>
        </w:p>
      </w:tc>
      <w:tc>
        <w:tcPr>
          <w:tcW w:w="2392" w:type="dxa"/>
        </w:tcPr>
        <w:p w14:paraId="2951BCD3" w14:textId="2D3C0267" w:rsidR="00CC2FE2" w:rsidRPr="0040552C" w:rsidRDefault="00CC2FE2" w:rsidP="002436BD">
          <w:pPr>
            <w:tabs>
              <w:tab w:val="left" w:pos="4335"/>
              <w:tab w:val="right" w:pos="10348"/>
            </w:tabs>
            <w:jc w:val="right"/>
            <w:rPr>
              <w:rStyle w:val="PageNumber"/>
              <w:rFonts w:ascii="Arial" w:hAnsi="Arial" w:cs="Arial"/>
              <w:sz w:val="20"/>
              <w:lang w:val="en-US"/>
            </w:rPr>
          </w:pPr>
          <w:r w:rsidRPr="0040552C">
            <w:rPr>
              <w:rStyle w:val="PageNumber"/>
              <w:rFonts w:ascii="Arial" w:hAnsi="Arial" w:cs="Arial"/>
              <w:sz w:val="20"/>
              <w:lang w:val="en-US"/>
            </w:rPr>
            <w:t xml:space="preserve">Page </w:t>
          </w:r>
          <w:r w:rsidRPr="0040552C">
            <w:rPr>
              <w:rStyle w:val="PageNumber"/>
              <w:rFonts w:ascii="Arial" w:hAnsi="Arial" w:cs="Arial"/>
              <w:sz w:val="20"/>
              <w:lang w:val="en-US"/>
            </w:rPr>
            <w:fldChar w:fldCharType="begin"/>
          </w:r>
          <w:r w:rsidRPr="0040552C">
            <w:rPr>
              <w:rStyle w:val="PageNumber"/>
              <w:rFonts w:ascii="Arial" w:hAnsi="Arial" w:cs="Arial"/>
              <w:sz w:val="20"/>
              <w:lang w:val="en-US"/>
            </w:rPr>
            <w:instrText xml:space="preserve"> PAGE </w:instrText>
          </w:r>
          <w:r w:rsidRPr="0040552C">
            <w:rPr>
              <w:rStyle w:val="PageNumber"/>
              <w:rFonts w:ascii="Arial" w:hAnsi="Arial" w:cs="Arial"/>
              <w:sz w:val="20"/>
              <w:lang w:val="en-US"/>
            </w:rPr>
            <w:fldChar w:fldCharType="separate"/>
          </w:r>
          <w:r w:rsidR="00655B34" w:rsidRPr="0040552C">
            <w:rPr>
              <w:rStyle w:val="PageNumber"/>
              <w:rFonts w:ascii="Arial" w:hAnsi="Arial" w:cs="Arial"/>
              <w:noProof/>
              <w:sz w:val="20"/>
              <w:lang w:val="en-US"/>
            </w:rPr>
            <w:t>3</w:t>
          </w:r>
          <w:r w:rsidRPr="0040552C">
            <w:rPr>
              <w:rStyle w:val="PageNumber"/>
              <w:rFonts w:ascii="Arial" w:hAnsi="Arial" w:cs="Arial"/>
              <w:sz w:val="20"/>
              <w:lang w:val="en-US"/>
            </w:rPr>
            <w:fldChar w:fldCharType="end"/>
          </w:r>
          <w:r w:rsidRPr="0040552C">
            <w:rPr>
              <w:rStyle w:val="PageNumber"/>
              <w:rFonts w:ascii="Arial" w:hAnsi="Arial" w:cs="Arial"/>
              <w:sz w:val="20"/>
              <w:lang w:val="en-US"/>
            </w:rPr>
            <w:t xml:space="preserve"> of </w:t>
          </w:r>
          <w:r w:rsidRPr="0040552C">
            <w:rPr>
              <w:rStyle w:val="PageNumber"/>
              <w:rFonts w:ascii="Arial" w:hAnsi="Arial" w:cs="Arial"/>
              <w:sz w:val="20"/>
              <w:lang w:val="en-US"/>
            </w:rPr>
            <w:fldChar w:fldCharType="begin"/>
          </w:r>
          <w:r w:rsidRPr="0040552C">
            <w:rPr>
              <w:rStyle w:val="PageNumber"/>
              <w:rFonts w:ascii="Arial" w:hAnsi="Arial" w:cs="Arial"/>
              <w:sz w:val="20"/>
              <w:lang w:val="en-US"/>
            </w:rPr>
            <w:instrText xml:space="preserve"> NUMPAGES </w:instrText>
          </w:r>
          <w:r w:rsidRPr="0040552C">
            <w:rPr>
              <w:rStyle w:val="PageNumber"/>
              <w:rFonts w:ascii="Arial" w:hAnsi="Arial" w:cs="Arial"/>
              <w:sz w:val="20"/>
              <w:lang w:val="en-US"/>
            </w:rPr>
            <w:fldChar w:fldCharType="separate"/>
          </w:r>
          <w:r w:rsidR="00655B34" w:rsidRPr="0040552C">
            <w:rPr>
              <w:rStyle w:val="PageNumber"/>
              <w:rFonts w:ascii="Arial" w:hAnsi="Arial" w:cs="Arial"/>
              <w:noProof/>
              <w:sz w:val="20"/>
              <w:lang w:val="en-US"/>
            </w:rPr>
            <w:t>6</w:t>
          </w:r>
          <w:r w:rsidRPr="0040552C">
            <w:rPr>
              <w:rStyle w:val="PageNumber"/>
              <w:rFonts w:ascii="Arial" w:hAnsi="Arial" w:cs="Arial"/>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152E8"/>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A20FB"/>
    <w:rsid w:val="000A6993"/>
    <w:rsid w:val="000B0E82"/>
    <w:rsid w:val="000B3080"/>
    <w:rsid w:val="000C3151"/>
    <w:rsid w:val="000E54AC"/>
    <w:rsid w:val="000F3D3D"/>
    <w:rsid w:val="00120FD3"/>
    <w:rsid w:val="00124B9A"/>
    <w:rsid w:val="00130D7D"/>
    <w:rsid w:val="00141DD3"/>
    <w:rsid w:val="00147725"/>
    <w:rsid w:val="00147FE8"/>
    <w:rsid w:val="00153A92"/>
    <w:rsid w:val="00162C25"/>
    <w:rsid w:val="00164190"/>
    <w:rsid w:val="00170BC8"/>
    <w:rsid w:val="00175981"/>
    <w:rsid w:val="0019078A"/>
    <w:rsid w:val="001A0B8E"/>
    <w:rsid w:val="001A2522"/>
    <w:rsid w:val="001A79EC"/>
    <w:rsid w:val="001B5BD3"/>
    <w:rsid w:val="001C1F18"/>
    <w:rsid w:val="001D730D"/>
    <w:rsid w:val="001F5D28"/>
    <w:rsid w:val="002013C8"/>
    <w:rsid w:val="00202B65"/>
    <w:rsid w:val="00210407"/>
    <w:rsid w:val="00213AC6"/>
    <w:rsid w:val="00216630"/>
    <w:rsid w:val="00223BAE"/>
    <w:rsid w:val="002269A2"/>
    <w:rsid w:val="00232CBA"/>
    <w:rsid w:val="0023750B"/>
    <w:rsid w:val="002436BD"/>
    <w:rsid w:val="0026391A"/>
    <w:rsid w:val="00276111"/>
    <w:rsid w:val="00286431"/>
    <w:rsid w:val="002A66F0"/>
    <w:rsid w:val="002B0D8B"/>
    <w:rsid w:val="002B2C72"/>
    <w:rsid w:val="002B3FAA"/>
    <w:rsid w:val="002B45C3"/>
    <w:rsid w:val="002C2D76"/>
    <w:rsid w:val="002C2EB0"/>
    <w:rsid w:val="002C41CA"/>
    <w:rsid w:val="002D0A0C"/>
    <w:rsid w:val="002D694D"/>
    <w:rsid w:val="002F2FAB"/>
    <w:rsid w:val="002F41D1"/>
    <w:rsid w:val="003171BF"/>
    <w:rsid w:val="00331115"/>
    <w:rsid w:val="00346CF0"/>
    <w:rsid w:val="00351A0A"/>
    <w:rsid w:val="0037485D"/>
    <w:rsid w:val="00380C3A"/>
    <w:rsid w:val="0038174A"/>
    <w:rsid w:val="00382F62"/>
    <w:rsid w:val="003869DE"/>
    <w:rsid w:val="00393524"/>
    <w:rsid w:val="003C0DE9"/>
    <w:rsid w:val="003C6618"/>
    <w:rsid w:val="003D1803"/>
    <w:rsid w:val="003D5F9D"/>
    <w:rsid w:val="003E7C63"/>
    <w:rsid w:val="003F3681"/>
    <w:rsid w:val="00404B8A"/>
    <w:rsid w:val="0040552C"/>
    <w:rsid w:val="00406AF4"/>
    <w:rsid w:val="00414499"/>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95B43"/>
    <w:rsid w:val="004A063C"/>
    <w:rsid w:val="004B3156"/>
    <w:rsid w:val="004C16AD"/>
    <w:rsid w:val="004D4608"/>
    <w:rsid w:val="004D616E"/>
    <w:rsid w:val="004D6352"/>
    <w:rsid w:val="004E33A2"/>
    <w:rsid w:val="004E4418"/>
    <w:rsid w:val="004E7719"/>
    <w:rsid w:val="004F64C0"/>
    <w:rsid w:val="00502256"/>
    <w:rsid w:val="0051506D"/>
    <w:rsid w:val="0053399B"/>
    <w:rsid w:val="00534488"/>
    <w:rsid w:val="005350C8"/>
    <w:rsid w:val="005420A2"/>
    <w:rsid w:val="00557EBA"/>
    <w:rsid w:val="00562DD8"/>
    <w:rsid w:val="005761B2"/>
    <w:rsid w:val="00591E64"/>
    <w:rsid w:val="005B7BAE"/>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93B1E"/>
    <w:rsid w:val="006B2C54"/>
    <w:rsid w:val="006B4555"/>
    <w:rsid w:val="006E668A"/>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5A9"/>
    <w:rsid w:val="008F67ED"/>
    <w:rsid w:val="009027F9"/>
    <w:rsid w:val="009101C4"/>
    <w:rsid w:val="009234FE"/>
    <w:rsid w:val="009277B2"/>
    <w:rsid w:val="00930ABE"/>
    <w:rsid w:val="00945712"/>
    <w:rsid w:val="0096635C"/>
    <w:rsid w:val="009837ED"/>
    <w:rsid w:val="009864F9"/>
    <w:rsid w:val="00995381"/>
    <w:rsid w:val="0099698D"/>
    <w:rsid w:val="009B4CE8"/>
    <w:rsid w:val="009B7411"/>
    <w:rsid w:val="009C6E2B"/>
    <w:rsid w:val="009E7065"/>
    <w:rsid w:val="00A0300A"/>
    <w:rsid w:val="00A13701"/>
    <w:rsid w:val="00A17C93"/>
    <w:rsid w:val="00A30BE1"/>
    <w:rsid w:val="00A343C7"/>
    <w:rsid w:val="00A50874"/>
    <w:rsid w:val="00A569FF"/>
    <w:rsid w:val="00A6796D"/>
    <w:rsid w:val="00A77D4D"/>
    <w:rsid w:val="00A8256E"/>
    <w:rsid w:val="00AA4DA1"/>
    <w:rsid w:val="00AC1DEE"/>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57043"/>
    <w:rsid w:val="00C84535"/>
    <w:rsid w:val="00C84A0A"/>
    <w:rsid w:val="00C85FD5"/>
    <w:rsid w:val="00C91798"/>
    <w:rsid w:val="00C97E4B"/>
    <w:rsid w:val="00CA4E7D"/>
    <w:rsid w:val="00CA62D3"/>
    <w:rsid w:val="00CC2FE2"/>
    <w:rsid w:val="00CD4168"/>
    <w:rsid w:val="00CF0436"/>
    <w:rsid w:val="00CF79FA"/>
    <w:rsid w:val="00D5161A"/>
    <w:rsid w:val="00D540FD"/>
    <w:rsid w:val="00D5690F"/>
    <w:rsid w:val="00D57A4B"/>
    <w:rsid w:val="00D61AB7"/>
    <w:rsid w:val="00D63230"/>
    <w:rsid w:val="00D720DC"/>
    <w:rsid w:val="00D74BF4"/>
    <w:rsid w:val="00D7711B"/>
    <w:rsid w:val="00D8193B"/>
    <w:rsid w:val="00D825C3"/>
    <w:rsid w:val="00D87164"/>
    <w:rsid w:val="00DB0BF1"/>
    <w:rsid w:val="00DB0FFA"/>
    <w:rsid w:val="00DB74B1"/>
    <w:rsid w:val="00DC16D7"/>
    <w:rsid w:val="00DC28B8"/>
    <w:rsid w:val="00DE09DD"/>
    <w:rsid w:val="00DE632F"/>
    <w:rsid w:val="00DF5D2B"/>
    <w:rsid w:val="00DF6D68"/>
    <w:rsid w:val="00E12EC1"/>
    <w:rsid w:val="00E16B33"/>
    <w:rsid w:val="00E200DC"/>
    <w:rsid w:val="00E450D5"/>
    <w:rsid w:val="00E512FF"/>
    <w:rsid w:val="00E531A3"/>
    <w:rsid w:val="00E71881"/>
    <w:rsid w:val="00E723B6"/>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042F"/>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link w:val="CommentTextChar"/>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CommentTextChar">
    <w:name w:val="Comment Text Char"/>
    <w:basedOn w:val="DefaultParagraphFont"/>
    <w:link w:val="CommentText"/>
    <w:semiHidden/>
    <w:rsid w:val="00405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571626425">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 w:id="1363290442">
      <w:bodyDiv w:val="1"/>
      <w:marLeft w:val="0"/>
      <w:marRight w:val="0"/>
      <w:marTop w:val="0"/>
      <w:marBottom w:val="0"/>
      <w:divBdr>
        <w:top w:val="none" w:sz="0" w:space="0" w:color="auto"/>
        <w:left w:val="none" w:sz="0" w:space="0" w:color="auto"/>
        <w:bottom w:val="none" w:sz="0" w:space="0" w:color="auto"/>
        <w:right w:val="none" w:sz="0" w:space="0" w:color="auto"/>
      </w:divBdr>
    </w:div>
    <w:div w:id="1363937384">
      <w:bodyDiv w:val="1"/>
      <w:marLeft w:val="0"/>
      <w:marRight w:val="0"/>
      <w:marTop w:val="0"/>
      <w:marBottom w:val="0"/>
      <w:divBdr>
        <w:top w:val="none" w:sz="0" w:space="0" w:color="auto"/>
        <w:left w:val="none" w:sz="0" w:space="0" w:color="auto"/>
        <w:bottom w:val="none" w:sz="0" w:space="0" w:color="auto"/>
        <w:right w:val="none" w:sz="0" w:space="0" w:color="auto"/>
      </w:divBdr>
    </w:div>
    <w:div w:id="196550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ED2ED-5243-4033-8707-F372EB7D4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Pages>
  <Words>539</Words>
  <Characters>3073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Bailey, Louise</cp:lastModifiedBy>
  <cp:revision>28</cp:revision>
  <cp:lastPrinted>2010-03-19T12:06:00Z</cp:lastPrinted>
  <dcterms:created xsi:type="dcterms:W3CDTF">2013-03-28T11:14:00Z</dcterms:created>
  <dcterms:modified xsi:type="dcterms:W3CDTF">2020-08-11T07:00:00Z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