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2079C957" w14:textId="77777777" w:rsidR="00271650" w:rsidRPr="00271650" w:rsidRDefault="0014332B" w:rsidP="00271650">
      <w:pPr>
        <w:pStyle w:val="Heading1"/>
        <w:spacing w:before="0" w:after="0"/>
        <w:jc w:val="left"/>
        <w:rPr>
          <w:bCs/>
          <w:color w:val="auto"/>
          <w:sz w:val="32"/>
        </w:rPr>
      </w:pPr>
      <w:r w:rsidRPr="00271650">
        <w:rPr>
          <w:bCs/>
          <w:color w:val="auto"/>
          <w:sz w:val="32"/>
        </w:rPr>
        <w:t>Bespoke p</w:t>
      </w:r>
      <w:r w:rsidR="00D04424" w:rsidRPr="00271650">
        <w:rPr>
          <w:bCs/>
          <w:color w:val="auto"/>
          <w:sz w:val="32"/>
        </w:rPr>
        <w:t>ermit</w:t>
      </w:r>
      <w:r w:rsidR="00B73ECB" w:rsidRPr="00271650">
        <w:rPr>
          <w:bCs/>
          <w:color w:val="auto"/>
          <w:sz w:val="32"/>
        </w:rPr>
        <w:t xml:space="preserve"> </w:t>
      </w:r>
    </w:p>
    <w:p w14:paraId="283BB19E" w14:textId="77777777" w:rsidR="00271650" w:rsidRPr="00271650" w:rsidRDefault="00271650" w:rsidP="00271650">
      <w:pPr>
        <w:pStyle w:val="Heading1"/>
        <w:spacing w:before="0" w:after="0"/>
        <w:jc w:val="left"/>
        <w:rPr>
          <w:bCs/>
          <w:color w:val="auto"/>
          <w:sz w:val="32"/>
        </w:rPr>
      </w:pPr>
    </w:p>
    <w:p w14:paraId="0FF15250" w14:textId="186BF8A3" w:rsidR="00D04424" w:rsidRPr="00271650" w:rsidRDefault="00271650" w:rsidP="00271650">
      <w:pPr>
        <w:pStyle w:val="Heading1"/>
        <w:spacing w:before="0" w:after="0"/>
        <w:jc w:val="left"/>
        <w:rPr>
          <w:b w:val="0"/>
          <w:color w:val="auto"/>
          <w:kern w:val="0"/>
          <w:sz w:val="24"/>
        </w:rPr>
      </w:pPr>
      <w:r w:rsidRPr="00271650">
        <w:rPr>
          <w:b w:val="0"/>
          <w:color w:val="auto"/>
          <w:kern w:val="0"/>
          <w:sz w:val="24"/>
        </w:rPr>
        <w:t>W</w:t>
      </w:r>
      <w:r w:rsidR="0060457F" w:rsidRPr="00271650">
        <w:rPr>
          <w:b w:val="0"/>
          <w:color w:val="auto"/>
          <w:kern w:val="0"/>
          <w:sz w:val="24"/>
        </w:rPr>
        <w:t xml:space="preserve">e have decided to </w:t>
      </w:r>
      <w:r w:rsidRPr="00271650">
        <w:rPr>
          <w:b w:val="0"/>
          <w:color w:val="auto"/>
          <w:kern w:val="0"/>
          <w:sz w:val="24"/>
        </w:rPr>
        <w:t>grant</w:t>
      </w:r>
      <w:r w:rsidR="00D2020E" w:rsidRPr="00271650">
        <w:rPr>
          <w:b w:val="0"/>
          <w:color w:val="auto"/>
          <w:kern w:val="0"/>
          <w:sz w:val="24"/>
        </w:rPr>
        <w:t xml:space="preserve"> </w:t>
      </w:r>
      <w:r w:rsidR="0060457F" w:rsidRPr="00271650">
        <w:rPr>
          <w:b w:val="0"/>
          <w:color w:val="auto"/>
          <w:kern w:val="0"/>
          <w:sz w:val="24"/>
        </w:rPr>
        <w:t xml:space="preserve">the </w:t>
      </w:r>
      <w:r w:rsidRPr="00271650">
        <w:rPr>
          <w:b w:val="0"/>
          <w:color w:val="auto"/>
          <w:kern w:val="0"/>
          <w:sz w:val="24"/>
        </w:rPr>
        <w:t>permit</w:t>
      </w:r>
      <w:r w:rsidR="0060457F" w:rsidRPr="00271650">
        <w:rPr>
          <w:b w:val="0"/>
          <w:color w:val="auto"/>
          <w:kern w:val="0"/>
          <w:sz w:val="24"/>
        </w:rPr>
        <w:t xml:space="preserve"> for </w:t>
      </w:r>
      <w:r w:rsidRPr="00271650">
        <w:rPr>
          <w:b w:val="0"/>
          <w:color w:val="auto"/>
          <w:kern w:val="0"/>
          <w:sz w:val="24"/>
        </w:rPr>
        <w:t xml:space="preserve">De-watering at </w:t>
      </w:r>
      <w:proofErr w:type="spellStart"/>
      <w:r w:rsidRPr="00271650">
        <w:rPr>
          <w:b w:val="0"/>
          <w:color w:val="auto"/>
          <w:kern w:val="0"/>
          <w:sz w:val="24"/>
        </w:rPr>
        <w:t>Afonwen</w:t>
      </w:r>
      <w:proofErr w:type="spellEnd"/>
      <w:r w:rsidRPr="00271650">
        <w:rPr>
          <w:b w:val="0"/>
          <w:color w:val="auto"/>
          <w:kern w:val="0"/>
          <w:sz w:val="24"/>
        </w:rPr>
        <w:t xml:space="preserve"> Sewage Pumping Station Construction Site</w:t>
      </w:r>
      <w:r w:rsidRPr="00271650">
        <w:rPr>
          <w:b w:val="0"/>
          <w:color w:val="auto"/>
          <w:kern w:val="0"/>
          <w:sz w:val="24"/>
        </w:rPr>
        <w:t xml:space="preserve"> </w:t>
      </w:r>
      <w:r w:rsidR="0060457F" w:rsidRPr="00271650">
        <w:rPr>
          <w:b w:val="0"/>
          <w:color w:val="auto"/>
          <w:kern w:val="0"/>
          <w:sz w:val="24"/>
        </w:rPr>
        <w:t xml:space="preserve">operated by </w:t>
      </w:r>
      <w:r w:rsidRPr="00271650">
        <w:rPr>
          <w:b w:val="0"/>
          <w:color w:val="auto"/>
          <w:kern w:val="0"/>
          <w:sz w:val="24"/>
        </w:rPr>
        <w:t>Morgan Sindall Construction and Infrastructure Limited</w:t>
      </w:r>
      <w:r w:rsidR="001034AC" w:rsidRPr="00271650">
        <w:rPr>
          <w:b w:val="0"/>
          <w:color w:val="auto"/>
          <w:kern w:val="0"/>
          <w:sz w:val="24"/>
        </w:rPr>
        <w:t>.</w:t>
      </w:r>
    </w:p>
    <w:p w14:paraId="2EC3EE54" w14:textId="77777777" w:rsidR="00271650" w:rsidRPr="00271650" w:rsidRDefault="00271650" w:rsidP="00271650"/>
    <w:p w14:paraId="178F17B4" w14:textId="7881FC1D" w:rsidR="00E907C6" w:rsidRPr="00271650" w:rsidRDefault="00E907C6" w:rsidP="006B0BFB">
      <w:pPr>
        <w:tabs>
          <w:tab w:val="left" w:pos="4253"/>
          <w:tab w:val="left" w:pos="6804"/>
        </w:tabs>
        <w:spacing w:after="120"/>
        <w:rPr>
          <w:rFonts w:ascii="Arial" w:hAnsi="Arial"/>
          <w:kern w:val="28"/>
          <w:szCs w:val="24"/>
        </w:rPr>
      </w:pPr>
      <w:bookmarkStart w:id="0" w:name="OLE_LINK1"/>
      <w:bookmarkStart w:id="1" w:name="OLE_LINK2"/>
      <w:r w:rsidRPr="00271650">
        <w:rPr>
          <w:rFonts w:ascii="Arial" w:hAnsi="Arial"/>
          <w:kern w:val="28"/>
          <w:szCs w:val="24"/>
        </w:rPr>
        <w:t xml:space="preserve">The application number is </w:t>
      </w:r>
      <w:r w:rsidR="00271650" w:rsidRPr="00271650">
        <w:rPr>
          <w:rFonts w:ascii="Arial" w:hAnsi="Arial"/>
          <w:szCs w:val="24"/>
        </w:rPr>
        <w:t>PAN-002905</w:t>
      </w:r>
    </w:p>
    <w:p w14:paraId="0FF15251" w14:textId="5849B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p w14:paraId="2BB47E0D" w14:textId="77777777" w:rsidR="00271650" w:rsidRPr="00271650" w:rsidRDefault="00271650" w:rsidP="00271650">
      <w:pPr>
        <w:pStyle w:val="Draftingnote"/>
        <w:rPr>
          <w:i w:val="0"/>
          <w:color w:val="auto"/>
          <w:sz w:val="24"/>
          <w:lang w:eastAsia="en-GB"/>
        </w:rPr>
      </w:pPr>
      <w:r w:rsidRPr="00271650">
        <w:rPr>
          <w:i w:val="0"/>
          <w:color w:val="auto"/>
          <w:sz w:val="24"/>
          <w:lang w:eastAsia="en-GB"/>
        </w:rPr>
        <w:t xml:space="preserve">The permit regulates the new discharge of pumped groundwater into a ditch draining into the </w:t>
      </w:r>
      <w:proofErr w:type="spellStart"/>
      <w:r w:rsidRPr="00271650">
        <w:rPr>
          <w:i w:val="0"/>
          <w:color w:val="auto"/>
          <w:sz w:val="24"/>
          <w:lang w:eastAsia="en-GB"/>
        </w:rPr>
        <w:t>Afon</w:t>
      </w:r>
      <w:proofErr w:type="spellEnd"/>
      <w:r w:rsidRPr="00271650">
        <w:rPr>
          <w:i w:val="0"/>
          <w:color w:val="auto"/>
          <w:sz w:val="24"/>
          <w:lang w:eastAsia="en-GB"/>
        </w:rPr>
        <w:t xml:space="preserve"> Wheeler at a maximum rate of 22 l/s. Water will be pumped via wells to a settlement tank before the water is discharged into the ditch. A 2mm-5mm silica filter sand shall be placed around the annulus of each well point, which has a 400 micro geo-wrap. To help prevent any scour issues from the discharge a rock mattress will be situated on the bank of the ditch to dissipate the flows energy. </w:t>
      </w:r>
    </w:p>
    <w:p w14:paraId="46547D22" w14:textId="77777777" w:rsidR="00271650" w:rsidRPr="00271650" w:rsidRDefault="00271650" w:rsidP="00271650">
      <w:pPr>
        <w:pStyle w:val="Draftingnote"/>
        <w:rPr>
          <w:i w:val="0"/>
          <w:color w:val="auto"/>
          <w:sz w:val="24"/>
          <w:lang w:eastAsia="en-GB"/>
        </w:rPr>
      </w:pPr>
    </w:p>
    <w:p w14:paraId="325154F9" w14:textId="77777777" w:rsidR="00271650" w:rsidRPr="00271650" w:rsidRDefault="00271650" w:rsidP="00271650">
      <w:pPr>
        <w:pStyle w:val="Draftingnote"/>
        <w:rPr>
          <w:i w:val="0"/>
          <w:color w:val="auto"/>
          <w:sz w:val="24"/>
          <w:lang w:eastAsia="en-GB"/>
        </w:rPr>
      </w:pPr>
      <w:r w:rsidRPr="00271650">
        <w:rPr>
          <w:i w:val="0"/>
          <w:color w:val="auto"/>
          <w:sz w:val="24"/>
          <w:lang w:eastAsia="en-GB"/>
        </w:rPr>
        <w:t>The permit is for a temporary discharge activity for the purpose of de-watering during construction at the sewage pumping station. The operator intends to surrender the permit following completion of construction work.</w:t>
      </w:r>
    </w:p>
    <w:p w14:paraId="0FF15252" w14:textId="2EA93073"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5DD864D" w14:textId="77777777" w:rsidR="00271650" w:rsidRDefault="00271650" w:rsidP="006420BA">
      <w:pPr>
        <w:pStyle w:val="Heading1"/>
        <w:jc w:val="left"/>
        <w:rPr>
          <w:color w:val="FF0000"/>
          <w:szCs w:val="28"/>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589C2BB6" w:rsidR="007820C3" w:rsidRPr="00271650" w:rsidRDefault="007820C3" w:rsidP="007820C3">
            <w:pPr>
              <w:pStyle w:val="Heading3"/>
              <w:spacing w:before="60"/>
              <w:rPr>
                <w:rFonts w:ascii="Arial" w:hAnsi="Arial" w:cs="Arial"/>
                <w:b w:val="0"/>
                <w:szCs w:val="24"/>
                <w:highlight w:val="red"/>
              </w:rPr>
            </w:pPr>
            <w:r w:rsidRPr="00271650">
              <w:rPr>
                <w:rFonts w:ascii="Arial" w:hAnsi="Arial" w:cs="Arial"/>
                <w:b w:val="0"/>
                <w:szCs w:val="24"/>
              </w:rPr>
              <w:t xml:space="preserve">Responses to web publicising </w:t>
            </w:r>
          </w:p>
        </w:tc>
        <w:tc>
          <w:tcPr>
            <w:tcW w:w="6266" w:type="dxa"/>
            <w:tcBorders>
              <w:bottom w:val="single" w:sz="4" w:space="0" w:color="auto"/>
            </w:tcBorders>
          </w:tcPr>
          <w:p w14:paraId="0FF1529A" w14:textId="0597DC4C" w:rsidR="007820C3" w:rsidRPr="00271650" w:rsidRDefault="007820C3" w:rsidP="007820C3">
            <w:pPr>
              <w:spacing w:before="60"/>
              <w:rPr>
                <w:rFonts w:ascii="Arial" w:hAnsi="Arial" w:cs="Arial"/>
                <w:szCs w:val="24"/>
              </w:rPr>
            </w:pPr>
            <w:r w:rsidRPr="00271650">
              <w:rPr>
                <w:rFonts w:ascii="Arial" w:hAnsi="Arial" w:cs="Arial"/>
                <w:szCs w:val="24"/>
              </w:rPr>
              <w:t>The</w:t>
            </w:r>
            <w:r w:rsidR="00271650" w:rsidRPr="00271650">
              <w:rPr>
                <w:rFonts w:ascii="Arial" w:hAnsi="Arial" w:cs="Arial"/>
                <w:szCs w:val="24"/>
              </w:rPr>
              <w:t>re were no</w:t>
            </w:r>
            <w:r w:rsidRPr="00271650">
              <w:rPr>
                <w:rFonts w:ascii="Arial" w:hAnsi="Arial" w:cs="Arial"/>
                <w:szCs w:val="24"/>
              </w:rPr>
              <w:t xml:space="preserve"> web publicising</w:t>
            </w:r>
            <w:r w:rsidR="00271650" w:rsidRPr="00271650">
              <w:rPr>
                <w:rFonts w:ascii="Arial" w:hAnsi="Arial" w:cs="Arial"/>
                <w:szCs w:val="24"/>
              </w:rPr>
              <w:t xml:space="preserve"> responses. </w:t>
            </w:r>
            <w:r w:rsidRPr="00271650">
              <w:rPr>
                <w:rFonts w:ascii="Arial" w:hAnsi="Arial" w:cs="Arial"/>
                <w:szCs w:val="24"/>
              </w:rPr>
              <w:t xml:space="preserve"> </w:t>
            </w:r>
          </w:p>
          <w:p w14:paraId="0FF1529B" w14:textId="77777777" w:rsidR="007820C3" w:rsidRPr="00271650" w:rsidRDefault="007820C3" w:rsidP="007820C3">
            <w:pPr>
              <w:spacing w:before="60"/>
              <w:rPr>
                <w:rFonts w:ascii="Arial" w:hAnsi="Arial" w:cs="Arial"/>
                <w:szCs w:val="24"/>
              </w:rPr>
            </w:pPr>
          </w:p>
          <w:p w14:paraId="0FF1529C" w14:textId="77777777" w:rsidR="007820C3" w:rsidRPr="00271650" w:rsidRDefault="007820C3" w:rsidP="007820C3">
            <w:pPr>
              <w:spacing w:before="60"/>
              <w:rPr>
                <w:rFonts w:ascii="Arial" w:hAnsi="Arial" w:cs="Arial"/>
                <w:szCs w:val="24"/>
              </w:rPr>
            </w:pPr>
            <w:r w:rsidRPr="00271650">
              <w:rPr>
                <w:rFonts w:ascii="Arial" w:hAnsi="Arial" w:cs="Arial"/>
                <w:szCs w:val="24"/>
              </w:rPr>
              <w:t xml:space="preserve">The decision was taken in accordance with our guidance. </w:t>
            </w:r>
          </w:p>
          <w:p w14:paraId="0FF1529D" w14:textId="77777777" w:rsidR="007820C3" w:rsidRPr="00271650"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B2568E2" w:rsidR="007820C3" w:rsidRDefault="007820C3" w:rsidP="00792CEE">
            <w:pPr>
              <w:rPr>
                <w:rFonts w:ascii="Arial" w:hAnsi="Arial" w:cs="Arial"/>
                <w:szCs w:val="24"/>
              </w:rPr>
            </w:pPr>
            <w:r w:rsidRPr="007820C3">
              <w:rPr>
                <w:rFonts w:ascii="Arial" w:hAnsi="Arial" w:cs="Arial"/>
                <w:szCs w:val="24"/>
              </w:rPr>
              <w:t xml:space="preserve">We are satisfied that the applicant (now the operator) is the person who will have control over the operation of </w:t>
            </w:r>
            <w:r w:rsidR="00271650">
              <w:rPr>
                <w:rFonts w:ascii="Arial" w:hAnsi="Arial" w:cs="Arial"/>
                <w:szCs w:val="24"/>
              </w:rPr>
              <w:t>t</w:t>
            </w:r>
            <w:r w:rsidRPr="007820C3">
              <w:rPr>
                <w:rFonts w:ascii="Arial" w:hAnsi="Arial" w:cs="Arial"/>
                <w:szCs w:val="24"/>
              </w:rPr>
              <w: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0139098" w:rsidR="00FB30B4" w:rsidRPr="007820C3" w:rsidRDefault="00FB30B4" w:rsidP="0027165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B" w14:textId="24B17E1D" w:rsidR="007820C3" w:rsidRPr="00271650" w:rsidRDefault="00271650" w:rsidP="00EF499E">
            <w:pPr>
              <w:rPr>
                <w:rFonts w:ascii="Arial" w:hAnsi="Arial" w:cs="Arial"/>
                <w:szCs w:val="24"/>
              </w:rPr>
            </w:pPr>
            <w:r w:rsidRPr="00271650">
              <w:rPr>
                <w:rFonts w:ascii="Arial" w:hAnsi="Arial" w:cs="Arial"/>
                <w:szCs w:val="24"/>
              </w:rPr>
              <w:t xml:space="preserve">An </w:t>
            </w:r>
            <w:r w:rsidR="007820C3" w:rsidRPr="00271650">
              <w:rPr>
                <w:rFonts w:ascii="Arial" w:hAnsi="Arial" w:cs="Arial"/>
                <w:szCs w:val="24"/>
              </w:rPr>
              <w:t>assessment of the application a</w:t>
            </w:r>
            <w:r w:rsidRPr="00271650">
              <w:rPr>
                <w:rFonts w:ascii="Arial" w:hAnsi="Arial" w:cs="Arial"/>
                <w:szCs w:val="24"/>
              </w:rPr>
              <w:t>nd its potential to affect the sites</w:t>
            </w:r>
            <w:r w:rsidR="009A3F85" w:rsidRPr="00271650">
              <w:rPr>
                <w:rFonts w:ascii="Arial" w:hAnsi="Arial" w:cs="Arial"/>
                <w:szCs w:val="24"/>
              </w:rPr>
              <w:t xml:space="preserve"> </w:t>
            </w:r>
            <w:r w:rsidR="007820C3" w:rsidRPr="00271650">
              <w:rPr>
                <w:rFonts w:ascii="Arial" w:hAnsi="Arial" w:cs="Arial"/>
                <w:szCs w:val="24"/>
              </w:rPr>
              <w:t>has been carried out as part of the permitting process. We consider that the a</w:t>
            </w:r>
            <w:r w:rsidRPr="00271650">
              <w:rPr>
                <w:rFonts w:ascii="Arial" w:hAnsi="Arial" w:cs="Arial"/>
                <w:szCs w:val="24"/>
              </w:rPr>
              <w:t xml:space="preserve">pplication will not affect the </w:t>
            </w:r>
            <w:r w:rsidR="007820C3" w:rsidRPr="00271650">
              <w:rPr>
                <w:rFonts w:ascii="Arial" w:hAnsi="Arial" w:cs="Arial"/>
                <w:szCs w:val="24"/>
              </w:rPr>
              <w:t>features of the site</w:t>
            </w:r>
            <w:r w:rsidRPr="00271650">
              <w:rPr>
                <w:rFonts w:ascii="Arial" w:hAnsi="Arial" w:cs="Arial"/>
                <w:szCs w:val="24"/>
              </w:rPr>
              <w:t>.</w:t>
            </w:r>
          </w:p>
          <w:p w14:paraId="483FE258" w14:textId="77777777" w:rsidR="00271650" w:rsidRPr="00271650" w:rsidRDefault="00271650" w:rsidP="00EF499E">
            <w:pPr>
              <w:rPr>
                <w:rFonts w:ascii="Arial" w:hAnsi="Arial" w:cs="Arial"/>
                <w:szCs w:val="24"/>
              </w:rPr>
            </w:pPr>
          </w:p>
          <w:p w14:paraId="0FF152CE" w14:textId="4495203E" w:rsidR="007820C3" w:rsidRPr="00271650" w:rsidRDefault="007820C3" w:rsidP="00EF499E">
            <w:pPr>
              <w:rPr>
                <w:rFonts w:ascii="Arial" w:hAnsi="Arial" w:cs="Arial"/>
                <w:szCs w:val="24"/>
              </w:rPr>
            </w:pPr>
            <w:r w:rsidRPr="00271650">
              <w:rPr>
                <w:rFonts w:ascii="Arial" w:hAnsi="Arial" w:cs="Arial"/>
                <w:szCs w:val="24"/>
              </w:rPr>
              <w:t xml:space="preserve">We have not formally </w:t>
            </w:r>
            <w:proofErr w:type="gramStart"/>
            <w:r w:rsidRPr="00271650">
              <w:rPr>
                <w:rFonts w:ascii="Arial" w:hAnsi="Arial" w:cs="Arial"/>
                <w:szCs w:val="24"/>
              </w:rPr>
              <w:t xml:space="preserve">consulted </w:t>
            </w:r>
            <w:r w:rsidR="009A3F85" w:rsidRPr="00271650">
              <w:rPr>
                <w:rFonts w:ascii="Arial" w:hAnsi="Arial" w:cs="Arial"/>
                <w:szCs w:val="24"/>
              </w:rPr>
              <w:t xml:space="preserve"> </w:t>
            </w:r>
            <w:r w:rsidRPr="00271650">
              <w:rPr>
                <w:rFonts w:ascii="Arial" w:hAnsi="Arial" w:cs="Arial"/>
                <w:szCs w:val="24"/>
              </w:rPr>
              <w:t>on</w:t>
            </w:r>
            <w:proofErr w:type="gramEnd"/>
            <w:r w:rsidRPr="00271650">
              <w:rPr>
                <w:rFonts w:ascii="Arial" w:hAnsi="Arial" w:cs="Arial"/>
                <w:szCs w:val="24"/>
              </w:rPr>
              <w:t xml:space="preserve"> the application.  The decision was taken in accordance with our guidance. </w:t>
            </w:r>
          </w:p>
          <w:p w14:paraId="0FF152CF" w14:textId="5687103D" w:rsidR="00FB30B4" w:rsidRPr="007820C3" w:rsidRDefault="00FB30B4" w:rsidP="0027165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50917BB1" w14:textId="56ED8425" w:rsidR="00136717" w:rsidRPr="0071577A" w:rsidRDefault="00136717" w:rsidP="00136717">
            <w:pPr>
              <w:spacing w:before="60"/>
              <w:rPr>
                <w:rFonts w:ascii="Arial" w:hAnsi="Arial" w:cs="Arial"/>
                <w:szCs w:val="24"/>
              </w:rPr>
            </w:pPr>
            <w:r w:rsidRPr="0071577A">
              <w:rPr>
                <w:rFonts w:ascii="Arial" w:hAnsi="Arial" w:cs="Arial"/>
                <w:szCs w:val="24"/>
              </w:rPr>
              <w:t>HRA is not required because there is no conceivable impact pathway to any Natura 2000/</w:t>
            </w:r>
            <w:proofErr w:type="spellStart"/>
            <w:r w:rsidRPr="0071577A">
              <w:rPr>
                <w:rFonts w:ascii="Arial" w:hAnsi="Arial" w:cs="Arial"/>
                <w:szCs w:val="24"/>
              </w:rPr>
              <w:t>Ramsar</w:t>
            </w:r>
            <w:proofErr w:type="spellEnd"/>
            <w:r w:rsidRPr="0071577A">
              <w:rPr>
                <w:rFonts w:ascii="Arial" w:hAnsi="Arial" w:cs="Arial"/>
                <w:szCs w:val="24"/>
              </w:rPr>
              <w:t xml:space="preserve"> site by virtue of the scale or location or nature of the project.</w:t>
            </w:r>
          </w:p>
          <w:p w14:paraId="70F3530F" w14:textId="77777777" w:rsidR="0071577A" w:rsidRPr="0071577A" w:rsidRDefault="0071577A" w:rsidP="00136717">
            <w:pPr>
              <w:spacing w:before="60"/>
              <w:rPr>
                <w:rFonts w:ascii="Arial" w:hAnsi="Arial" w:cs="Arial"/>
                <w:szCs w:val="24"/>
              </w:rPr>
            </w:pPr>
          </w:p>
          <w:p w14:paraId="4BD8CAEB" w14:textId="5F8C1DCB" w:rsidR="0071577A" w:rsidRPr="0071577A" w:rsidRDefault="0071577A" w:rsidP="0071577A">
            <w:pPr>
              <w:jc w:val="both"/>
              <w:rPr>
                <w:rFonts w:ascii="Arial" w:hAnsi="Arial" w:cs="Arial"/>
                <w:szCs w:val="24"/>
              </w:rPr>
            </w:pPr>
            <w:r w:rsidRPr="0071577A">
              <w:rPr>
                <w:rFonts w:ascii="Arial" w:hAnsi="Arial" w:cs="Arial"/>
                <w:szCs w:val="24"/>
              </w:rPr>
              <w:t>E</w:t>
            </w:r>
            <w:r w:rsidRPr="0071577A">
              <w:rPr>
                <w:rFonts w:ascii="Arial" w:hAnsi="Arial" w:cs="Arial"/>
                <w:szCs w:val="24"/>
              </w:rPr>
              <w:t>ven though parts of the</w:t>
            </w:r>
            <w:r w:rsidRPr="0071577A">
              <w:rPr>
                <w:rFonts w:ascii="Arial" w:hAnsi="Arial" w:cs="Arial"/>
                <w:szCs w:val="24"/>
              </w:rPr>
              <w:t xml:space="preserve"> Dee Estuary SAC, RAMSAR and SPA</w:t>
            </w:r>
            <w:r w:rsidRPr="0071577A">
              <w:rPr>
                <w:rFonts w:ascii="Arial" w:hAnsi="Arial" w:cs="Arial"/>
                <w:szCs w:val="24"/>
              </w:rPr>
              <w:t xml:space="preserve"> </w:t>
            </w:r>
            <w:r w:rsidRPr="0071577A">
              <w:rPr>
                <w:rFonts w:ascii="Arial" w:hAnsi="Arial" w:cs="Arial"/>
                <w:szCs w:val="24"/>
              </w:rPr>
              <w:t>are</w:t>
            </w:r>
            <w:r w:rsidRPr="0071577A">
              <w:rPr>
                <w:rFonts w:ascii="Arial" w:hAnsi="Arial" w:cs="Arial"/>
                <w:szCs w:val="24"/>
              </w:rPr>
              <w:t xml:space="preserve"> within </w:t>
            </w:r>
            <w:r w:rsidRPr="0071577A">
              <w:rPr>
                <w:rFonts w:ascii="Arial" w:hAnsi="Arial" w:cs="Arial"/>
                <w:szCs w:val="24"/>
              </w:rPr>
              <w:t>the 1</w:t>
            </w:r>
            <w:r w:rsidRPr="0071577A">
              <w:rPr>
                <w:rFonts w:ascii="Arial" w:hAnsi="Arial" w:cs="Arial"/>
                <w:szCs w:val="24"/>
              </w:rPr>
              <w:t xml:space="preserve">0km </w:t>
            </w:r>
            <w:r w:rsidRPr="0071577A">
              <w:rPr>
                <w:rFonts w:ascii="Arial" w:hAnsi="Arial" w:cs="Arial"/>
                <w:szCs w:val="24"/>
              </w:rPr>
              <w:t xml:space="preserve">screening distance </w:t>
            </w:r>
            <w:r w:rsidRPr="0071577A">
              <w:rPr>
                <w:rFonts w:ascii="Arial" w:hAnsi="Arial" w:cs="Arial"/>
                <w:szCs w:val="24"/>
              </w:rPr>
              <w:t>of the discharge point, hydrologically the</w:t>
            </w:r>
            <w:r w:rsidRPr="0071577A">
              <w:rPr>
                <w:rFonts w:ascii="Arial" w:hAnsi="Arial" w:cs="Arial"/>
                <w:szCs w:val="24"/>
              </w:rPr>
              <w:t>se</w:t>
            </w:r>
            <w:r w:rsidRPr="0071577A">
              <w:rPr>
                <w:rFonts w:ascii="Arial" w:hAnsi="Arial" w:cs="Arial"/>
                <w:szCs w:val="24"/>
              </w:rPr>
              <w:t xml:space="preserve"> site</w:t>
            </w:r>
            <w:r w:rsidRPr="0071577A">
              <w:rPr>
                <w:rFonts w:ascii="Arial" w:hAnsi="Arial" w:cs="Arial"/>
                <w:szCs w:val="24"/>
              </w:rPr>
              <w:t>s are</w:t>
            </w:r>
            <w:r w:rsidRPr="0071577A">
              <w:rPr>
                <w:rFonts w:ascii="Arial" w:hAnsi="Arial" w:cs="Arial"/>
                <w:szCs w:val="24"/>
              </w:rPr>
              <w:t xml:space="preserve"> &gt;25km downstream. The potential for any adverse impact to this site is inconsequential. </w:t>
            </w:r>
          </w:p>
          <w:p w14:paraId="67AFC2B0" w14:textId="1036A45D" w:rsidR="00136717" w:rsidRPr="0071577A" w:rsidRDefault="00136717" w:rsidP="00271650">
            <w:pPr>
              <w:rPr>
                <w:rFonts w:ascii="Arial" w:hAnsi="Arial" w:cs="Arial"/>
                <w:color w:val="FF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1577A" w:rsidRDefault="007820C3" w:rsidP="00A60F17">
            <w:pPr>
              <w:rPr>
                <w:rFonts w:ascii="Arial" w:hAnsi="Arial" w:cs="Arial"/>
                <w:szCs w:val="24"/>
              </w:rPr>
            </w:pPr>
            <w:r w:rsidRPr="0071577A">
              <w:rPr>
                <w:rFonts w:ascii="Arial" w:hAnsi="Arial" w:cs="Arial"/>
                <w:szCs w:val="24"/>
              </w:rPr>
              <w:t>Environmental risk</w:t>
            </w:r>
          </w:p>
          <w:p w14:paraId="0FF152E1" w14:textId="32BA3392" w:rsidR="007820C3" w:rsidRPr="0071577A" w:rsidRDefault="007820C3" w:rsidP="00A26EA6">
            <w:pPr>
              <w:rPr>
                <w:rFonts w:ascii="Arial" w:hAnsi="Arial" w:cs="Arial"/>
                <w:szCs w:val="24"/>
              </w:rPr>
            </w:pPr>
          </w:p>
        </w:tc>
        <w:tc>
          <w:tcPr>
            <w:tcW w:w="6266" w:type="dxa"/>
          </w:tcPr>
          <w:p w14:paraId="0FF152E2" w14:textId="77777777" w:rsidR="007820C3" w:rsidRPr="0071577A" w:rsidRDefault="007820C3" w:rsidP="00A60F17">
            <w:pPr>
              <w:rPr>
                <w:rFonts w:ascii="Arial" w:hAnsi="Arial" w:cs="Arial"/>
                <w:szCs w:val="24"/>
              </w:rPr>
            </w:pPr>
            <w:r w:rsidRPr="0071577A">
              <w:rPr>
                <w:rFonts w:ascii="Arial" w:hAnsi="Arial" w:cs="Arial"/>
                <w:szCs w:val="24"/>
              </w:rPr>
              <w:t xml:space="preserve">We have carried out a risk assessment on behalf of the operator.  </w:t>
            </w:r>
          </w:p>
          <w:p w14:paraId="0FF152E3" w14:textId="77777777" w:rsidR="00FB30B4" w:rsidRPr="0071577A" w:rsidRDefault="00FB30B4" w:rsidP="00A60F17">
            <w:pPr>
              <w:rPr>
                <w:rFonts w:ascii="Arial" w:hAnsi="Arial" w:cs="Arial"/>
                <w:szCs w:val="24"/>
              </w:rPr>
            </w:pPr>
          </w:p>
          <w:p w14:paraId="0FF152E4" w14:textId="77777777" w:rsidR="007820C3" w:rsidRPr="0071577A" w:rsidRDefault="007820C3" w:rsidP="00A60F17">
            <w:pPr>
              <w:rPr>
                <w:rFonts w:ascii="Arial" w:hAnsi="Arial" w:cs="Arial"/>
                <w:szCs w:val="24"/>
              </w:rPr>
            </w:pPr>
            <w:r w:rsidRPr="0071577A">
              <w:rPr>
                <w:rFonts w:ascii="Arial" w:hAnsi="Arial" w:cs="Arial"/>
                <w:szCs w:val="24"/>
              </w:rPr>
              <w:t xml:space="preserve">The operator considers this risk assessment is satisfactory. </w:t>
            </w:r>
          </w:p>
          <w:p w14:paraId="0FF152E5" w14:textId="5ADB49FE" w:rsidR="007820C3" w:rsidRPr="0071577A" w:rsidRDefault="007820C3" w:rsidP="00A60F17">
            <w:pPr>
              <w:rPr>
                <w:rFonts w:ascii="Arial" w:hAnsi="Arial" w:cs="Arial"/>
                <w:szCs w:val="24"/>
              </w:rPr>
            </w:pPr>
          </w:p>
          <w:p w14:paraId="0FF152E8" w14:textId="408E09A7" w:rsidR="007820C3" w:rsidRPr="0071577A" w:rsidRDefault="007820C3" w:rsidP="00A60F17">
            <w:pPr>
              <w:pStyle w:val="BodyText"/>
              <w:rPr>
                <w:rFonts w:ascii="Arial" w:hAnsi="Arial" w:cs="Arial"/>
                <w:color w:val="auto"/>
                <w:szCs w:val="24"/>
              </w:rPr>
            </w:pPr>
            <w:r w:rsidRPr="0071577A">
              <w:rPr>
                <w:rFonts w:ascii="Arial" w:hAnsi="Arial" w:cs="Arial"/>
                <w:color w:val="auto"/>
                <w:szCs w:val="24"/>
              </w:rPr>
              <w:t>The assessment shows that, applying the conservative criteria in our guidance on Environmental Risk Assessment, all emissions may be categorised as environmentally insignificant</w:t>
            </w:r>
            <w:r w:rsidR="0071577A" w:rsidRPr="0071577A">
              <w:rPr>
                <w:rFonts w:ascii="Arial" w:hAnsi="Arial" w:cs="Arial"/>
                <w:color w:val="auto"/>
                <w:szCs w:val="24"/>
              </w:rPr>
              <w:t>.</w:t>
            </w:r>
            <w:r w:rsidRPr="0071577A">
              <w:rPr>
                <w:rFonts w:ascii="Arial" w:hAnsi="Arial" w:cs="Arial"/>
                <w:color w:val="auto"/>
                <w:szCs w:val="24"/>
              </w:rPr>
              <w:t xml:space="preserve"> </w:t>
            </w:r>
          </w:p>
          <w:p w14:paraId="0FF152E9" w14:textId="77777777" w:rsidR="00FB30B4" w:rsidRPr="0071577A"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1577A" w:rsidRDefault="007820C3" w:rsidP="00792CEE">
            <w:pPr>
              <w:rPr>
                <w:rFonts w:ascii="Arial" w:hAnsi="Arial" w:cs="Arial"/>
                <w:szCs w:val="24"/>
              </w:rPr>
            </w:pPr>
            <w:r w:rsidRPr="0071577A">
              <w:rPr>
                <w:rFonts w:ascii="Arial" w:hAnsi="Arial" w:cs="Arial"/>
                <w:szCs w:val="24"/>
              </w:rPr>
              <w:t>Operating techniques</w:t>
            </w:r>
          </w:p>
        </w:tc>
        <w:tc>
          <w:tcPr>
            <w:tcW w:w="6266" w:type="dxa"/>
          </w:tcPr>
          <w:p w14:paraId="0FF152ED" w14:textId="77777777" w:rsidR="007820C3" w:rsidRPr="0071577A" w:rsidRDefault="007820C3" w:rsidP="00792CEE">
            <w:pPr>
              <w:pStyle w:val="BodyText"/>
              <w:rPr>
                <w:rFonts w:ascii="Arial" w:hAnsi="Arial" w:cs="Arial"/>
                <w:color w:val="auto"/>
                <w:szCs w:val="24"/>
              </w:rPr>
            </w:pPr>
            <w:r w:rsidRPr="0071577A">
              <w:rPr>
                <w:rFonts w:ascii="Arial" w:hAnsi="Arial" w:cs="Arial"/>
                <w:color w:val="auto"/>
                <w:szCs w:val="24"/>
              </w:rPr>
              <w:t xml:space="preserve">We have reviewed the techniques used by the operator and compared these with the relevant guidance notes. </w:t>
            </w:r>
          </w:p>
          <w:p w14:paraId="0FF152EE" w14:textId="19B5B269" w:rsidR="007820C3" w:rsidRPr="0071577A" w:rsidRDefault="007820C3" w:rsidP="00792CEE">
            <w:pPr>
              <w:pStyle w:val="BodyText"/>
              <w:rPr>
                <w:rFonts w:ascii="Arial" w:hAnsi="Arial" w:cs="Arial"/>
                <w:color w:val="auto"/>
                <w:szCs w:val="24"/>
              </w:rPr>
            </w:pPr>
          </w:p>
          <w:p w14:paraId="0FF152EF" w14:textId="77777777" w:rsidR="007820C3" w:rsidRPr="0071577A" w:rsidRDefault="007820C3" w:rsidP="00792CEE">
            <w:pPr>
              <w:pStyle w:val="BodyText"/>
              <w:rPr>
                <w:rFonts w:ascii="Arial" w:hAnsi="Arial" w:cs="Arial"/>
                <w:color w:val="auto"/>
                <w:szCs w:val="24"/>
              </w:rPr>
            </w:pPr>
            <w:r w:rsidRPr="0071577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1577A" w:rsidRDefault="00FB30B4" w:rsidP="0071577A">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1577A" w:rsidRDefault="007820C3" w:rsidP="00792CEE">
            <w:pPr>
              <w:rPr>
                <w:rFonts w:ascii="Arial" w:hAnsi="Arial" w:cs="Arial"/>
                <w:szCs w:val="24"/>
              </w:rPr>
            </w:pPr>
            <w:bookmarkStart w:id="2" w:name="_GoBack"/>
            <w:bookmarkEnd w:id="2"/>
            <w:r w:rsidRPr="0071577A">
              <w:rPr>
                <w:rFonts w:ascii="Arial" w:hAnsi="Arial" w:cs="Arial"/>
                <w:szCs w:val="24"/>
              </w:rPr>
              <w:t>Emission limits</w:t>
            </w:r>
          </w:p>
        </w:tc>
        <w:tc>
          <w:tcPr>
            <w:tcW w:w="6266" w:type="dxa"/>
          </w:tcPr>
          <w:p w14:paraId="0FF1532C" w14:textId="77777777" w:rsidR="007820C3" w:rsidRPr="0071577A" w:rsidRDefault="007820C3" w:rsidP="007E3284">
            <w:pPr>
              <w:rPr>
                <w:rFonts w:ascii="Arial" w:hAnsi="Arial" w:cs="Arial"/>
                <w:szCs w:val="24"/>
              </w:rPr>
            </w:pPr>
            <w:r w:rsidRPr="0071577A">
              <w:rPr>
                <w:rFonts w:ascii="Arial" w:hAnsi="Arial" w:cs="Arial"/>
                <w:szCs w:val="24"/>
              </w:rPr>
              <w:t xml:space="preserve">We have decided that emission limits should be set for the parameters listed in the permit.   </w:t>
            </w:r>
          </w:p>
          <w:p w14:paraId="0FF1532D" w14:textId="77777777" w:rsidR="007820C3" w:rsidRPr="0071577A" w:rsidRDefault="007820C3" w:rsidP="00792CEE">
            <w:pPr>
              <w:rPr>
                <w:rFonts w:ascii="Arial" w:hAnsi="Arial" w:cs="Arial"/>
                <w:szCs w:val="24"/>
              </w:rPr>
            </w:pPr>
          </w:p>
          <w:p w14:paraId="3CD9F311" w14:textId="77777777" w:rsidR="00FB30B4" w:rsidRPr="0071577A" w:rsidRDefault="007820C3" w:rsidP="0071577A">
            <w:pPr>
              <w:rPr>
                <w:rFonts w:ascii="Arial" w:hAnsi="Arial" w:cs="Arial"/>
                <w:szCs w:val="24"/>
              </w:rPr>
            </w:pPr>
            <w:r w:rsidRPr="0071577A">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363BF985" w14:textId="77777777" w:rsidR="0071577A" w:rsidRPr="0071577A" w:rsidRDefault="0071577A" w:rsidP="0071577A">
            <w:pPr>
              <w:rPr>
                <w:rFonts w:ascii="Arial" w:hAnsi="Arial" w:cs="Arial"/>
                <w:szCs w:val="24"/>
              </w:rPr>
            </w:pPr>
          </w:p>
          <w:p w14:paraId="1CCE3A5B" w14:textId="77777777" w:rsidR="0071577A" w:rsidRPr="0071577A" w:rsidRDefault="0071577A" w:rsidP="0071577A">
            <w:pPr>
              <w:rPr>
                <w:rFonts w:ascii="Arial" w:hAnsi="Arial" w:cs="Arial"/>
                <w:szCs w:val="24"/>
              </w:rPr>
            </w:pPr>
            <w:r w:rsidRPr="0071577A">
              <w:rPr>
                <w:rFonts w:ascii="Arial" w:hAnsi="Arial" w:cs="Arial"/>
                <w:szCs w:val="24"/>
              </w:rPr>
              <w:t xml:space="preserve">60mg/l of Total Suspended Solids. </w:t>
            </w:r>
          </w:p>
          <w:p w14:paraId="0FF1532F" w14:textId="64BC09BB" w:rsidR="0071577A" w:rsidRPr="0071577A" w:rsidRDefault="0071577A" w:rsidP="0071577A">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6A3ADCB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w:t>
            </w:r>
            <w:r w:rsidR="0071577A">
              <w:rPr>
                <w:rFonts w:ascii="Arial" w:eastAsia="Times New Roman" w:hAnsi="Arial" w:cs="Arial"/>
              </w:rPr>
              <w:t>management of natural resources.</w:t>
            </w:r>
          </w:p>
          <w:p w14:paraId="7C4FE69A" w14:textId="2DC6288F" w:rsidR="00E96702" w:rsidRPr="00E96702" w:rsidRDefault="00E96702" w:rsidP="0071577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1650"/>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1577A"/>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1CE1"/>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coverLicenceHolder">
    <w:name w:val="coverLicenceHolder"/>
    <w:basedOn w:val="Normal"/>
    <w:rsid w:val="00271650"/>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Draftingnote">
    <w:name w:val="Drafting note"/>
    <w:basedOn w:val="Heading4"/>
    <w:link w:val="DraftingnoteChar"/>
    <w:rsid w:val="00271650"/>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271650"/>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Afonwen SPS</Site_x0020_Name>
    <Internal_x002f_External xmlns="859f7ad6-93f6-4205-b62b-a17f28acbbac">Internal document</Internal_x002f_External>
    <Document_x0020_Type xmlns="859f7ad6-93f6-4205-b62b-a17f28acbbac"/>
    <Welsh_x0020_Local_x0020_Authority xmlns="859f7ad6-93f6-4205-b62b-a17f28acbbac">Newport City Council</Welsh_x0020_Local_x0020_Authority>
    <Disclosure_x0020_Status xmlns="859f7ad6-93f6-4205-b62b-a17f28acbbac">Public register</Disclosure_x0020_Status>
    <Addressee xmlns="859f7ad6-93f6-4205-b62b-a17f28acbbac">C/O Miss Tara Richards, Ty Awen, Spooner Close, Coedkernew, Newport NP10 8FZ</Addressee>
    <Process_x0020_Type xmlns="859f7ad6-93f6-4205-b62b-a17f28acbbac" xsi:nil="true"/>
    <License_x002f_Activity_x0020_Type xmlns="859f7ad6-93f6-4205-b62b-a17f28acbbac">4. EPR Water Discharge</License_x002f_Activity_x0020_Type>
    <Surrendered_x002f_Expired xmlns="859f7ad6-93f6-4205-b62b-a17f28acbbac">Yes</Surrendered_x002f_Expired>
    <Document_x0020_Date xmlns="859f7ad6-93f6-4205-b62b-a17f28acbbac">2018-11-05T00:00:00+00:00</Document_x0020_Date>
    <Facility_x0020_Address xmlns="859f7ad6-93f6-4205-b62b-a17f28acbbac">Afonwen, Mold</Facility_x0020_Address>
    <Environment_x0020_Sub_x0020_Folder xmlns="859f7ad6-93f6-4205-b62b-a17f28acbbac">Licences applications</Environment_x0020_Sub_x0020_Folder>
    <Customer_x0020_Name xmlns="859f7ad6-93f6-4205-b62b-a17f28acbbac">Morgan Sindall Construction and Infrastructure</Customer_x0020_Name>
    <Post_x0020_code xmlns="859f7ad6-93f6-4205-b62b-a17f28acbbac">CH7 5UG</Post_x0020_code>
    <Surrendered_x002f_Expired_x0020_Date xmlns="859f7ad6-93f6-4205-b62b-a17f28acbbac">2019-06-03T23:00:00+00:00</Surrendered_x002f_Expired_x0020_Dat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8D290CEC-DF06-467B-BEC2-B3762F15E400}"/>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902</Words>
  <Characters>5030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3</cp:revision>
  <cp:lastPrinted>2008-01-30T13:54:00Z</cp:lastPrinted>
  <dcterms:created xsi:type="dcterms:W3CDTF">2018-11-05T11:01:00Z</dcterms:created>
  <dcterms:modified xsi:type="dcterms:W3CDTF">2018-11-05T11:16:00Z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6c1f34c6-f09d-4f68-9ec4-6b710fc26ed5</vt:lpwstr>
  </property>
  <property fmtid="{D5CDD505-2E9C-101B-9397-08002B2CF9AE}" pid="11" name="SharedWithUsers">
    <vt:lpwstr/>
  </property>
  <property fmtid="{D5CDD505-2E9C-101B-9397-08002B2CF9AE}" pid="12" name="_dlc_DocId">
    <vt:lpwstr>REGU-369-67640</vt:lpwstr>
  </property>
  <property fmtid="{D5CDD505-2E9C-101B-9397-08002B2CF9AE}" pid="13" name="_dlc_DocIdUrl">
    <vt:lpwstr>https://cyfoethnaturiolcymru.sharepoint.com/teams/Regulatory/Permitting/_layouts/15/DocIdRedir.aspx?ID=REGU-369-67640, REGU-369-67640</vt:lpwstr>
  </property>
  <property fmtid="{D5CDD505-2E9C-101B-9397-08002B2CF9AE}" pid="14" name="_docset_NoMedatataSyncRequired">
    <vt:lpwstr>False</vt:lpwstr>
  </property>
</Properties>
</file>