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846FD" w:rsidRDefault="006D061C" w:rsidP="006D061C">
      <w:pPr>
        <w:pStyle w:val="Heading1"/>
        <w:spacing w:before="0" w:after="0"/>
        <w:jc w:val="left"/>
        <w:rPr>
          <w:bCs/>
          <w:color w:val="auto"/>
          <w:sz w:val="24"/>
          <w:szCs w:val="24"/>
        </w:rPr>
      </w:pPr>
    </w:p>
    <w:p w14:paraId="6C268B64" w14:textId="7B40F50C" w:rsidR="008A1FB1" w:rsidRPr="006846FD" w:rsidRDefault="00FD2974" w:rsidP="006D061C">
      <w:pPr>
        <w:pStyle w:val="Heading1"/>
        <w:spacing w:before="0" w:after="0"/>
        <w:jc w:val="left"/>
        <w:rPr>
          <w:rFonts w:cs="Arial"/>
          <w:b w:val="0"/>
          <w:color w:val="auto"/>
          <w:kern w:val="0"/>
          <w:sz w:val="24"/>
        </w:rPr>
      </w:pPr>
      <w:r w:rsidRPr="006846FD">
        <w:rPr>
          <w:bCs/>
          <w:color w:val="auto"/>
          <w:sz w:val="32"/>
        </w:rPr>
        <w:t>Full</w:t>
      </w:r>
      <w:r w:rsidR="00B45EA7" w:rsidRPr="006846FD">
        <w:rPr>
          <w:bCs/>
          <w:color w:val="auto"/>
          <w:sz w:val="32"/>
        </w:rPr>
        <w:t xml:space="preserve"> t</w:t>
      </w:r>
      <w:r w:rsidRPr="006846FD">
        <w:rPr>
          <w:bCs/>
          <w:color w:val="auto"/>
          <w:sz w:val="32"/>
        </w:rPr>
        <w:t>ransfer</w:t>
      </w:r>
      <w:r w:rsidR="00E82945" w:rsidRPr="006846FD">
        <w:rPr>
          <w:bCs/>
          <w:color w:val="auto"/>
          <w:sz w:val="32"/>
        </w:rPr>
        <w:t xml:space="preserve"> </w:t>
      </w:r>
    </w:p>
    <w:p w14:paraId="6C268B68" w14:textId="77777777" w:rsidR="00492262" w:rsidRPr="006846FD" w:rsidRDefault="00492262" w:rsidP="00B45EA7">
      <w:pPr>
        <w:spacing w:after="120"/>
        <w:rPr>
          <w:rFonts w:ascii="Arial" w:hAnsi="Arial" w:cs="Arial"/>
          <w:szCs w:val="24"/>
        </w:rPr>
      </w:pPr>
    </w:p>
    <w:p w14:paraId="6C268B6A" w14:textId="0FF6174A" w:rsidR="008A1FB1" w:rsidRPr="006846FD" w:rsidRDefault="00E450D5" w:rsidP="007B0A5C">
      <w:pPr>
        <w:spacing w:after="60"/>
        <w:rPr>
          <w:rFonts w:ascii="Arial" w:hAnsi="Arial" w:cs="Arial"/>
          <w:szCs w:val="24"/>
        </w:rPr>
      </w:pPr>
      <w:r w:rsidRPr="006846FD">
        <w:rPr>
          <w:rFonts w:ascii="Arial" w:hAnsi="Arial" w:cs="Arial"/>
          <w:szCs w:val="24"/>
        </w:rPr>
        <w:t xml:space="preserve">We have decided to </w:t>
      </w:r>
      <w:r w:rsidR="008A1FB1" w:rsidRPr="006846FD">
        <w:rPr>
          <w:rFonts w:ascii="Arial" w:hAnsi="Arial" w:cs="Arial"/>
          <w:szCs w:val="24"/>
        </w:rPr>
        <w:t>grant</w:t>
      </w:r>
      <w:r w:rsidR="00B5035F" w:rsidRPr="006846FD">
        <w:rPr>
          <w:rFonts w:ascii="Arial" w:hAnsi="Arial" w:cs="Arial"/>
          <w:szCs w:val="24"/>
        </w:rPr>
        <w:t xml:space="preserve"> </w:t>
      </w:r>
      <w:r w:rsidRPr="006846FD">
        <w:rPr>
          <w:rFonts w:ascii="Arial" w:hAnsi="Arial" w:cs="Arial"/>
          <w:szCs w:val="24"/>
        </w:rPr>
        <w:t xml:space="preserve">the </w:t>
      </w:r>
      <w:r w:rsidR="00FD2974" w:rsidRPr="006846FD">
        <w:rPr>
          <w:rFonts w:ascii="Arial" w:hAnsi="Arial" w:cs="Arial"/>
          <w:szCs w:val="24"/>
        </w:rPr>
        <w:t xml:space="preserve">transfer </w:t>
      </w:r>
      <w:r w:rsidRPr="006846FD">
        <w:rPr>
          <w:rFonts w:ascii="Arial" w:hAnsi="Arial" w:cs="Arial"/>
          <w:szCs w:val="24"/>
        </w:rPr>
        <w:t xml:space="preserve">for </w:t>
      </w:r>
      <w:r w:rsidR="006846FD" w:rsidRPr="006846FD">
        <w:rPr>
          <w:rFonts w:ascii="Arial" w:hAnsi="Arial" w:cs="Arial"/>
          <w:szCs w:val="24"/>
        </w:rPr>
        <w:t>The Lodge</w:t>
      </w:r>
      <w:r w:rsidR="00351A0A" w:rsidRPr="006846FD">
        <w:rPr>
          <w:rFonts w:ascii="Arial" w:hAnsi="Arial" w:cs="Arial"/>
          <w:szCs w:val="24"/>
        </w:rPr>
        <w:t xml:space="preserve"> </w:t>
      </w:r>
      <w:r w:rsidR="006D061C" w:rsidRPr="006846FD">
        <w:rPr>
          <w:rFonts w:ascii="Arial" w:hAnsi="Arial" w:cs="Arial"/>
          <w:szCs w:val="24"/>
        </w:rPr>
        <w:t>from</w:t>
      </w:r>
      <w:r w:rsidR="006846FD" w:rsidRPr="006846FD">
        <w:t xml:space="preserve"> </w:t>
      </w:r>
      <w:r w:rsidR="006846FD" w:rsidRPr="006846FD">
        <w:rPr>
          <w:rFonts w:ascii="Arial" w:hAnsi="Arial" w:cs="Arial"/>
          <w:szCs w:val="24"/>
        </w:rPr>
        <w:t>Cowbridge Compost Limited</w:t>
      </w:r>
      <w:r w:rsidR="006D061C" w:rsidRPr="006846FD">
        <w:rPr>
          <w:rFonts w:ascii="Arial" w:hAnsi="Arial" w:cs="Arial"/>
          <w:szCs w:val="24"/>
        </w:rPr>
        <w:t xml:space="preserve"> </w:t>
      </w:r>
      <w:r w:rsidR="00FD2974" w:rsidRPr="006846FD">
        <w:rPr>
          <w:rFonts w:ascii="Arial" w:hAnsi="Arial" w:cs="Arial"/>
          <w:szCs w:val="24"/>
        </w:rPr>
        <w:t>to</w:t>
      </w:r>
      <w:r w:rsidR="00276111" w:rsidRPr="006846FD">
        <w:rPr>
          <w:rFonts w:ascii="Arial" w:hAnsi="Arial" w:cs="Arial"/>
          <w:szCs w:val="24"/>
        </w:rPr>
        <w:t xml:space="preserve"> </w:t>
      </w:r>
      <w:proofErr w:type="spellStart"/>
      <w:r w:rsidR="006846FD" w:rsidRPr="006846FD">
        <w:rPr>
          <w:rFonts w:ascii="Arial" w:hAnsi="Arial" w:cs="Arial"/>
          <w:szCs w:val="24"/>
        </w:rPr>
        <w:t>Penllyn</w:t>
      </w:r>
      <w:proofErr w:type="spellEnd"/>
      <w:r w:rsidR="006846FD" w:rsidRPr="006846FD">
        <w:rPr>
          <w:rFonts w:ascii="Arial" w:hAnsi="Arial" w:cs="Arial"/>
          <w:szCs w:val="24"/>
        </w:rPr>
        <w:t xml:space="preserve"> Estate LLP</w:t>
      </w:r>
      <w:r w:rsidR="008A1FB1" w:rsidRPr="006846FD">
        <w:rPr>
          <w:rFonts w:ascii="Arial" w:hAnsi="Arial" w:cs="Arial"/>
          <w:szCs w:val="24"/>
        </w:rPr>
        <w:t>.</w:t>
      </w:r>
    </w:p>
    <w:p w14:paraId="6C268B6B" w14:textId="73DE841B" w:rsidR="00C44B7E" w:rsidRPr="006846FD" w:rsidRDefault="00E450D5" w:rsidP="007B0A5C">
      <w:pPr>
        <w:tabs>
          <w:tab w:val="left" w:pos="4253"/>
          <w:tab w:val="left" w:pos="6804"/>
        </w:tabs>
        <w:spacing w:after="60"/>
        <w:rPr>
          <w:rFonts w:ascii="Arial" w:hAnsi="Arial"/>
          <w:szCs w:val="24"/>
        </w:rPr>
      </w:pPr>
      <w:r w:rsidRPr="006846FD">
        <w:rPr>
          <w:rFonts w:ascii="Arial" w:hAnsi="Arial"/>
          <w:kern w:val="28"/>
          <w:szCs w:val="24"/>
        </w:rPr>
        <w:t>The</w:t>
      </w:r>
      <w:r w:rsidRPr="006846FD">
        <w:rPr>
          <w:rFonts w:ascii="Arial" w:hAnsi="Arial"/>
          <w:b/>
          <w:kern w:val="28"/>
          <w:szCs w:val="24"/>
        </w:rPr>
        <w:t xml:space="preserve"> </w:t>
      </w:r>
      <w:r w:rsidRPr="006846FD">
        <w:rPr>
          <w:rFonts w:ascii="Arial" w:hAnsi="Arial"/>
          <w:szCs w:val="24"/>
        </w:rPr>
        <w:t>p</w:t>
      </w:r>
      <w:r w:rsidR="00C44B7E" w:rsidRPr="006846FD">
        <w:rPr>
          <w:rFonts w:ascii="Arial" w:hAnsi="Arial"/>
          <w:szCs w:val="24"/>
        </w:rPr>
        <w:t xml:space="preserve">ermit number </w:t>
      </w:r>
      <w:r w:rsidRPr="006846FD">
        <w:rPr>
          <w:rFonts w:ascii="Arial" w:hAnsi="Arial"/>
          <w:szCs w:val="24"/>
        </w:rPr>
        <w:t xml:space="preserve">is </w:t>
      </w:r>
      <w:r w:rsidR="006846FD" w:rsidRPr="006846FD">
        <w:rPr>
          <w:rFonts w:ascii="Arial" w:hAnsi="Arial"/>
          <w:szCs w:val="24"/>
        </w:rPr>
        <w:t>EPR/BP3095SR/T008</w:t>
      </w:r>
      <w:r w:rsidR="00B75C02" w:rsidRPr="006846FD">
        <w:rPr>
          <w:rFonts w:ascii="Arial" w:hAnsi="Arial"/>
          <w:szCs w:val="24"/>
        </w:rPr>
        <w:t>.</w:t>
      </w:r>
    </w:p>
    <w:p w14:paraId="6C268B6C" w14:textId="77777777" w:rsidR="00492262" w:rsidRPr="006846FD" w:rsidRDefault="00492262" w:rsidP="00B45EA7">
      <w:pPr>
        <w:tabs>
          <w:tab w:val="left" w:pos="4253"/>
          <w:tab w:val="left" w:pos="6804"/>
        </w:tabs>
        <w:spacing w:after="120"/>
        <w:rPr>
          <w:rFonts w:ascii="Arial" w:hAnsi="Arial"/>
          <w:szCs w:val="24"/>
        </w:rPr>
      </w:pPr>
    </w:p>
    <w:p w14:paraId="6C268B71" w14:textId="77777777" w:rsidR="006926EA" w:rsidRPr="006846FD" w:rsidRDefault="006926EA" w:rsidP="00B45EA7">
      <w:pPr>
        <w:spacing w:after="120"/>
        <w:rPr>
          <w:rFonts w:ascii="Arial" w:hAnsi="Arial"/>
          <w:szCs w:val="24"/>
        </w:rPr>
      </w:pPr>
      <w:r w:rsidRPr="006846FD">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6846FD">
        <w:rPr>
          <w:rFonts w:ascii="Arial" w:hAnsi="Arial"/>
          <w:szCs w:val="24"/>
        </w:rPr>
        <w:t>al</w:t>
      </w:r>
      <w:r w:rsidRPr="006846FD">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7C88D237"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5670"/>
        <w:gridCol w:w="1134"/>
      </w:tblGrid>
      <w:tr w:rsidR="00053DA9" w:rsidRPr="00CF487C" w14:paraId="6C268B9A" w14:textId="77777777" w:rsidTr="006846FD">
        <w:trPr>
          <w:cantSplit/>
          <w:tblHeader/>
        </w:trPr>
        <w:tc>
          <w:tcPr>
            <w:tcW w:w="2235"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670"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6846FD">
        <w:trPr>
          <w:cantSplit/>
          <w:trHeight w:val="276"/>
          <w:tblHeader/>
        </w:trPr>
        <w:tc>
          <w:tcPr>
            <w:tcW w:w="2235"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670"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6846FD">
        <w:tc>
          <w:tcPr>
            <w:tcW w:w="2235"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670" w:type="dxa"/>
            <w:tcBorders>
              <w:bottom w:val="single" w:sz="4" w:space="0" w:color="auto"/>
            </w:tcBorders>
          </w:tcPr>
          <w:p w14:paraId="2A7A8567" w14:textId="403047C9" w:rsidR="008B73B1" w:rsidRPr="00130031" w:rsidRDefault="008B73B1" w:rsidP="006846FD">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6846FD">
              <w:rPr>
                <w:rFonts w:ascii="Arial" w:hAnsi="Arial" w:cs="Arial"/>
              </w:rPr>
              <w:t>.</w:t>
            </w:r>
            <w:r>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6846FD">
        <w:tc>
          <w:tcPr>
            <w:tcW w:w="2235"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670" w:type="dxa"/>
          </w:tcPr>
          <w:p w14:paraId="697C5E62" w14:textId="77777777" w:rsidR="006846FD"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w:t>
            </w:r>
          </w:p>
          <w:p w14:paraId="6C268BB7" w14:textId="633DD68D" w:rsidR="00C13334" w:rsidRPr="00CF487C" w:rsidRDefault="00C13334" w:rsidP="006846FD">
            <w:pPr>
              <w:rPr>
                <w:rFonts w:ascii="Arial" w:hAnsi="Arial" w:cs="Arial"/>
                <w:szCs w:val="24"/>
              </w:rPr>
            </w:pPr>
            <w:r w:rsidRPr="00CF487C">
              <w:rPr>
                <w:rFonts w:ascii="Arial" w:hAnsi="Arial" w:cs="Arial"/>
                <w:szCs w:val="24"/>
              </w:rPr>
              <w:t>The decision was taken in accordance with EPR RGN 1 Understanding the meaning of operator.</w:t>
            </w: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6846FD">
        <w:tc>
          <w:tcPr>
            <w:tcW w:w="2235"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670" w:type="dxa"/>
          </w:tcPr>
          <w:p w14:paraId="6C268BDF" w14:textId="0A51CED1" w:rsidR="00CF487C" w:rsidRPr="00CF487C" w:rsidRDefault="00C13334" w:rsidP="006846FD">
            <w:pPr>
              <w:rPr>
                <w:rFonts w:ascii="Arial" w:hAnsi="Arial" w:cs="Arial"/>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6846FD">
        <w:tc>
          <w:tcPr>
            <w:tcW w:w="2235" w:type="dxa"/>
          </w:tcPr>
          <w:p w14:paraId="6C268BE2" w14:textId="77777777" w:rsidR="00C13334" w:rsidRPr="006846FD" w:rsidRDefault="00C13334" w:rsidP="00053DA9">
            <w:pPr>
              <w:rPr>
                <w:rFonts w:ascii="Arial" w:hAnsi="Arial" w:cs="Arial"/>
                <w:szCs w:val="24"/>
              </w:rPr>
            </w:pPr>
            <w:r w:rsidRPr="006846FD">
              <w:rPr>
                <w:rFonts w:ascii="Arial" w:hAnsi="Arial" w:cs="Arial"/>
                <w:szCs w:val="24"/>
              </w:rPr>
              <w:t>Technical competence</w:t>
            </w:r>
          </w:p>
          <w:p w14:paraId="6C268BE3" w14:textId="565CD037" w:rsidR="00C13334" w:rsidRPr="006846FD" w:rsidRDefault="00C13334" w:rsidP="00053DA9">
            <w:pPr>
              <w:rPr>
                <w:rFonts w:ascii="Arial" w:hAnsi="Arial" w:cs="Arial"/>
                <w:szCs w:val="24"/>
              </w:rPr>
            </w:pPr>
          </w:p>
        </w:tc>
        <w:tc>
          <w:tcPr>
            <w:tcW w:w="5670" w:type="dxa"/>
          </w:tcPr>
          <w:p w14:paraId="6C268BE4" w14:textId="77777777" w:rsidR="00C13334" w:rsidRPr="006846FD" w:rsidRDefault="00C13334" w:rsidP="00FD2974">
            <w:pPr>
              <w:pStyle w:val="BodyText"/>
              <w:rPr>
                <w:rFonts w:ascii="Arial" w:hAnsi="Arial" w:cs="Arial"/>
                <w:color w:val="auto"/>
                <w:szCs w:val="24"/>
              </w:rPr>
            </w:pPr>
            <w:r w:rsidRPr="006846FD">
              <w:rPr>
                <w:rFonts w:ascii="Arial" w:hAnsi="Arial" w:cs="Arial"/>
                <w:color w:val="auto"/>
                <w:szCs w:val="24"/>
              </w:rPr>
              <w:t>Technical competency is required based on the regulated facility types in the permit.</w:t>
            </w:r>
          </w:p>
          <w:p w14:paraId="6C268BE6" w14:textId="77777777" w:rsidR="00C13334" w:rsidRPr="006846FD" w:rsidRDefault="00C13334" w:rsidP="00FD2974">
            <w:pPr>
              <w:pStyle w:val="BodyText"/>
              <w:rPr>
                <w:rFonts w:ascii="Arial" w:hAnsi="Arial" w:cs="Arial"/>
                <w:color w:val="auto"/>
                <w:szCs w:val="24"/>
              </w:rPr>
            </w:pPr>
            <w:r w:rsidRPr="006846FD">
              <w:rPr>
                <w:rFonts w:ascii="Arial" w:hAnsi="Arial" w:cs="Arial"/>
                <w:color w:val="auto"/>
                <w:szCs w:val="24"/>
              </w:rPr>
              <w:t xml:space="preserve">The operator </w:t>
            </w:r>
            <w:r w:rsidR="00EA142C" w:rsidRPr="006846FD">
              <w:rPr>
                <w:rFonts w:ascii="Arial" w:hAnsi="Arial" w:cs="Arial"/>
                <w:color w:val="auto"/>
                <w:szCs w:val="24"/>
              </w:rPr>
              <w:t>is a member</w:t>
            </w:r>
            <w:r w:rsidRPr="006846FD">
              <w:rPr>
                <w:rFonts w:ascii="Arial" w:hAnsi="Arial" w:cs="Arial"/>
                <w:color w:val="auto"/>
                <w:szCs w:val="24"/>
              </w:rPr>
              <w:t xml:space="preserve"> of an agreed scheme. </w:t>
            </w:r>
          </w:p>
          <w:p w14:paraId="6C268BEB" w14:textId="704ECD9F" w:rsidR="00C13334" w:rsidRPr="006846FD" w:rsidRDefault="00C13334" w:rsidP="006846FD">
            <w:pPr>
              <w:rPr>
                <w:rFonts w:ascii="Arial" w:hAnsi="Arial" w:cs="Arial"/>
                <w:szCs w:val="24"/>
              </w:rPr>
            </w:pPr>
            <w:r w:rsidRPr="006846FD">
              <w:rPr>
                <w:rFonts w:ascii="Arial" w:hAnsi="Arial" w:cs="Arial"/>
                <w:szCs w:val="24"/>
              </w:rPr>
              <w:t>The operator satisfies the criteria in RGN 5 on Operator Competence.</w:t>
            </w:r>
          </w:p>
        </w:tc>
        <w:tc>
          <w:tcPr>
            <w:tcW w:w="1134" w:type="dxa"/>
          </w:tcPr>
          <w:p w14:paraId="6C268BEC" w14:textId="77777777" w:rsidR="00C13334" w:rsidRPr="006846FD" w:rsidRDefault="00C13334" w:rsidP="00053DA9">
            <w:pPr>
              <w:rPr>
                <w:rFonts w:ascii="Arial" w:hAnsi="Arial" w:cs="Arial"/>
                <w:szCs w:val="24"/>
              </w:rPr>
            </w:pPr>
            <w:r w:rsidRPr="006846FD">
              <w:rPr>
                <w:rFonts w:ascii="Arial" w:hAnsi="Arial" w:cs="Arial"/>
                <w:szCs w:val="24"/>
              </w:rPr>
              <w:sym w:font="Wingdings" w:char="F0FC"/>
            </w:r>
          </w:p>
        </w:tc>
      </w:tr>
      <w:tr w:rsidR="00C13334" w:rsidRPr="00CF487C" w14:paraId="6C268BF9" w14:textId="77777777" w:rsidTr="006846FD">
        <w:tc>
          <w:tcPr>
            <w:tcW w:w="2235" w:type="dxa"/>
          </w:tcPr>
          <w:p w14:paraId="6C268BEE" w14:textId="77777777" w:rsidR="00C13334" w:rsidRPr="00CF487C" w:rsidRDefault="00C13334" w:rsidP="00053DA9">
            <w:pPr>
              <w:rPr>
                <w:rFonts w:ascii="Arial" w:hAnsi="Arial" w:cs="Arial"/>
                <w:szCs w:val="24"/>
              </w:rPr>
            </w:pPr>
            <w:bookmarkStart w:id="0" w:name="_GoBack" w:colFirst="1" w:colLast="1"/>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BA45575" w:rsidR="00C13334" w:rsidRPr="00CF487C" w:rsidRDefault="00C13334" w:rsidP="00053DA9">
            <w:pPr>
              <w:rPr>
                <w:rFonts w:ascii="Arial" w:hAnsi="Arial" w:cs="Arial"/>
                <w:color w:val="FF00FF"/>
                <w:szCs w:val="24"/>
              </w:rPr>
            </w:pPr>
          </w:p>
        </w:tc>
        <w:tc>
          <w:tcPr>
            <w:tcW w:w="5670" w:type="dxa"/>
          </w:tcPr>
          <w:p w14:paraId="6C268BF0" w14:textId="284FD788" w:rsidR="00C13334" w:rsidRPr="006846FD" w:rsidRDefault="00085AF5" w:rsidP="00053DA9">
            <w:pPr>
              <w:rPr>
                <w:rFonts w:ascii="Arial" w:hAnsi="Arial" w:cs="Arial"/>
                <w:szCs w:val="24"/>
              </w:rPr>
            </w:pPr>
            <w:r w:rsidRPr="006846FD">
              <w:rPr>
                <w:rFonts w:ascii="Arial" w:hAnsi="Arial" w:cs="Arial"/>
                <w:szCs w:val="24"/>
              </w:rPr>
              <w:t xml:space="preserve">Our Enforcement Database </w:t>
            </w:r>
            <w:r w:rsidR="00C13334" w:rsidRPr="006846FD">
              <w:rPr>
                <w:rFonts w:ascii="Arial" w:hAnsi="Arial" w:cs="Arial"/>
                <w:szCs w:val="24"/>
              </w:rPr>
              <w:t xml:space="preserve">has been checked to ensure that all relevant convictions have been declared.  </w:t>
            </w:r>
          </w:p>
          <w:p w14:paraId="6C268BF2" w14:textId="77777777" w:rsidR="00C13334" w:rsidRPr="006846FD" w:rsidRDefault="00C13334" w:rsidP="00053DA9">
            <w:pPr>
              <w:rPr>
                <w:rFonts w:ascii="Arial" w:hAnsi="Arial" w:cs="Arial"/>
                <w:szCs w:val="24"/>
              </w:rPr>
            </w:pPr>
            <w:r w:rsidRPr="006846FD">
              <w:rPr>
                <w:rFonts w:ascii="Arial" w:hAnsi="Arial" w:cs="Arial"/>
                <w:szCs w:val="24"/>
              </w:rPr>
              <w:t xml:space="preserve">No relevant convictions were found. </w:t>
            </w:r>
          </w:p>
          <w:p w14:paraId="6C268BF7" w14:textId="3CC35569" w:rsidR="00CF487C" w:rsidRPr="006846FD" w:rsidRDefault="00C13334" w:rsidP="006846FD">
            <w:pPr>
              <w:rPr>
                <w:rFonts w:ascii="Arial" w:hAnsi="Arial" w:cs="Arial"/>
                <w:szCs w:val="24"/>
              </w:rPr>
            </w:pPr>
            <w:r w:rsidRPr="006846FD">
              <w:rPr>
                <w:rFonts w:ascii="Arial" w:hAnsi="Arial" w:cs="Arial"/>
                <w:szCs w:val="24"/>
              </w:rPr>
              <w:t>The operator satisfies the criteria in RGN 5 on Operator Competence.</w:t>
            </w: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6846FD">
        <w:tc>
          <w:tcPr>
            <w:tcW w:w="2235"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2A6F490A" w:rsidR="00C13334" w:rsidRPr="00CF487C" w:rsidRDefault="00C13334" w:rsidP="006E6208">
            <w:pPr>
              <w:rPr>
                <w:rFonts w:ascii="Arial" w:hAnsi="Arial" w:cs="Arial"/>
                <w:color w:val="FF00FF"/>
                <w:szCs w:val="24"/>
              </w:rPr>
            </w:pPr>
          </w:p>
        </w:tc>
        <w:tc>
          <w:tcPr>
            <w:tcW w:w="5670" w:type="dxa"/>
          </w:tcPr>
          <w:p w14:paraId="5B322005" w14:textId="77777777" w:rsidR="006846FD" w:rsidRPr="006846FD" w:rsidRDefault="00C13334" w:rsidP="00053DA9">
            <w:pPr>
              <w:rPr>
                <w:rFonts w:ascii="Arial" w:hAnsi="Arial" w:cs="Arial"/>
                <w:szCs w:val="24"/>
              </w:rPr>
            </w:pPr>
            <w:r w:rsidRPr="006846FD">
              <w:rPr>
                <w:rFonts w:ascii="Arial" w:hAnsi="Arial" w:cs="Arial"/>
                <w:szCs w:val="24"/>
              </w:rPr>
              <w:t xml:space="preserve">There is no known reason to consider that the operator will not be financially able to comply with the permit conditions.  </w:t>
            </w:r>
          </w:p>
          <w:p w14:paraId="6C268C00" w14:textId="2D033D2E" w:rsidR="00C13334" w:rsidRPr="006846FD" w:rsidRDefault="00C13334" w:rsidP="006846FD">
            <w:pPr>
              <w:rPr>
                <w:rFonts w:ascii="Arial" w:hAnsi="Arial" w:cs="Arial"/>
                <w:szCs w:val="24"/>
              </w:rPr>
            </w:pPr>
            <w:r w:rsidRPr="006846FD">
              <w:rPr>
                <w:rFonts w:ascii="Arial" w:hAnsi="Arial" w:cs="Arial"/>
                <w:szCs w:val="24"/>
              </w:rPr>
              <w:t>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bookmarkEnd w:id="0"/>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3196AD73"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659" w:type="dxa"/>
        </w:tcPr>
        <w:p w14:paraId="6C268C0B" w14:textId="07751441"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926" w:type="dxa"/>
        </w:tcPr>
        <w:p w14:paraId="6C268C0C" w14:textId="119B2207"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392" w:type="dxa"/>
        </w:tcPr>
        <w:p w14:paraId="6C268C0D" w14:textId="6B9DDAC9" w:rsidR="00A9508A" w:rsidRPr="006846FD" w:rsidRDefault="00A9508A" w:rsidP="00F75FE8">
          <w:pPr>
            <w:tabs>
              <w:tab w:val="left" w:pos="4335"/>
              <w:tab w:val="right" w:pos="10348"/>
            </w:tabs>
            <w:jc w:val="right"/>
            <w:rPr>
              <w:rStyle w:val="PageNumber"/>
              <w:rFonts w:ascii="Arial" w:hAnsi="Arial" w:cs="Arial"/>
              <w:sz w:val="20"/>
              <w:lang w:val="en-US"/>
            </w:rPr>
          </w:pPr>
          <w:r w:rsidRPr="006846FD">
            <w:rPr>
              <w:rStyle w:val="PageNumber"/>
              <w:rFonts w:ascii="Arial" w:hAnsi="Arial" w:cs="Arial"/>
              <w:sz w:val="20"/>
              <w:lang w:val="en-US"/>
            </w:rPr>
            <w:t xml:space="preserve">Page </w:t>
          </w:r>
          <w:r w:rsidRPr="006846FD">
            <w:rPr>
              <w:rStyle w:val="PageNumber"/>
              <w:rFonts w:ascii="Arial" w:hAnsi="Arial" w:cs="Arial"/>
              <w:sz w:val="20"/>
              <w:lang w:val="en-US"/>
            </w:rPr>
            <w:fldChar w:fldCharType="begin"/>
          </w:r>
          <w:r w:rsidRPr="006846FD">
            <w:rPr>
              <w:rStyle w:val="PageNumber"/>
              <w:rFonts w:ascii="Arial" w:hAnsi="Arial" w:cs="Arial"/>
              <w:sz w:val="20"/>
              <w:lang w:val="en-US"/>
            </w:rPr>
            <w:instrText xml:space="preserve"> PAGE </w:instrText>
          </w:r>
          <w:r w:rsidRPr="006846FD">
            <w:rPr>
              <w:rStyle w:val="PageNumber"/>
              <w:rFonts w:ascii="Arial" w:hAnsi="Arial" w:cs="Arial"/>
              <w:sz w:val="20"/>
              <w:lang w:val="en-US"/>
            </w:rPr>
            <w:fldChar w:fldCharType="separate"/>
          </w:r>
          <w:r w:rsidR="008B73B1" w:rsidRPr="006846FD">
            <w:rPr>
              <w:rStyle w:val="PageNumber"/>
              <w:rFonts w:ascii="Arial" w:hAnsi="Arial" w:cs="Arial"/>
              <w:noProof/>
              <w:sz w:val="20"/>
              <w:lang w:val="en-US"/>
            </w:rPr>
            <w:t>3</w:t>
          </w:r>
          <w:r w:rsidRPr="006846FD">
            <w:rPr>
              <w:rStyle w:val="PageNumber"/>
              <w:rFonts w:ascii="Arial" w:hAnsi="Arial" w:cs="Arial"/>
              <w:sz w:val="20"/>
              <w:lang w:val="en-US"/>
            </w:rPr>
            <w:fldChar w:fldCharType="end"/>
          </w:r>
          <w:r w:rsidRPr="006846FD">
            <w:rPr>
              <w:rStyle w:val="PageNumber"/>
              <w:rFonts w:ascii="Arial" w:hAnsi="Arial" w:cs="Arial"/>
              <w:sz w:val="20"/>
              <w:lang w:val="en-US"/>
            </w:rPr>
            <w:t xml:space="preserve"> of </w:t>
          </w:r>
          <w:r w:rsidRPr="006846FD">
            <w:rPr>
              <w:rStyle w:val="PageNumber"/>
              <w:rFonts w:ascii="Arial" w:hAnsi="Arial" w:cs="Arial"/>
              <w:sz w:val="20"/>
              <w:lang w:val="en-US"/>
            </w:rPr>
            <w:fldChar w:fldCharType="begin"/>
          </w:r>
          <w:r w:rsidRPr="006846FD">
            <w:rPr>
              <w:rStyle w:val="PageNumber"/>
              <w:rFonts w:ascii="Arial" w:hAnsi="Arial" w:cs="Arial"/>
              <w:sz w:val="20"/>
              <w:lang w:val="en-US"/>
            </w:rPr>
            <w:instrText xml:space="preserve"> NUMPAGES </w:instrText>
          </w:r>
          <w:r w:rsidRPr="006846FD">
            <w:rPr>
              <w:rStyle w:val="PageNumber"/>
              <w:rFonts w:ascii="Arial" w:hAnsi="Arial" w:cs="Arial"/>
              <w:sz w:val="20"/>
              <w:lang w:val="en-US"/>
            </w:rPr>
            <w:fldChar w:fldCharType="separate"/>
          </w:r>
          <w:r w:rsidR="008B73B1" w:rsidRPr="006846FD">
            <w:rPr>
              <w:rStyle w:val="PageNumber"/>
              <w:rFonts w:ascii="Arial" w:hAnsi="Arial" w:cs="Arial"/>
              <w:noProof/>
              <w:sz w:val="20"/>
              <w:lang w:val="en-US"/>
            </w:rPr>
            <w:t>6</w:t>
          </w:r>
          <w:r w:rsidRPr="006846FD">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846FD"/>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9</cp:revision>
  <cp:lastPrinted>2010-03-19T12:06:00Z</cp:lastPrinted>
  <dcterms:created xsi:type="dcterms:W3CDTF">2013-03-28T11:20:00Z</dcterms:created>
  <dcterms:modified xsi:type="dcterms:W3CDTF">2020-08-24T08:26:00Z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