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1C7809E" w:rsidR="00D04424" w:rsidRPr="0005478A" w:rsidRDefault="0014332B" w:rsidP="003719AD">
      <w:pPr>
        <w:pStyle w:val="Heading1"/>
        <w:spacing w:before="0" w:after="0"/>
        <w:jc w:val="left"/>
        <w:rPr>
          <w:bCs/>
          <w:color w:val="auto"/>
          <w:sz w:val="32"/>
        </w:rPr>
      </w:pPr>
      <w:r w:rsidRPr="0005478A">
        <w:rPr>
          <w:bCs/>
          <w:color w:val="auto"/>
          <w:sz w:val="32"/>
        </w:rPr>
        <w:t>Bespoke p</w:t>
      </w:r>
      <w:r w:rsidR="00D04424" w:rsidRPr="0005478A">
        <w:rPr>
          <w:bCs/>
          <w:color w:val="auto"/>
          <w:sz w:val="32"/>
        </w:rPr>
        <w:t>ermit</w:t>
      </w:r>
      <w:r w:rsidR="00B73ECB" w:rsidRPr="0005478A">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3F62A6A9" w:rsidR="00D04424" w:rsidRPr="000F2502"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0F2502">
        <w:rPr>
          <w:rFonts w:ascii="Arial" w:hAnsi="Arial" w:cs="Arial"/>
          <w:szCs w:val="24"/>
        </w:rPr>
        <w:t xml:space="preserve">grant </w:t>
      </w:r>
      <w:r w:rsidRPr="000F2502">
        <w:rPr>
          <w:rFonts w:ascii="Arial" w:hAnsi="Arial" w:cs="Arial"/>
          <w:szCs w:val="24"/>
        </w:rPr>
        <w:t xml:space="preserve">the permit </w:t>
      </w:r>
      <w:r w:rsidRPr="0014332B">
        <w:rPr>
          <w:rFonts w:ascii="Arial" w:hAnsi="Arial" w:cs="Arial"/>
          <w:szCs w:val="24"/>
        </w:rPr>
        <w:t>for</w:t>
      </w:r>
      <w:r w:rsidR="000F2502">
        <w:rPr>
          <w:rFonts w:ascii="Arial" w:hAnsi="Arial" w:cs="Arial"/>
          <w:szCs w:val="24"/>
        </w:rPr>
        <w:t xml:space="preserve"> Greenwich Cottage </w:t>
      </w:r>
      <w:r w:rsidRPr="0014332B">
        <w:rPr>
          <w:rFonts w:ascii="Arial" w:hAnsi="Arial" w:cs="Arial"/>
          <w:color w:val="000000"/>
          <w:szCs w:val="24"/>
        </w:rPr>
        <w:t>operated by</w:t>
      </w:r>
      <w:r w:rsidRPr="0014332B">
        <w:rPr>
          <w:rFonts w:ascii="Arial" w:hAnsi="Arial" w:cs="Arial"/>
          <w:color w:val="FF00FF"/>
          <w:szCs w:val="24"/>
        </w:rPr>
        <w:t xml:space="preserve"> </w:t>
      </w:r>
      <w:r w:rsidR="000F2502" w:rsidRPr="000F2502">
        <w:rPr>
          <w:rFonts w:ascii="Arial" w:hAnsi="Arial" w:cs="Arial"/>
          <w:szCs w:val="24"/>
        </w:rPr>
        <w:t>Mr Stephen James Evans</w:t>
      </w:r>
      <w:r w:rsidR="000F2502">
        <w:rPr>
          <w:rFonts w:ascii="Arial" w:hAnsi="Arial" w:cs="Arial"/>
          <w:szCs w:val="24"/>
        </w:rPr>
        <w:t>.</w:t>
      </w:r>
    </w:p>
    <w:p w14:paraId="178F17B4" w14:textId="3B55BC2F"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0F2502" w:rsidRPr="000F2502">
        <w:rPr>
          <w:rFonts w:ascii="Arial" w:hAnsi="Arial"/>
          <w:szCs w:val="24"/>
        </w:rPr>
        <w:t>PAN-003263.</w:t>
      </w:r>
    </w:p>
    <w:p w14:paraId="0FF15251" w14:textId="5B8ABAC5"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F2502" w:rsidRPr="000F2502">
        <w:rPr>
          <w:rFonts w:ascii="Arial" w:hAnsi="Arial"/>
          <w:szCs w:val="24"/>
        </w:rPr>
        <w:t>EPR/</w:t>
      </w:r>
      <w:r w:rsidR="000C10A6">
        <w:rPr>
          <w:rFonts w:ascii="Arial" w:hAnsi="Arial"/>
          <w:szCs w:val="24"/>
        </w:rPr>
        <w:t>BB3095CQ</w:t>
      </w:r>
      <w:bookmarkStart w:id="2" w:name="_GoBack"/>
      <w:bookmarkEnd w:id="2"/>
    </w:p>
    <w:p w14:paraId="2C66AEA2" w14:textId="380456BB" w:rsidR="000F2502" w:rsidRPr="000F2502" w:rsidRDefault="000F2502" w:rsidP="000F2502">
      <w:pPr>
        <w:tabs>
          <w:tab w:val="left" w:pos="4253"/>
          <w:tab w:val="left" w:pos="6804"/>
        </w:tabs>
        <w:spacing w:after="120"/>
        <w:rPr>
          <w:rFonts w:ascii="Arial" w:hAnsi="Arial"/>
          <w:color w:val="000000"/>
          <w:kern w:val="28"/>
          <w:szCs w:val="24"/>
        </w:rPr>
      </w:pPr>
      <w:bookmarkStart w:id="3" w:name="_Hlk531254954"/>
      <w:bookmarkEnd w:id="0"/>
      <w:bookmarkEnd w:id="1"/>
      <w:r w:rsidRPr="000F2502">
        <w:rPr>
          <w:rFonts w:ascii="Arial" w:hAnsi="Arial"/>
          <w:color w:val="000000"/>
          <w:kern w:val="28"/>
          <w:szCs w:val="24"/>
        </w:rPr>
        <w:t>The permit regulates a new discharge of secondary treated sewage effluent:</w:t>
      </w:r>
      <w:r w:rsidR="00B609C6">
        <w:rPr>
          <w:rFonts w:ascii="Arial" w:hAnsi="Arial"/>
          <w:color w:val="000000"/>
          <w:kern w:val="28"/>
          <w:szCs w:val="24"/>
        </w:rPr>
        <w:t xml:space="preserve"> a maximum</w:t>
      </w:r>
      <w:r w:rsidRPr="000F2502">
        <w:rPr>
          <w:rFonts w:ascii="Arial" w:hAnsi="Arial"/>
          <w:color w:val="000000"/>
          <w:kern w:val="28"/>
          <w:szCs w:val="24"/>
        </w:rPr>
        <w:t xml:space="preserve"> 1 cubic metre per day treated by a package treatment plant and dischar</w:t>
      </w:r>
      <w:r>
        <w:rPr>
          <w:rFonts w:ascii="Arial" w:hAnsi="Arial"/>
          <w:color w:val="000000"/>
          <w:kern w:val="28"/>
          <w:szCs w:val="24"/>
        </w:rPr>
        <w:t>g</w:t>
      </w:r>
      <w:r w:rsidRPr="000F2502">
        <w:rPr>
          <w:rFonts w:ascii="Arial" w:hAnsi="Arial"/>
          <w:color w:val="000000"/>
          <w:kern w:val="28"/>
          <w:szCs w:val="24"/>
        </w:rPr>
        <w:t>ing into a culvert leading to a ditch that discharges to Devon Brook.</w:t>
      </w:r>
      <w:r w:rsidR="00B609C6">
        <w:rPr>
          <w:rFonts w:ascii="Arial" w:hAnsi="Arial"/>
          <w:color w:val="000000"/>
          <w:kern w:val="28"/>
          <w:szCs w:val="24"/>
        </w:rPr>
        <w:t xml:space="preserve"> </w:t>
      </w:r>
      <w:r w:rsidR="00B609C6" w:rsidRPr="000F2502">
        <w:rPr>
          <w:rFonts w:ascii="Arial" w:hAnsi="Arial"/>
          <w:color w:val="000000"/>
          <w:kern w:val="28"/>
          <w:szCs w:val="24"/>
        </w:rPr>
        <w:t xml:space="preserve">The system serves a </w:t>
      </w:r>
      <w:proofErr w:type="gramStart"/>
      <w:r w:rsidR="00B609C6" w:rsidRPr="000F2502">
        <w:rPr>
          <w:rFonts w:ascii="Arial" w:hAnsi="Arial"/>
          <w:color w:val="000000"/>
          <w:kern w:val="28"/>
          <w:szCs w:val="24"/>
        </w:rPr>
        <w:t>3 bedroom</w:t>
      </w:r>
      <w:proofErr w:type="gramEnd"/>
      <w:r w:rsidR="00B609C6" w:rsidRPr="000F2502">
        <w:rPr>
          <w:rFonts w:ascii="Arial" w:hAnsi="Arial"/>
          <w:color w:val="000000"/>
          <w:kern w:val="28"/>
          <w:szCs w:val="24"/>
        </w:rPr>
        <w:t xml:space="preserve"> house.  Previously the site was served by a neighbouring septic tank that discharged to groundwater.  However, the infiltration was failing as the ground was unsuitable.  </w:t>
      </w:r>
      <w:r w:rsidR="00F51EC0" w:rsidRPr="00B609C6">
        <w:rPr>
          <w:rFonts w:ascii="Arial" w:hAnsi="Arial"/>
          <w:color w:val="000000"/>
          <w:kern w:val="28"/>
          <w:szCs w:val="24"/>
        </w:rPr>
        <w:t>The discharge is not eligible for an exemption as it is in a Drinking Water Protected Area.</w:t>
      </w:r>
    </w:p>
    <w:bookmarkEnd w:id="3"/>
    <w:p w14:paraId="7A4645D4" w14:textId="77777777" w:rsidR="000F2502" w:rsidRPr="000F2502" w:rsidRDefault="000F2502" w:rsidP="000F2502">
      <w:pPr>
        <w:tabs>
          <w:tab w:val="left" w:pos="4253"/>
          <w:tab w:val="left" w:pos="6804"/>
        </w:tabs>
        <w:spacing w:after="120"/>
        <w:rPr>
          <w:rFonts w:ascii="Arial" w:hAnsi="Arial"/>
          <w:color w:val="000000"/>
          <w:kern w:val="28"/>
          <w:szCs w:val="24"/>
        </w:rPr>
      </w:pPr>
    </w:p>
    <w:p w14:paraId="34FC24DA" w14:textId="77777777" w:rsidR="000F2502" w:rsidRDefault="000F2502" w:rsidP="006B0BFB">
      <w:pPr>
        <w:spacing w:after="120"/>
        <w:rPr>
          <w:rFonts w:ascii="Arial" w:hAnsi="Arial"/>
          <w:color w:val="000000"/>
        </w:rPr>
      </w:pPr>
    </w:p>
    <w:p w14:paraId="0FF15253" w14:textId="5219707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44AFAA88" w:rsidR="006420BA" w:rsidRPr="00000927" w:rsidRDefault="006420BA" w:rsidP="006420BA">
      <w:pPr>
        <w:numPr>
          <w:ilvl w:val="0"/>
          <w:numId w:val="17"/>
        </w:numPr>
        <w:tabs>
          <w:tab w:val="clear" w:pos="1440"/>
          <w:tab w:val="num" w:pos="1134"/>
        </w:tabs>
        <w:spacing w:after="120"/>
        <w:ind w:left="1134" w:hanging="567"/>
        <w:rPr>
          <w:rFonts w:ascii="Arial" w:hAnsi="Arial"/>
        </w:rPr>
      </w:pPr>
      <w:r w:rsidRPr="00000927">
        <w:rPr>
          <w:rFonts w:ascii="Arial" w:hAnsi="Arial"/>
          <w:szCs w:val="24"/>
        </w:rPr>
        <w:t>Annex 2 the consultation</w:t>
      </w:r>
      <w:r w:rsidR="000F2502" w:rsidRPr="00000927">
        <w:rPr>
          <w:rFonts w:ascii="Arial" w:hAnsi="Arial"/>
          <w:szCs w:val="24"/>
        </w:rPr>
        <w:t xml:space="preserve"> </w:t>
      </w:r>
      <w:r w:rsidRPr="00000927">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A63EDE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D23D5">
              <w:rPr>
                <w:rFonts w:ascii="Arial" w:hAnsi="Arial" w:cs="Arial"/>
                <w:b w:val="0"/>
                <w:szCs w:val="24"/>
              </w:rPr>
              <w:t>consultation</w:t>
            </w:r>
            <w:r w:rsidR="004D23D5" w:rsidRPr="004D23D5">
              <w:rPr>
                <w:rFonts w:ascii="Arial" w:hAnsi="Arial" w:cs="Arial"/>
                <w:b w:val="0"/>
                <w:szCs w:val="24"/>
              </w:rPr>
              <w:t xml:space="preserve"> and</w:t>
            </w:r>
            <w:r w:rsidRPr="004D23D5">
              <w:rPr>
                <w:rFonts w:ascii="Arial" w:hAnsi="Arial" w:cs="Arial"/>
                <w:b w:val="0"/>
                <w:szCs w:val="24"/>
              </w:rPr>
              <w:t xml:space="preserve"> web publicising </w:t>
            </w:r>
          </w:p>
        </w:tc>
        <w:tc>
          <w:tcPr>
            <w:tcW w:w="6266" w:type="dxa"/>
            <w:tcBorders>
              <w:bottom w:val="single" w:sz="4" w:space="0" w:color="auto"/>
            </w:tcBorders>
          </w:tcPr>
          <w:p w14:paraId="0FF1529A" w14:textId="56F20BB6" w:rsidR="007820C3" w:rsidRDefault="007820C3" w:rsidP="007820C3">
            <w:pPr>
              <w:spacing w:before="60"/>
              <w:rPr>
                <w:rFonts w:ascii="Arial" w:hAnsi="Arial" w:cs="Arial"/>
                <w:szCs w:val="24"/>
              </w:rPr>
            </w:pPr>
            <w:r w:rsidRPr="00DA70FE">
              <w:rPr>
                <w:rFonts w:ascii="Arial" w:hAnsi="Arial" w:cs="Arial"/>
                <w:szCs w:val="24"/>
              </w:rPr>
              <w:t xml:space="preserve">The </w:t>
            </w:r>
            <w:r w:rsidRPr="004D23D5">
              <w:rPr>
                <w:rFonts w:ascii="Arial" w:hAnsi="Arial" w:cs="Arial"/>
                <w:szCs w:val="24"/>
              </w:rPr>
              <w:t>web publicising</w:t>
            </w:r>
            <w:r w:rsidR="004D23D5" w:rsidRPr="004D23D5">
              <w:rPr>
                <w:rFonts w:ascii="Arial" w:hAnsi="Arial" w:cs="Arial"/>
                <w:szCs w:val="24"/>
              </w:rPr>
              <w:t xml:space="preserve"> and </w:t>
            </w:r>
            <w:r w:rsidRPr="004D23D5">
              <w:rPr>
                <w:rFonts w:ascii="Arial" w:hAnsi="Arial" w:cs="Arial"/>
                <w:szCs w:val="24"/>
              </w:rPr>
              <w:t xml:space="preserve">consultation responses </w:t>
            </w:r>
            <w:r w:rsidRPr="00DA70FE">
              <w:rPr>
                <w:rFonts w:ascii="Arial" w:hAnsi="Arial" w:cs="Arial"/>
                <w:szCs w:val="24"/>
              </w:rPr>
              <w:t xml:space="preserve">(Annex 2) were taken into account in the decision.  </w:t>
            </w:r>
          </w:p>
          <w:p w14:paraId="1EB81D89" w14:textId="1851D123" w:rsidR="004D23D5" w:rsidRDefault="004D23D5" w:rsidP="007820C3">
            <w:pPr>
              <w:spacing w:before="60"/>
              <w:rPr>
                <w:rFonts w:ascii="Arial" w:hAnsi="Arial" w:cs="Arial"/>
                <w:szCs w:val="24"/>
              </w:rPr>
            </w:pPr>
          </w:p>
          <w:p w14:paraId="15D0E051" w14:textId="1D45D6CE" w:rsidR="004D23D5" w:rsidRPr="00DA70FE" w:rsidRDefault="004D23D5" w:rsidP="007820C3">
            <w:pPr>
              <w:spacing w:before="60"/>
              <w:rPr>
                <w:rFonts w:ascii="Arial" w:hAnsi="Arial" w:cs="Arial"/>
                <w:szCs w:val="24"/>
              </w:rPr>
            </w:pPr>
            <w:r>
              <w:rPr>
                <w:rFonts w:ascii="Arial" w:hAnsi="Arial" w:cs="Arial"/>
                <w:szCs w:val="24"/>
              </w:rPr>
              <w:t>No responses were received from web publicising.</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1B4E542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FB0A1F2" w:rsidR="007820C3" w:rsidRPr="007820C3" w:rsidRDefault="007820C3" w:rsidP="004D23D5">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FA07E5E" w:rsidR="00FB30B4" w:rsidRPr="007820C3" w:rsidRDefault="00FB30B4" w:rsidP="004D23D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603270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D23D5" w:rsidRDefault="007820C3" w:rsidP="00A60F17">
            <w:pPr>
              <w:rPr>
                <w:rFonts w:ascii="Arial" w:hAnsi="Arial" w:cs="Arial"/>
                <w:szCs w:val="24"/>
              </w:rPr>
            </w:pPr>
            <w:r w:rsidRPr="004D23D5">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3F20DF3C" w:rsidR="007820C3" w:rsidRPr="00DA1727" w:rsidRDefault="007820C3" w:rsidP="00A60F17">
            <w:pPr>
              <w:pStyle w:val="BodyText"/>
              <w:rPr>
                <w:rFonts w:ascii="Arial" w:hAnsi="Arial" w:cs="Arial"/>
                <w:color w:val="auto"/>
                <w:szCs w:val="24"/>
              </w:rPr>
            </w:pPr>
            <w:r w:rsidRPr="00DA1727">
              <w:rPr>
                <w:rFonts w:ascii="Arial" w:hAnsi="Arial" w:cs="Arial"/>
                <w:color w:val="auto"/>
                <w:szCs w:val="24"/>
              </w:rPr>
              <w:t xml:space="preserve">The assessment shows that, applying the conservative criteria in our guidance on Environmental Risk </w:t>
            </w:r>
            <w:r w:rsidRPr="00DA1727">
              <w:rPr>
                <w:rFonts w:ascii="Arial" w:hAnsi="Arial" w:cs="Arial"/>
                <w:color w:val="auto"/>
                <w:szCs w:val="24"/>
              </w:rPr>
              <w:lastRenderedPageBreak/>
              <w:t xml:space="preserve">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21DF401"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E95FB0">
              <w:rPr>
                <w:rFonts w:ascii="Arial" w:hAnsi="Arial" w:cs="Arial"/>
                <w:szCs w:val="24"/>
              </w:rPr>
              <w:t xml:space="preserve"> according to TGN EPR 7.01.</w:t>
            </w:r>
            <w:r w:rsidRPr="007820C3">
              <w:rPr>
                <w:rFonts w:ascii="Arial" w:hAnsi="Arial" w:cs="Arial"/>
                <w:szCs w:val="24"/>
              </w:rPr>
              <w:t xml:space="preserve"> </w:t>
            </w:r>
          </w:p>
          <w:p w14:paraId="6B1A6DB4" w14:textId="77777777" w:rsidR="00E95FB0" w:rsidRDefault="00E95FB0" w:rsidP="00792CEE">
            <w:pPr>
              <w:pStyle w:val="BodyText"/>
              <w:rPr>
                <w:rFonts w:ascii="Arial" w:hAnsi="Arial" w:cs="Arial"/>
                <w:color w:val="FF00FF"/>
                <w:szCs w:val="24"/>
              </w:rPr>
            </w:pPr>
          </w:p>
          <w:p w14:paraId="0FF152EF" w14:textId="7028DFB1" w:rsidR="007820C3" w:rsidRPr="00E95FB0" w:rsidRDefault="007820C3" w:rsidP="00792CEE">
            <w:pPr>
              <w:pStyle w:val="BodyText"/>
              <w:rPr>
                <w:rFonts w:ascii="Arial" w:hAnsi="Arial" w:cs="Arial"/>
                <w:color w:val="auto"/>
                <w:szCs w:val="24"/>
              </w:rPr>
            </w:pPr>
            <w:r w:rsidRPr="00E95FB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DB1A2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DB1A2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62A5D02B" w:rsidR="00E96702" w:rsidRPr="00E96702" w:rsidRDefault="00E96702" w:rsidP="001C0B8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5287828E" w:rsidR="00FB30B4" w:rsidRPr="001C0B88" w:rsidRDefault="006765AE" w:rsidP="00FB30B4">
      <w:pPr>
        <w:pStyle w:val="Heading1"/>
        <w:jc w:val="left"/>
        <w:rPr>
          <w:color w:val="auto"/>
          <w:sz w:val="24"/>
        </w:rPr>
      </w:pPr>
      <w:r>
        <w:br w:type="page"/>
      </w:r>
      <w:r w:rsidR="00FB30B4" w:rsidRPr="001C0B88">
        <w:rPr>
          <w:color w:val="auto"/>
          <w:sz w:val="24"/>
        </w:rPr>
        <w:lastRenderedPageBreak/>
        <w:t>Annex 2: Consultation</w:t>
      </w:r>
      <w:r w:rsidR="001C0B88" w:rsidRPr="001C0B88">
        <w:rPr>
          <w:color w:val="auto"/>
          <w:sz w:val="24"/>
        </w:rPr>
        <w:t xml:space="preserve"> and</w:t>
      </w:r>
      <w:r w:rsidR="00FB30B4" w:rsidRPr="001C0B88">
        <w:rPr>
          <w:color w:val="auto"/>
          <w:sz w:val="24"/>
        </w:rPr>
        <w:t xml:space="preserve"> web publicising responses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0C606E">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0C606E">
        <w:tc>
          <w:tcPr>
            <w:tcW w:w="8296" w:type="dxa"/>
            <w:tcBorders>
              <w:bottom w:val="single" w:sz="4" w:space="0" w:color="auto"/>
            </w:tcBorders>
          </w:tcPr>
          <w:p w14:paraId="0FF15355" w14:textId="7308C28D" w:rsidR="00FB30B4" w:rsidRPr="00BA76B8" w:rsidRDefault="00F31D9D" w:rsidP="00F31D9D">
            <w:pPr>
              <w:rPr>
                <w:rFonts w:ascii="Arial" w:hAnsi="Arial" w:cs="Arial"/>
              </w:rPr>
            </w:pPr>
            <w:proofErr w:type="spellStart"/>
            <w:r w:rsidRPr="00BA76B8">
              <w:rPr>
                <w:rFonts w:ascii="Arial" w:hAnsi="Arial" w:cs="Arial"/>
              </w:rPr>
              <w:t>H</w:t>
            </w:r>
            <w:r w:rsidR="00EE0CCD">
              <w:rPr>
                <w:rFonts w:ascii="Arial" w:hAnsi="Arial" w:cs="Arial"/>
              </w:rPr>
              <w:t>afren</w:t>
            </w:r>
            <w:proofErr w:type="spellEnd"/>
            <w:r w:rsidR="00EE0CCD">
              <w:rPr>
                <w:rFonts w:ascii="Arial" w:hAnsi="Arial" w:cs="Arial"/>
              </w:rPr>
              <w:t xml:space="preserve"> </w:t>
            </w:r>
            <w:proofErr w:type="spellStart"/>
            <w:r w:rsidR="00EE0CCD">
              <w:rPr>
                <w:rFonts w:ascii="Arial" w:hAnsi="Arial" w:cs="Arial"/>
              </w:rPr>
              <w:t>Dyfrdwy</w:t>
            </w:r>
            <w:proofErr w:type="spellEnd"/>
            <w:r w:rsidR="00EE0CCD">
              <w:rPr>
                <w:rFonts w:ascii="Arial" w:hAnsi="Arial" w:cs="Arial"/>
              </w:rPr>
              <w:t xml:space="preserve"> (HD)</w:t>
            </w:r>
            <w:r w:rsidRPr="00BA76B8">
              <w:rPr>
                <w:rFonts w:ascii="Arial" w:hAnsi="Arial" w:cs="Arial"/>
              </w:rPr>
              <w:t xml:space="preserve"> </w:t>
            </w:r>
            <w:proofErr w:type="spellStart"/>
            <w:r w:rsidRPr="00BA76B8">
              <w:rPr>
                <w:rFonts w:ascii="Arial" w:hAnsi="Arial" w:cs="Arial"/>
              </w:rPr>
              <w:t>Cymru</w:t>
            </w:r>
            <w:proofErr w:type="spellEnd"/>
          </w:p>
        </w:tc>
      </w:tr>
      <w:tr w:rsidR="00FB30B4" w:rsidRPr="004243F4" w14:paraId="0FF15358" w14:textId="77777777" w:rsidTr="000C606E">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0C606E">
        <w:tc>
          <w:tcPr>
            <w:tcW w:w="8296" w:type="dxa"/>
            <w:tcBorders>
              <w:bottom w:val="single" w:sz="4" w:space="0" w:color="auto"/>
            </w:tcBorders>
          </w:tcPr>
          <w:p w14:paraId="6F6C2D59" w14:textId="1309FF50" w:rsidR="00FB30B4" w:rsidRPr="00EE0CCD" w:rsidRDefault="00B56222" w:rsidP="00FB30B4">
            <w:pPr>
              <w:jc w:val="both"/>
              <w:rPr>
                <w:rFonts w:ascii="Arial" w:hAnsi="Arial" w:cs="Arial"/>
              </w:rPr>
            </w:pPr>
            <w:r w:rsidRPr="00EE0CCD">
              <w:rPr>
                <w:rFonts w:ascii="Arial" w:hAnsi="Arial" w:cs="Arial"/>
              </w:rPr>
              <w:t>This new discharge is within a</w:t>
            </w:r>
            <w:r w:rsidR="00EE0CCD" w:rsidRPr="00EE0CCD">
              <w:rPr>
                <w:rFonts w:ascii="Arial" w:hAnsi="Arial" w:cs="Arial"/>
              </w:rPr>
              <w:t xml:space="preserve">n HD </w:t>
            </w:r>
            <w:proofErr w:type="spellStart"/>
            <w:r w:rsidR="00EE0CCD" w:rsidRPr="00EE0CCD">
              <w:rPr>
                <w:rFonts w:ascii="Arial" w:hAnsi="Arial" w:cs="Arial"/>
              </w:rPr>
              <w:t>Cymru</w:t>
            </w:r>
            <w:proofErr w:type="spellEnd"/>
            <w:r w:rsidRPr="00EE0CCD">
              <w:rPr>
                <w:rFonts w:ascii="Arial" w:hAnsi="Arial" w:cs="Arial"/>
              </w:rPr>
              <w:t xml:space="preserve"> Drinking Water Protected Area.</w:t>
            </w:r>
          </w:p>
          <w:p w14:paraId="47099ED3" w14:textId="77777777" w:rsidR="00B56222" w:rsidRPr="00EE0CCD" w:rsidRDefault="00B56222" w:rsidP="00FB30B4">
            <w:pPr>
              <w:jc w:val="both"/>
              <w:rPr>
                <w:rFonts w:ascii="Arial" w:hAnsi="Arial" w:cs="Arial"/>
              </w:rPr>
            </w:pPr>
          </w:p>
          <w:p w14:paraId="0FF15359" w14:textId="68C27F31" w:rsidR="00B56222" w:rsidRPr="004243F4" w:rsidRDefault="00793A77" w:rsidP="00FB30B4">
            <w:pPr>
              <w:jc w:val="both"/>
              <w:rPr>
                <w:rFonts w:ascii="Arial" w:hAnsi="Arial" w:cs="Arial"/>
                <w:color w:val="FF0000"/>
              </w:rPr>
            </w:pPr>
            <w:r w:rsidRPr="00EE0CCD">
              <w:rPr>
                <w:rFonts w:ascii="Arial" w:hAnsi="Arial" w:cs="Arial"/>
              </w:rPr>
              <w:t>H</w:t>
            </w:r>
            <w:r w:rsidR="000C606E" w:rsidRPr="00EE0CCD">
              <w:rPr>
                <w:rFonts w:ascii="Arial" w:hAnsi="Arial" w:cs="Arial"/>
              </w:rPr>
              <w:t>D</w:t>
            </w:r>
            <w:r w:rsidRPr="00EE0CCD">
              <w:rPr>
                <w:rFonts w:ascii="Arial" w:hAnsi="Arial" w:cs="Arial"/>
              </w:rPr>
              <w:t xml:space="preserve"> </w:t>
            </w:r>
            <w:proofErr w:type="spellStart"/>
            <w:r w:rsidRPr="00EE0CCD">
              <w:rPr>
                <w:rFonts w:ascii="Arial" w:hAnsi="Arial" w:cs="Arial"/>
              </w:rPr>
              <w:t>Cymru</w:t>
            </w:r>
            <w:proofErr w:type="spellEnd"/>
            <w:r w:rsidRPr="00EE0CCD">
              <w:rPr>
                <w:rFonts w:ascii="Arial" w:hAnsi="Arial" w:cs="Arial"/>
              </w:rPr>
              <w:t xml:space="preserve"> were </w:t>
            </w:r>
            <w:proofErr w:type="gramStart"/>
            <w:r w:rsidRPr="00EE0CCD">
              <w:rPr>
                <w:rFonts w:ascii="Arial" w:hAnsi="Arial" w:cs="Arial"/>
              </w:rPr>
              <w:t>informed</w:t>
            </w:r>
            <w:proofErr w:type="gramEnd"/>
            <w:r w:rsidRPr="00EE0CCD">
              <w:rPr>
                <w:rFonts w:ascii="Arial" w:hAnsi="Arial" w:cs="Arial"/>
              </w:rPr>
              <w:t xml:space="preserve"> and they confirmed that there would be no issues with regards to the issue</w:t>
            </w:r>
            <w:r w:rsidR="00597F21" w:rsidRPr="00EE0CCD">
              <w:rPr>
                <w:rFonts w:ascii="Arial" w:hAnsi="Arial" w:cs="Arial"/>
              </w:rPr>
              <w:t xml:space="preserve"> of this permit.</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793A77" w:rsidRDefault="00793A77">
      <w:r>
        <w:separator/>
      </w:r>
    </w:p>
  </w:endnote>
  <w:endnote w:type="continuationSeparator" w:id="0">
    <w:p w14:paraId="0FF15379" w14:textId="77777777" w:rsidR="00793A77" w:rsidRDefault="00793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793A77" w:rsidRDefault="00793A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793A77" w:rsidRDefault="00793A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793A77" w:rsidRPr="002B61AE" w14:paraId="0FF15380" w14:textId="77777777" w:rsidTr="008632BF">
      <w:trPr>
        <w:trHeight w:val="286"/>
      </w:trPr>
      <w:tc>
        <w:tcPr>
          <w:tcW w:w="2659" w:type="dxa"/>
        </w:tcPr>
        <w:p w14:paraId="0FF1537C" w14:textId="7104BEDB" w:rsidR="00793A77" w:rsidRPr="00E907C6" w:rsidRDefault="00793A77"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793A77" w:rsidRPr="00E907C6" w:rsidRDefault="00793A77"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793A77" w:rsidRPr="00E907C6" w:rsidRDefault="00793A77"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793A77" w:rsidRPr="00E907C6" w:rsidRDefault="00793A77"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793A77" w:rsidRPr="003F4346" w:rsidRDefault="00793A77"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793A77" w:rsidRDefault="00793A77">
      <w:r>
        <w:separator/>
      </w:r>
    </w:p>
  </w:footnote>
  <w:footnote w:type="continuationSeparator" w:id="0">
    <w:p w14:paraId="0FF15377" w14:textId="77777777" w:rsidR="00793A77" w:rsidRDefault="00793A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0927"/>
    <w:rsid w:val="00002B52"/>
    <w:rsid w:val="000225DA"/>
    <w:rsid w:val="00024E0F"/>
    <w:rsid w:val="000436A8"/>
    <w:rsid w:val="00050DC6"/>
    <w:rsid w:val="00052697"/>
    <w:rsid w:val="0005478A"/>
    <w:rsid w:val="0005636B"/>
    <w:rsid w:val="0006298C"/>
    <w:rsid w:val="00067A5C"/>
    <w:rsid w:val="00077908"/>
    <w:rsid w:val="00081421"/>
    <w:rsid w:val="00087AFD"/>
    <w:rsid w:val="00094448"/>
    <w:rsid w:val="000A6110"/>
    <w:rsid w:val="000B0C2A"/>
    <w:rsid w:val="000C10A6"/>
    <w:rsid w:val="000C3151"/>
    <w:rsid w:val="000C606E"/>
    <w:rsid w:val="000D0EAE"/>
    <w:rsid w:val="000E2BCE"/>
    <w:rsid w:val="000E54AC"/>
    <w:rsid w:val="000F2502"/>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0B88"/>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D23D5"/>
    <w:rsid w:val="004E4418"/>
    <w:rsid w:val="004E7719"/>
    <w:rsid w:val="0053399B"/>
    <w:rsid w:val="0053589C"/>
    <w:rsid w:val="00564C6D"/>
    <w:rsid w:val="005761B2"/>
    <w:rsid w:val="005910D1"/>
    <w:rsid w:val="00591847"/>
    <w:rsid w:val="00591E64"/>
    <w:rsid w:val="00597F21"/>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26FA"/>
    <w:rsid w:val="00713293"/>
    <w:rsid w:val="0072381C"/>
    <w:rsid w:val="007257E9"/>
    <w:rsid w:val="007335DF"/>
    <w:rsid w:val="00771574"/>
    <w:rsid w:val="00773847"/>
    <w:rsid w:val="007755AF"/>
    <w:rsid w:val="007820C3"/>
    <w:rsid w:val="00792990"/>
    <w:rsid w:val="00792CEE"/>
    <w:rsid w:val="00793A77"/>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2726"/>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18F6"/>
    <w:rsid w:val="00A669A4"/>
    <w:rsid w:val="00A76636"/>
    <w:rsid w:val="00A76A81"/>
    <w:rsid w:val="00A77D4D"/>
    <w:rsid w:val="00A83F58"/>
    <w:rsid w:val="00AA4DA1"/>
    <w:rsid w:val="00AB6ED2"/>
    <w:rsid w:val="00AC66F9"/>
    <w:rsid w:val="00AD15A7"/>
    <w:rsid w:val="00AD2646"/>
    <w:rsid w:val="00AD30CF"/>
    <w:rsid w:val="00AD4B61"/>
    <w:rsid w:val="00AD4DCA"/>
    <w:rsid w:val="00AD731D"/>
    <w:rsid w:val="00AE6B54"/>
    <w:rsid w:val="00AE70BF"/>
    <w:rsid w:val="00AF517E"/>
    <w:rsid w:val="00B00F7A"/>
    <w:rsid w:val="00B10601"/>
    <w:rsid w:val="00B14CBC"/>
    <w:rsid w:val="00B36EE5"/>
    <w:rsid w:val="00B56222"/>
    <w:rsid w:val="00B609C6"/>
    <w:rsid w:val="00B62C2D"/>
    <w:rsid w:val="00B73ECB"/>
    <w:rsid w:val="00B82F37"/>
    <w:rsid w:val="00B837E8"/>
    <w:rsid w:val="00BA76B8"/>
    <w:rsid w:val="00BB1620"/>
    <w:rsid w:val="00BB408D"/>
    <w:rsid w:val="00BB4528"/>
    <w:rsid w:val="00BE370B"/>
    <w:rsid w:val="00BE7950"/>
    <w:rsid w:val="00BF24F6"/>
    <w:rsid w:val="00C05011"/>
    <w:rsid w:val="00C07952"/>
    <w:rsid w:val="00C24149"/>
    <w:rsid w:val="00C34A17"/>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1727"/>
    <w:rsid w:val="00DA7802"/>
    <w:rsid w:val="00DB1A2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5FB0"/>
    <w:rsid w:val="00E96702"/>
    <w:rsid w:val="00EA3AB8"/>
    <w:rsid w:val="00EA4DEE"/>
    <w:rsid w:val="00EB010F"/>
    <w:rsid w:val="00EC07DD"/>
    <w:rsid w:val="00ED1D92"/>
    <w:rsid w:val="00ED50CB"/>
    <w:rsid w:val="00EE0CCD"/>
    <w:rsid w:val="00EE5639"/>
    <w:rsid w:val="00EF499E"/>
    <w:rsid w:val="00F0619C"/>
    <w:rsid w:val="00F22A07"/>
    <w:rsid w:val="00F2779C"/>
    <w:rsid w:val="00F31D9D"/>
    <w:rsid w:val="00F37C15"/>
    <w:rsid w:val="00F41FA5"/>
    <w:rsid w:val="00F44625"/>
    <w:rsid w:val="00F51EC0"/>
    <w:rsid w:val="00F65963"/>
    <w:rsid w:val="00F8244D"/>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0F2502"/>
    <w:pPr>
      <w:keepNext w:val="0"/>
      <w:keepLines/>
      <w:widowControl w:val="0"/>
      <w:spacing w:before="120" w:line="270" w:lineRule="exact"/>
    </w:pPr>
    <w:rPr>
      <w:rFonts w:ascii="Arial" w:hAnsi="Arial"/>
      <w:b w:val="0"/>
      <w:color w:val="000000"/>
      <w:sz w:val="18"/>
      <w:lang w:eastAsia="en-US"/>
    </w:rPr>
  </w:style>
  <w:style w:type="paragraph" w:customStyle="1" w:styleId="Draftingnote">
    <w:name w:val="Drafting note"/>
    <w:basedOn w:val="Heading4"/>
    <w:link w:val="DraftingnoteChar"/>
    <w:rsid w:val="000F2502"/>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0F2502"/>
    <w:rPr>
      <w:rFonts w:ascii="Arial" w:hAnsi="Arial"/>
      <w:i/>
      <w:color w:val="FF00FF"/>
      <w:sz w:val="18"/>
      <w:lang w:eastAsia="en-US"/>
    </w:rPr>
  </w:style>
  <w:style w:type="character" w:customStyle="1" w:styleId="Heading3nonumChar">
    <w:name w:val="Heading 3 nonum Char"/>
    <w:basedOn w:val="DefaultParagraphFont"/>
    <w:link w:val="Heading3nonum"/>
    <w:rsid w:val="000F2502"/>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Greenwich Cottage</Site_x0020_Name>
    <Internal_x002f_External xmlns="859f7ad6-93f6-4205-b62b-a17f28acbbac">Internal document</Internal_x002f_External>
    <Post_x0020_code xmlns="859f7ad6-93f6-4205-b62b-a17f28acbbac">LL13 9SH</Post_x0020_cod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Greenwich Cottage, Wrexham Rd, Holt, LL13 9SH</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2018-12-11T00:00:00+00:00</Document_x0020_Date>
    <Facility_x0020_Address xmlns="859f7ad6-93f6-4205-b62b-a17f28acbbac">Wrexham Rd, Holt</Facility_x0020_Address>
    <Environment_x0020_Sub_x0020_Folder xmlns="859f7ad6-93f6-4205-b62b-a17f28acbbac">Licences applications</Environment_x0020_Sub_x0020_Folder>
    <Customer_x0020_Name xmlns="859f7ad6-93f6-4205-b62b-a17f28acbbac">Mr Stephen James Evans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5EF31A7-7735-4558-9740-DBA45FCA0E81}"/>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6e121689-de5b-41b9-a751-bfeda7fa2b07"/>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9be56660-2c31-41ef-bc00-23e72f632f2a"/>
    <ds:schemaRef ds:uri="http://purl.org/dc/dcmitype/"/>
    <ds:schemaRef ds:uri="http://purl.org/dc/terms/"/>
    <ds:schemaRef ds:uri="http://schemas.microsoft.com/office/infopath/2007/PartnerControls"/>
    <ds:schemaRef ds:uri="a84e7805-6a46-4291-b6c6-33e265e5a8c8"/>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713</Words>
  <Characters>4002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Smith, Asta</dc:creator>
  <cp:keywords>23308SD92, 233 08 SD92, 233-08-SD92</cp:keywords>
  <dc:description>233_08_SD92, Version 3_x000d_
Issue date: 19/07/2011</dc:description>
  <cp:lastModifiedBy>Smith, Asta</cp:lastModifiedBy>
  <cp:revision>26</cp:revision>
  <cp:lastPrinted>2008-01-30T13:54:00Z</cp:lastPrinted>
  <dcterms:created xsi:type="dcterms:W3CDTF">2018-11-28T14:39:00Z</dcterms:created>
  <dcterms:modified xsi:type="dcterms:W3CDTF">2018-12-11T11:06:00Z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d9018eaa-f119-42dc-9ee9-c354dabadecf</vt:lpwstr>
  </property>
  <property fmtid="{D5CDD505-2E9C-101B-9397-08002B2CF9AE}" pid="11" name="SharedWithUsers">
    <vt:lpwstr/>
  </property>
  <property fmtid="{D5CDD505-2E9C-101B-9397-08002B2CF9AE}" pid="12" name="_dlc_DocId">
    <vt:lpwstr>REGU-369-75043</vt:lpwstr>
  </property>
  <property fmtid="{D5CDD505-2E9C-101B-9397-08002B2CF9AE}" pid="13" name="_dlc_DocIdUrl">
    <vt:lpwstr>https://cyfoethnaturiolcymru.sharepoint.com/teams/Regulatory/Permitting/_layouts/15/DocIdRedir.aspx?ID=REGU-369-75043, REGU-369-75043</vt:lpwstr>
  </property>
  <property fmtid="{D5CDD505-2E9C-101B-9397-08002B2CF9AE}" pid="14" name="_docset_NoMedatataSyncRequired">
    <vt:lpwstr>False</vt:lpwstr>
  </property>
</Properties>
</file>