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37CCA15" w:rsidR="00D04424" w:rsidRPr="0087705F" w:rsidRDefault="0014332B" w:rsidP="003719AD">
      <w:pPr>
        <w:pStyle w:val="Heading1"/>
        <w:spacing w:before="0" w:after="0"/>
        <w:jc w:val="left"/>
        <w:rPr>
          <w:bCs/>
          <w:color w:val="auto"/>
          <w:sz w:val="32"/>
        </w:rPr>
      </w:pPr>
      <w:r w:rsidRPr="0087705F">
        <w:rPr>
          <w:bCs/>
          <w:color w:val="auto"/>
          <w:sz w:val="32"/>
        </w:rPr>
        <w:t>Bespoke p</w:t>
      </w:r>
      <w:r w:rsidR="00D04424" w:rsidRPr="0087705F">
        <w:rPr>
          <w:bCs/>
          <w:color w:val="auto"/>
          <w:sz w:val="32"/>
        </w:rPr>
        <w:t>ermit</w:t>
      </w:r>
      <w:r w:rsidR="00B73ECB" w:rsidRPr="0087705F">
        <w:rPr>
          <w:bCs/>
          <w:color w:val="auto"/>
          <w:sz w:val="32"/>
        </w:rPr>
        <w:t xml:space="preserve"> </w:t>
      </w:r>
    </w:p>
    <w:p w14:paraId="41AC372F" w14:textId="77777777" w:rsidR="00136717" w:rsidRPr="0087705F" w:rsidRDefault="00136717" w:rsidP="00136717"/>
    <w:p w14:paraId="0FF15250" w14:textId="263BC1C8" w:rsidR="00D04424" w:rsidRPr="0087705F" w:rsidRDefault="0060457F" w:rsidP="006B0BFB">
      <w:pPr>
        <w:spacing w:after="120"/>
        <w:rPr>
          <w:rFonts w:ascii="Arial" w:hAnsi="Arial" w:cs="Arial"/>
          <w:szCs w:val="24"/>
        </w:rPr>
      </w:pPr>
      <w:r w:rsidRPr="0087705F">
        <w:rPr>
          <w:rFonts w:ascii="Arial" w:hAnsi="Arial" w:cs="Arial"/>
          <w:szCs w:val="24"/>
        </w:rPr>
        <w:t xml:space="preserve">We have decided to </w:t>
      </w:r>
      <w:r w:rsidR="0087705F" w:rsidRPr="0087705F">
        <w:rPr>
          <w:rFonts w:ascii="Arial" w:hAnsi="Arial" w:cs="Arial"/>
          <w:szCs w:val="24"/>
        </w:rPr>
        <w:t xml:space="preserve">grant </w:t>
      </w:r>
      <w:r w:rsidRPr="0087705F">
        <w:rPr>
          <w:rFonts w:ascii="Arial" w:hAnsi="Arial" w:cs="Arial"/>
          <w:szCs w:val="24"/>
        </w:rPr>
        <w:t xml:space="preserve">the </w:t>
      </w:r>
      <w:r w:rsidR="0087705F" w:rsidRPr="0087705F">
        <w:rPr>
          <w:rFonts w:ascii="Arial" w:hAnsi="Arial" w:cs="Arial"/>
          <w:szCs w:val="24"/>
        </w:rPr>
        <w:t xml:space="preserve">permit </w:t>
      </w:r>
      <w:r w:rsidRPr="0087705F">
        <w:rPr>
          <w:rFonts w:ascii="Arial" w:hAnsi="Arial" w:cs="Arial"/>
          <w:szCs w:val="24"/>
        </w:rPr>
        <w:t xml:space="preserve">for </w:t>
      </w:r>
      <w:proofErr w:type="spellStart"/>
      <w:r w:rsidR="0087705F" w:rsidRPr="0087705F">
        <w:rPr>
          <w:rFonts w:ascii="Arial" w:hAnsi="Arial" w:cs="Arial"/>
          <w:szCs w:val="24"/>
        </w:rPr>
        <w:t>Orthios</w:t>
      </w:r>
      <w:proofErr w:type="spellEnd"/>
      <w:r w:rsidR="0087705F" w:rsidRPr="0087705F">
        <w:rPr>
          <w:rFonts w:ascii="Arial" w:hAnsi="Arial" w:cs="Arial"/>
          <w:szCs w:val="24"/>
        </w:rPr>
        <w:t xml:space="preserve"> Eco Park</w:t>
      </w:r>
      <w:r w:rsidRPr="0087705F">
        <w:rPr>
          <w:rFonts w:ascii="Arial" w:hAnsi="Arial" w:cs="Arial"/>
          <w:szCs w:val="24"/>
        </w:rPr>
        <w:t xml:space="preserve"> operated by </w:t>
      </w:r>
      <w:r w:rsidR="0087705F" w:rsidRPr="0087705F">
        <w:rPr>
          <w:rFonts w:ascii="Arial" w:hAnsi="Arial" w:cs="Arial"/>
          <w:szCs w:val="24"/>
        </w:rPr>
        <w:t>Geo2 Remediation Limited</w:t>
      </w:r>
    </w:p>
    <w:p w14:paraId="178F17B4" w14:textId="4FAA993C" w:rsidR="00E907C6" w:rsidRPr="0087705F" w:rsidRDefault="00E907C6" w:rsidP="006B0BFB">
      <w:pPr>
        <w:tabs>
          <w:tab w:val="left" w:pos="4253"/>
          <w:tab w:val="left" w:pos="6804"/>
        </w:tabs>
        <w:spacing w:after="120"/>
        <w:rPr>
          <w:rFonts w:ascii="Arial" w:hAnsi="Arial"/>
          <w:kern w:val="28"/>
          <w:szCs w:val="24"/>
        </w:rPr>
      </w:pPr>
      <w:bookmarkStart w:id="0" w:name="OLE_LINK1"/>
      <w:bookmarkStart w:id="1" w:name="OLE_LINK2"/>
      <w:r w:rsidRPr="0087705F">
        <w:rPr>
          <w:rFonts w:ascii="Arial" w:hAnsi="Arial"/>
          <w:kern w:val="28"/>
          <w:szCs w:val="24"/>
        </w:rPr>
        <w:t xml:space="preserve">The application number </w:t>
      </w:r>
      <w:r w:rsidR="0087705F" w:rsidRPr="0087705F">
        <w:rPr>
          <w:rFonts w:ascii="Arial" w:hAnsi="Arial"/>
          <w:kern w:val="28"/>
          <w:szCs w:val="24"/>
        </w:rPr>
        <w:t>is PAN-003349</w:t>
      </w:r>
    </w:p>
    <w:p w14:paraId="0FF15251" w14:textId="4D7F1AE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6964F0">
        <w:rPr>
          <w:rFonts w:ascii="Arial" w:hAnsi="Arial"/>
          <w:szCs w:val="24"/>
        </w:rPr>
        <w:t xml:space="preserve"> EPR/BB3191HJ</w:t>
      </w:r>
      <w:bookmarkStart w:id="2" w:name="_GoBack"/>
      <w:bookmarkEnd w:id="2"/>
    </w:p>
    <w:bookmarkEnd w:id="0"/>
    <w:bookmarkEnd w:id="1"/>
    <w:p w14:paraId="60F6C1DA" w14:textId="77777777" w:rsidR="0087705F" w:rsidRPr="0087705F" w:rsidRDefault="0087705F" w:rsidP="0087705F">
      <w:pPr>
        <w:pStyle w:val="Heading3nonum"/>
        <w:rPr>
          <w:sz w:val="24"/>
          <w:szCs w:val="24"/>
          <w:lang w:eastAsia="en-GB"/>
        </w:rPr>
      </w:pPr>
      <w:r w:rsidRPr="0087705F">
        <w:rPr>
          <w:sz w:val="24"/>
          <w:szCs w:val="24"/>
          <w:lang w:eastAsia="en-GB"/>
        </w:rPr>
        <w:t>The permit regulates a discharge of trade effluent; a maximum of 15m</w:t>
      </w:r>
      <w:r w:rsidRPr="0087705F">
        <w:rPr>
          <w:sz w:val="24"/>
          <w:szCs w:val="24"/>
          <w:vertAlign w:val="superscript"/>
          <w:lang w:eastAsia="en-GB"/>
        </w:rPr>
        <w:t>3</w:t>
      </w:r>
      <w:r w:rsidRPr="0087705F">
        <w:rPr>
          <w:sz w:val="24"/>
          <w:szCs w:val="24"/>
          <w:lang w:eastAsia="en-GB"/>
        </w:rPr>
        <w:t xml:space="preserve">/day, consisting of remediated groundwater that has been treated with an oil and silt separator and then passed through two Granular Activated Carbon filters. The effluent is then discharged below mean low water via an existing long sea outfall into coastal waters of Holyhead Bay. </w:t>
      </w:r>
    </w:p>
    <w:p w14:paraId="7577AF12" w14:textId="77777777" w:rsidR="0087705F" w:rsidRPr="0087705F" w:rsidRDefault="0087705F" w:rsidP="0087705F">
      <w:pPr>
        <w:pStyle w:val="Heading3nonum"/>
        <w:rPr>
          <w:sz w:val="24"/>
          <w:szCs w:val="24"/>
          <w:lang w:eastAsia="en-GB"/>
        </w:rPr>
      </w:pPr>
    </w:p>
    <w:p w14:paraId="0B842E71" w14:textId="77777777" w:rsidR="0087705F" w:rsidRPr="0087705F" w:rsidRDefault="0087705F" w:rsidP="0087705F">
      <w:pPr>
        <w:jc w:val="both"/>
        <w:rPr>
          <w:rFonts w:ascii="Arial" w:hAnsi="Arial"/>
          <w:color w:val="000000"/>
          <w:szCs w:val="24"/>
        </w:rPr>
      </w:pPr>
      <w:r w:rsidRPr="0087705F">
        <w:rPr>
          <w:rFonts w:ascii="Arial" w:hAnsi="Arial"/>
          <w:color w:val="000000"/>
          <w:szCs w:val="24"/>
        </w:rPr>
        <w:t xml:space="preserve">The effluent originates from a land remediation activity at a former Aluminium Works site. This activity is covered by mobile plant permit EPR/QP3592ZY. The discharge of remediated groundwater will be temporary, lasting for approximately six months. After the remediation activity on site has ceased the permit will be surrendered by the operator. </w:t>
      </w:r>
    </w:p>
    <w:p w14:paraId="4F63F10F" w14:textId="77777777" w:rsidR="0087705F" w:rsidRDefault="0087705F" w:rsidP="006B0BFB">
      <w:pPr>
        <w:spacing w:after="120"/>
        <w:rPr>
          <w:rFonts w:ascii="Arial" w:hAnsi="Arial"/>
        </w:rPr>
      </w:pPr>
    </w:p>
    <w:p w14:paraId="0FF15253" w14:textId="68F663E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62BA7D8F"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EF17F10" w14:textId="77777777" w:rsidR="0087705F" w:rsidRPr="0087705F" w:rsidRDefault="0087705F" w:rsidP="0087705F">
      <w:pPr>
        <w:spacing w:after="60"/>
        <w:rPr>
          <w:rFonts w:ascii="Arial" w:hAnsi="Arial"/>
        </w:rPr>
      </w:pPr>
    </w:p>
    <w:p w14:paraId="0FF15263" w14:textId="5BEF85EB"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671B176" w14:textId="77777777" w:rsidR="0087705F" w:rsidRDefault="0087705F" w:rsidP="005B6A95">
      <w:pPr>
        <w:pStyle w:val="Heading1"/>
        <w:rPr>
          <w:bCs/>
          <w:sz w:val="24"/>
        </w:rPr>
      </w:pPr>
    </w:p>
    <w:p w14:paraId="4BD2CCD1" w14:textId="77777777" w:rsidR="0087705F" w:rsidRDefault="0087705F">
      <w:pPr>
        <w:rPr>
          <w:rFonts w:ascii="Arial" w:hAnsi="Arial"/>
          <w:b/>
          <w:bCs/>
          <w:color w:val="000000"/>
          <w:kern w:val="28"/>
        </w:rPr>
      </w:pPr>
      <w:r>
        <w:rPr>
          <w:bCs/>
        </w:rPr>
        <w:br w:type="page"/>
      </w:r>
    </w:p>
    <w:p w14:paraId="0FF15271" w14:textId="55F5A549"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EBA97A0" w:rsidR="007820C3" w:rsidRPr="0087705F" w:rsidRDefault="007820C3" w:rsidP="007820C3">
            <w:pPr>
              <w:pStyle w:val="Heading3"/>
              <w:spacing w:before="60"/>
              <w:rPr>
                <w:rFonts w:ascii="Arial" w:hAnsi="Arial" w:cs="Arial"/>
                <w:b w:val="0"/>
                <w:szCs w:val="24"/>
                <w:highlight w:val="red"/>
              </w:rPr>
            </w:pPr>
            <w:r w:rsidRPr="0087705F">
              <w:rPr>
                <w:rFonts w:ascii="Arial" w:hAnsi="Arial" w:cs="Arial"/>
                <w:b w:val="0"/>
                <w:szCs w:val="24"/>
              </w:rPr>
              <w:t xml:space="preserve">Responses to </w:t>
            </w:r>
            <w:r w:rsidR="0087705F" w:rsidRPr="0087705F">
              <w:rPr>
                <w:rFonts w:ascii="Arial" w:hAnsi="Arial" w:cs="Arial"/>
                <w:b w:val="0"/>
                <w:szCs w:val="24"/>
              </w:rPr>
              <w:t>web publicising</w:t>
            </w:r>
            <w:r w:rsidRPr="0087705F">
              <w:rPr>
                <w:rFonts w:ascii="Arial" w:hAnsi="Arial" w:cs="Arial"/>
                <w:b w:val="0"/>
                <w:szCs w:val="24"/>
              </w:rPr>
              <w:t xml:space="preserve"> </w:t>
            </w:r>
          </w:p>
        </w:tc>
        <w:tc>
          <w:tcPr>
            <w:tcW w:w="6266" w:type="dxa"/>
            <w:tcBorders>
              <w:bottom w:val="single" w:sz="4" w:space="0" w:color="auto"/>
            </w:tcBorders>
          </w:tcPr>
          <w:p w14:paraId="0FF1529A" w14:textId="02130F2F" w:rsidR="007820C3" w:rsidRPr="0087705F" w:rsidRDefault="007820C3" w:rsidP="007820C3">
            <w:pPr>
              <w:spacing w:before="60"/>
              <w:rPr>
                <w:rFonts w:ascii="Arial" w:hAnsi="Arial" w:cs="Arial"/>
                <w:szCs w:val="24"/>
              </w:rPr>
            </w:pPr>
            <w:r w:rsidRPr="0087705F">
              <w:rPr>
                <w:rFonts w:ascii="Arial" w:hAnsi="Arial" w:cs="Arial"/>
                <w:szCs w:val="24"/>
              </w:rPr>
              <w:t>The</w:t>
            </w:r>
            <w:r w:rsidR="0087705F" w:rsidRPr="0087705F">
              <w:rPr>
                <w:rFonts w:ascii="Arial" w:hAnsi="Arial" w:cs="Arial"/>
                <w:szCs w:val="24"/>
              </w:rPr>
              <w:t>re were no responses to the</w:t>
            </w:r>
            <w:r w:rsidRPr="0087705F">
              <w:rPr>
                <w:rFonts w:ascii="Arial" w:hAnsi="Arial" w:cs="Arial"/>
                <w:szCs w:val="24"/>
              </w:rPr>
              <w:t xml:space="preserve"> web publicising</w:t>
            </w:r>
            <w:r w:rsidR="0087705F" w:rsidRPr="0087705F">
              <w:rPr>
                <w:rFonts w:ascii="Arial" w:hAnsi="Arial" w:cs="Arial"/>
                <w:szCs w:val="24"/>
              </w:rPr>
              <w:t>.</w:t>
            </w:r>
          </w:p>
          <w:p w14:paraId="0FF1529B" w14:textId="77777777" w:rsidR="007820C3" w:rsidRPr="0087705F" w:rsidRDefault="007820C3" w:rsidP="007820C3">
            <w:pPr>
              <w:spacing w:before="60"/>
              <w:rPr>
                <w:rFonts w:ascii="Arial" w:hAnsi="Arial" w:cs="Arial"/>
                <w:szCs w:val="24"/>
              </w:rPr>
            </w:pPr>
          </w:p>
          <w:p w14:paraId="0FF1529C" w14:textId="77777777" w:rsidR="007820C3" w:rsidRPr="0087705F" w:rsidRDefault="007820C3" w:rsidP="007820C3">
            <w:pPr>
              <w:spacing w:before="60"/>
              <w:rPr>
                <w:rFonts w:ascii="Arial" w:hAnsi="Arial" w:cs="Arial"/>
                <w:szCs w:val="24"/>
              </w:rPr>
            </w:pPr>
            <w:r w:rsidRPr="0087705F">
              <w:rPr>
                <w:rFonts w:ascii="Arial" w:hAnsi="Arial" w:cs="Arial"/>
                <w:szCs w:val="24"/>
              </w:rPr>
              <w:t xml:space="preserve">The decision was taken in accordance with our guidance. </w:t>
            </w:r>
          </w:p>
          <w:p w14:paraId="0FF1529D" w14:textId="77777777" w:rsidR="007820C3" w:rsidRPr="0087705F"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1E209AE"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87705F">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331BB150" w:rsidR="007820C3" w:rsidRPr="0087705F" w:rsidRDefault="007820C3" w:rsidP="00EF499E">
            <w:pPr>
              <w:rPr>
                <w:rFonts w:ascii="Arial" w:hAnsi="Arial" w:cs="Arial"/>
                <w:szCs w:val="24"/>
              </w:rPr>
            </w:pPr>
            <w:r w:rsidRPr="0087705F">
              <w:rPr>
                <w:rFonts w:ascii="Arial" w:hAnsi="Arial" w:cs="Arial"/>
                <w:szCs w:val="24"/>
              </w:rPr>
              <w:t>A full assessment of the application a</w:t>
            </w:r>
            <w:r w:rsidR="0087705F" w:rsidRPr="0087705F">
              <w:rPr>
                <w:rFonts w:ascii="Arial" w:hAnsi="Arial" w:cs="Arial"/>
                <w:szCs w:val="24"/>
              </w:rPr>
              <w:t xml:space="preserve">nd its potential to affect the site </w:t>
            </w:r>
            <w:r w:rsidRPr="0087705F">
              <w:rPr>
                <w:rFonts w:ascii="Arial" w:hAnsi="Arial" w:cs="Arial"/>
                <w:szCs w:val="24"/>
              </w:rPr>
              <w:t>has been carried out as part of the permitting process. We consider that the a</w:t>
            </w:r>
            <w:r w:rsidR="0087705F" w:rsidRPr="0087705F">
              <w:rPr>
                <w:rFonts w:ascii="Arial" w:hAnsi="Arial" w:cs="Arial"/>
                <w:szCs w:val="24"/>
              </w:rPr>
              <w:t xml:space="preserve">pplication will not affect the </w:t>
            </w:r>
            <w:r w:rsidRPr="0087705F">
              <w:rPr>
                <w:rFonts w:ascii="Arial" w:hAnsi="Arial" w:cs="Arial"/>
                <w:szCs w:val="24"/>
              </w:rPr>
              <w:t>features of the site</w:t>
            </w:r>
            <w:r w:rsidR="0087705F" w:rsidRPr="0087705F">
              <w:rPr>
                <w:rFonts w:ascii="Arial" w:hAnsi="Arial" w:cs="Arial"/>
                <w:szCs w:val="24"/>
              </w:rPr>
              <w:t xml:space="preserve">. </w:t>
            </w:r>
          </w:p>
          <w:p w14:paraId="486E1956" w14:textId="77777777" w:rsidR="0087705F" w:rsidRPr="0087705F" w:rsidRDefault="0087705F" w:rsidP="00EF499E">
            <w:pPr>
              <w:rPr>
                <w:rFonts w:ascii="Arial" w:hAnsi="Arial" w:cs="Arial"/>
                <w:szCs w:val="24"/>
              </w:rPr>
            </w:pPr>
          </w:p>
          <w:p w14:paraId="0FF152CE" w14:textId="4495203E" w:rsidR="007820C3" w:rsidRPr="0087705F" w:rsidRDefault="007820C3" w:rsidP="00EF499E">
            <w:pPr>
              <w:rPr>
                <w:rFonts w:ascii="Arial" w:hAnsi="Arial" w:cs="Arial"/>
                <w:szCs w:val="24"/>
              </w:rPr>
            </w:pPr>
            <w:r w:rsidRPr="0087705F">
              <w:rPr>
                <w:rFonts w:ascii="Arial" w:hAnsi="Arial" w:cs="Arial"/>
                <w:szCs w:val="24"/>
              </w:rPr>
              <w:t xml:space="preserve">We have not formally </w:t>
            </w:r>
            <w:proofErr w:type="gramStart"/>
            <w:r w:rsidRPr="0087705F">
              <w:rPr>
                <w:rFonts w:ascii="Arial" w:hAnsi="Arial" w:cs="Arial"/>
                <w:szCs w:val="24"/>
              </w:rPr>
              <w:t xml:space="preserve">consulted </w:t>
            </w:r>
            <w:r w:rsidR="009A3F85" w:rsidRPr="0087705F">
              <w:rPr>
                <w:rFonts w:ascii="Arial" w:hAnsi="Arial" w:cs="Arial"/>
                <w:szCs w:val="24"/>
              </w:rPr>
              <w:t xml:space="preserve"> </w:t>
            </w:r>
            <w:r w:rsidRPr="0087705F">
              <w:rPr>
                <w:rFonts w:ascii="Arial" w:hAnsi="Arial" w:cs="Arial"/>
                <w:szCs w:val="24"/>
              </w:rPr>
              <w:t>on</w:t>
            </w:r>
            <w:proofErr w:type="gramEnd"/>
            <w:r w:rsidRPr="0087705F">
              <w:rPr>
                <w:rFonts w:ascii="Arial" w:hAnsi="Arial" w:cs="Arial"/>
                <w:szCs w:val="24"/>
              </w:rPr>
              <w:t xml:space="preserve"> the application.  The decision was taken in accordance with our guidance. </w:t>
            </w:r>
          </w:p>
          <w:p w14:paraId="0FF152CF" w14:textId="0AEF8AA9" w:rsidR="00FB30B4" w:rsidRPr="007820C3" w:rsidRDefault="00FB30B4" w:rsidP="0087705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7AFC2B0" w14:textId="77777777" w:rsidR="00136717" w:rsidRPr="007820C3" w:rsidRDefault="00136717" w:rsidP="00EF499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87705F" w:rsidRDefault="007820C3" w:rsidP="00A60F17">
            <w:pPr>
              <w:rPr>
                <w:rFonts w:ascii="Arial" w:hAnsi="Arial" w:cs="Arial"/>
                <w:szCs w:val="24"/>
              </w:rPr>
            </w:pPr>
            <w:r w:rsidRPr="0087705F">
              <w:rPr>
                <w:rFonts w:ascii="Arial" w:hAnsi="Arial" w:cs="Arial"/>
                <w:szCs w:val="24"/>
              </w:rPr>
              <w:t>Environmental risk</w:t>
            </w:r>
          </w:p>
          <w:p w14:paraId="0FF152E1" w14:textId="1811F579" w:rsidR="007820C3" w:rsidRPr="0087705F" w:rsidRDefault="007820C3" w:rsidP="00A26EA6">
            <w:pPr>
              <w:rPr>
                <w:rFonts w:ascii="Arial" w:hAnsi="Arial" w:cs="Arial"/>
                <w:szCs w:val="24"/>
              </w:rPr>
            </w:pPr>
          </w:p>
        </w:tc>
        <w:tc>
          <w:tcPr>
            <w:tcW w:w="6266" w:type="dxa"/>
          </w:tcPr>
          <w:p w14:paraId="0FF152E2" w14:textId="77777777" w:rsidR="007820C3" w:rsidRPr="0087705F" w:rsidRDefault="007820C3" w:rsidP="00A60F17">
            <w:pPr>
              <w:rPr>
                <w:rFonts w:ascii="Arial" w:hAnsi="Arial" w:cs="Arial"/>
                <w:szCs w:val="24"/>
              </w:rPr>
            </w:pPr>
            <w:r w:rsidRPr="0087705F">
              <w:rPr>
                <w:rFonts w:ascii="Arial" w:hAnsi="Arial" w:cs="Arial"/>
                <w:szCs w:val="24"/>
              </w:rPr>
              <w:t xml:space="preserve">We have carried out a risk assessment on behalf of the operator.  </w:t>
            </w:r>
          </w:p>
          <w:p w14:paraId="0FF152E3" w14:textId="77777777" w:rsidR="00FB30B4" w:rsidRPr="0087705F" w:rsidRDefault="00FB30B4" w:rsidP="00A60F17">
            <w:pPr>
              <w:rPr>
                <w:rFonts w:ascii="Arial" w:hAnsi="Arial" w:cs="Arial"/>
                <w:szCs w:val="24"/>
              </w:rPr>
            </w:pPr>
          </w:p>
          <w:p w14:paraId="0FF152E4" w14:textId="77777777" w:rsidR="007820C3" w:rsidRPr="0087705F" w:rsidRDefault="007820C3" w:rsidP="00A60F17">
            <w:pPr>
              <w:rPr>
                <w:rFonts w:ascii="Arial" w:hAnsi="Arial" w:cs="Arial"/>
                <w:szCs w:val="24"/>
              </w:rPr>
            </w:pPr>
            <w:r w:rsidRPr="0087705F">
              <w:rPr>
                <w:rFonts w:ascii="Arial" w:hAnsi="Arial" w:cs="Arial"/>
                <w:szCs w:val="24"/>
              </w:rPr>
              <w:t xml:space="preserve">The operator considers this risk assessment is satisfactory. </w:t>
            </w:r>
          </w:p>
          <w:p w14:paraId="0FF152E7" w14:textId="285128A4" w:rsidR="007820C3" w:rsidRPr="0087705F" w:rsidRDefault="007820C3" w:rsidP="00A60F17">
            <w:pPr>
              <w:rPr>
                <w:rFonts w:ascii="Arial" w:hAnsi="Arial" w:cs="Arial"/>
                <w:szCs w:val="24"/>
              </w:rPr>
            </w:pPr>
          </w:p>
          <w:p w14:paraId="0FF152E8" w14:textId="4051EAB4" w:rsidR="007820C3" w:rsidRPr="0087705F" w:rsidRDefault="007820C3" w:rsidP="00A60F17">
            <w:pPr>
              <w:pStyle w:val="BodyText"/>
              <w:rPr>
                <w:rFonts w:ascii="Arial" w:hAnsi="Arial" w:cs="Arial"/>
                <w:color w:val="auto"/>
                <w:szCs w:val="24"/>
              </w:rPr>
            </w:pPr>
            <w:r w:rsidRPr="0087705F">
              <w:rPr>
                <w:rFonts w:ascii="Arial" w:hAnsi="Arial" w:cs="Arial"/>
                <w:color w:val="auto"/>
                <w:szCs w:val="24"/>
              </w:rPr>
              <w:t>The assessment shows that, applying the conservative criteria in our guidance on Environmental Risk Assessment, all emissions may be categorised a</w:t>
            </w:r>
            <w:r w:rsidR="0087705F" w:rsidRPr="0087705F">
              <w:rPr>
                <w:rFonts w:ascii="Arial" w:hAnsi="Arial" w:cs="Arial"/>
                <w:color w:val="auto"/>
                <w:szCs w:val="24"/>
              </w:rPr>
              <w:t>s environmentally insignificant.</w:t>
            </w:r>
            <w:r w:rsidRPr="0087705F">
              <w:rPr>
                <w:rFonts w:ascii="Arial" w:hAnsi="Arial" w:cs="Arial"/>
                <w:color w:val="auto"/>
                <w:szCs w:val="24"/>
              </w:rPr>
              <w:t xml:space="preserve"> </w:t>
            </w:r>
          </w:p>
          <w:p w14:paraId="0FF152E9" w14:textId="77777777" w:rsidR="00FB30B4" w:rsidRPr="0087705F"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87705F" w:rsidRDefault="007820C3" w:rsidP="00792CEE">
            <w:pPr>
              <w:rPr>
                <w:rFonts w:ascii="Arial" w:hAnsi="Arial" w:cs="Arial"/>
                <w:szCs w:val="24"/>
              </w:rPr>
            </w:pPr>
            <w:r w:rsidRPr="0087705F">
              <w:rPr>
                <w:rFonts w:ascii="Arial" w:hAnsi="Arial" w:cs="Arial"/>
                <w:szCs w:val="24"/>
              </w:rPr>
              <w:t>Operating techniques</w:t>
            </w:r>
          </w:p>
        </w:tc>
        <w:tc>
          <w:tcPr>
            <w:tcW w:w="6266" w:type="dxa"/>
          </w:tcPr>
          <w:p w14:paraId="0FF152ED" w14:textId="77777777" w:rsidR="007820C3" w:rsidRPr="0087705F" w:rsidRDefault="007820C3" w:rsidP="00792CEE">
            <w:pPr>
              <w:pStyle w:val="BodyText"/>
              <w:rPr>
                <w:rFonts w:ascii="Arial" w:hAnsi="Arial" w:cs="Arial"/>
                <w:color w:val="auto"/>
                <w:szCs w:val="24"/>
              </w:rPr>
            </w:pPr>
            <w:r w:rsidRPr="0087705F">
              <w:rPr>
                <w:rFonts w:ascii="Arial" w:hAnsi="Arial" w:cs="Arial"/>
                <w:color w:val="auto"/>
                <w:szCs w:val="24"/>
              </w:rPr>
              <w:t xml:space="preserve">We have reviewed the techniques used by the operator and compared these with the relevant guidance notes. </w:t>
            </w:r>
          </w:p>
          <w:p w14:paraId="0FF152EE" w14:textId="2E10470A" w:rsidR="007820C3" w:rsidRPr="0087705F" w:rsidRDefault="007820C3" w:rsidP="00792CEE">
            <w:pPr>
              <w:pStyle w:val="BodyText"/>
              <w:rPr>
                <w:rFonts w:ascii="Arial" w:hAnsi="Arial" w:cs="Arial"/>
                <w:color w:val="auto"/>
                <w:szCs w:val="24"/>
              </w:rPr>
            </w:pPr>
          </w:p>
          <w:p w14:paraId="0FF152EF" w14:textId="77777777" w:rsidR="007820C3" w:rsidRPr="0087705F" w:rsidRDefault="007820C3" w:rsidP="00792CEE">
            <w:pPr>
              <w:pStyle w:val="BodyText"/>
              <w:rPr>
                <w:rFonts w:ascii="Arial" w:hAnsi="Arial" w:cs="Arial"/>
                <w:color w:val="auto"/>
                <w:szCs w:val="24"/>
              </w:rPr>
            </w:pPr>
            <w:r w:rsidRPr="0087705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87705F" w:rsidRDefault="00FB30B4" w:rsidP="0087705F">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C091C" w:rsidRPr="007820C3" w14:paraId="7CC87698" w14:textId="77777777" w:rsidTr="00136717">
        <w:trPr>
          <w:gridAfter w:val="1"/>
          <w:wAfter w:w="13" w:type="dxa"/>
        </w:trPr>
        <w:tc>
          <w:tcPr>
            <w:tcW w:w="1951" w:type="dxa"/>
          </w:tcPr>
          <w:p w14:paraId="3B8CFD57" w14:textId="5205F129" w:rsidR="00FC091C" w:rsidRPr="007820C3" w:rsidRDefault="00FC091C" w:rsidP="00FC091C">
            <w:pPr>
              <w:rPr>
                <w:rFonts w:ascii="Arial" w:hAnsi="Arial" w:cs="Arial"/>
                <w:color w:val="000000"/>
                <w:szCs w:val="24"/>
              </w:rPr>
            </w:pPr>
            <w:r w:rsidRPr="007820C3">
              <w:rPr>
                <w:rFonts w:ascii="Arial" w:hAnsi="Arial" w:cs="Arial"/>
                <w:color w:val="000000"/>
                <w:szCs w:val="24"/>
              </w:rPr>
              <w:t>Emission limits</w:t>
            </w:r>
          </w:p>
        </w:tc>
        <w:tc>
          <w:tcPr>
            <w:tcW w:w="6266" w:type="dxa"/>
          </w:tcPr>
          <w:p w14:paraId="49018524" w14:textId="77777777" w:rsidR="00FC091C" w:rsidRPr="007820C3" w:rsidRDefault="00FC091C" w:rsidP="00FC091C">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5A5D8859" w14:textId="77777777" w:rsidR="00FC091C" w:rsidRPr="007820C3" w:rsidRDefault="00FC091C" w:rsidP="00FC091C">
            <w:pPr>
              <w:rPr>
                <w:rFonts w:ascii="Arial" w:hAnsi="Arial" w:cs="Arial"/>
                <w:szCs w:val="24"/>
              </w:rPr>
            </w:pPr>
          </w:p>
          <w:p w14:paraId="280C6004" w14:textId="77777777" w:rsidR="00FC091C" w:rsidRPr="00FC091C" w:rsidRDefault="00FC091C" w:rsidP="00FC091C">
            <w:pPr>
              <w:rPr>
                <w:rFonts w:ascii="Arial" w:hAnsi="Arial" w:cs="Arial"/>
                <w:szCs w:val="24"/>
              </w:rPr>
            </w:pPr>
            <w:r w:rsidRPr="00FC091C">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1E574774" w14:textId="77777777" w:rsidR="00FC091C" w:rsidRPr="00FC091C" w:rsidRDefault="00FC091C" w:rsidP="00FC091C">
            <w:pPr>
              <w:rPr>
                <w:rFonts w:ascii="Arial" w:hAnsi="Arial" w:cs="Arial"/>
                <w:szCs w:val="24"/>
              </w:rPr>
            </w:pPr>
          </w:p>
          <w:p w14:paraId="70082935" w14:textId="648C0F35" w:rsidR="00FC091C" w:rsidRPr="00FC091C" w:rsidRDefault="00FC091C" w:rsidP="00FC091C">
            <w:pPr>
              <w:pStyle w:val="ListParagraph"/>
              <w:numPr>
                <w:ilvl w:val="0"/>
                <w:numId w:val="20"/>
              </w:numPr>
              <w:rPr>
                <w:rFonts w:ascii="Arial" w:hAnsi="Arial" w:cs="Arial"/>
                <w:szCs w:val="24"/>
              </w:rPr>
            </w:pPr>
            <w:r w:rsidRPr="00FC091C">
              <w:rPr>
                <w:rFonts w:ascii="Arial" w:hAnsi="Arial" w:cs="Arial"/>
                <w:szCs w:val="24"/>
              </w:rPr>
              <w:t>pH; between 6-9</w:t>
            </w:r>
          </w:p>
          <w:p w14:paraId="2ADFC2B5" w14:textId="0C001389" w:rsidR="00FC091C" w:rsidRPr="00FC091C" w:rsidRDefault="00FC091C" w:rsidP="00FC091C">
            <w:pPr>
              <w:pStyle w:val="ListParagraph"/>
              <w:numPr>
                <w:ilvl w:val="0"/>
                <w:numId w:val="20"/>
              </w:numPr>
              <w:rPr>
                <w:rFonts w:ascii="Arial" w:hAnsi="Arial" w:cs="Arial"/>
                <w:szCs w:val="24"/>
              </w:rPr>
            </w:pPr>
            <w:r w:rsidRPr="00FC091C">
              <w:rPr>
                <w:rFonts w:ascii="Arial" w:hAnsi="Arial" w:cs="Arial"/>
                <w:szCs w:val="24"/>
              </w:rPr>
              <w:t>Suspended Solids; 60mg/l</w:t>
            </w:r>
          </w:p>
        </w:tc>
        <w:tc>
          <w:tcPr>
            <w:tcW w:w="1072" w:type="dxa"/>
          </w:tcPr>
          <w:p w14:paraId="653D53E5" w14:textId="5218446E" w:rsidR="00FC091C" w:rsidRPr="00FB30B4" w:rsidRDefault="00FC091C" w:rsidP="00FC091C">
            <w:pPr>
              <w:rPr>
                <w:rFonts w:ascii="Arial" w:hAnsi="Arial" w:cs="Arial"/>
                <w:color w:val="000000"/>
                <w:szCs w:val="24"/>
              </w:rPr>
            </w:pPr>
            <w:r w:rsidRPr="00FB30B4">
              <w:rPr>
                <w:rFonts w:ascii="Arial" w:hAnsi="Arial" w:cs="Arial"/>
                <w:color w:val="000000"/>
                <w:szCs w:val="24"/>
              </w:rPr>
              <w:sym w:font="Wingdings" w:char="F0FC"/>
            </w:r>
          </w:p>
        </w:tc>
      </w:tr>
      <w:tr w:rsidR="00FC091C" w:rsidRPr="007820C3" w14:paraId="0FF15347" w14:textId="77777777" w:rsidTr="00136717">
        <w:trPr>
          <w:gridAfter w:val="1"/>
          <w:wAfter w:w="13" w:type="dxa"/>
        </w:trPr>
        <w:tc>
          <w:tcPr>
            <w:tcW w:w="1951" w:type="dxa"/>
          </w:tcPr>
          <w:p w14:paraId="0FF15343" w14:textId="77777777" w:rsidR="00FC091C" w:rsidRPr="007820C3" w:rsidRDefault="00FC091C" w:rsidP="00FC091C">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FC091C" w:rsidRPr="007820C3" w:rsidRDefault="00FC091C" w:rsidP="00FC091C">
            <w:pPr>
              <w:rPr>
                <w:rFonts w:ascii="Arial" w:hAnsi="Arial" w:cs="Arial"/>
                <w:color w:val="000000"/>
                <w:szCs w:val="24"/>
              </w:rPr>
            </w:pPr>
          </w:p>
        </w:tc>
        <w:tc>
          <w:tcPr>
            <w:tcW w:w="6266" w:type="dxa"/>
          </w:tcPr>
          <w:p w14:paraId="0FF15345" w14:textId="77777777" w:rsidR="00FC091C" w:rsidRPr="007820C3" w:rsidRDefault="00FC091C" w:rsidP="00FC091C">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FC091C" w:rsidRPr="00FB30B4" w:rsidRDefault="00FC091C" w:rsidP="00FC091C">
            <w:pPr>
              <w:rPr>
                <w:rFonts w:ascii="Arial" w:hAnsi="Arial" w:cs="Arial"/>
                <w:color w:val="000000"/>
                <w:szCs w:val="24"/>
              </w:rPr>
            </w:pPr>
            <w:r w:rsidRPr="00FB30B4">
              <w:rPr>
                <w:rFonts w:ascii="Arial" w:hAnsi="Arial" w:cs="Arial"/>
                <w:color w:val="000000"/>
                <w:szCs w:val="24"/>
              </w:rPr>
              <w:sym w:font="Wingdings" w:char="F0FC"/>
            </w:r>
          </w:p>
        </w:tc>
      </w:tr>
      <w:tr w:rsidR="00FC091C" w:rsidRPr="007820C3" w14:paraId="0FF15349" w14:textId="77777777" w:rsidTr="00136717">
        <w:tc>
          <w:tcPr>
            <w:tcW w:w="9302" w:type="dxa"/>
            <w:gridSpan w:val="4"/>
            <w:shd w:val="clear" w:color="auto" w:fill="0070C0"/>
          </w:tcPr>
          <w:p w14:paraId="0FF15348" w14:textId="77777777" w:rsidR="00FC091C" w:rsidRPr="007820C3" w:rsidRDefault="00FC091C" w:rsidP="00FC091C">
            <w:pPr>
              <w:rPr>
                <w:rFonts w:ascii="Arial" w:hAnsi="Arial" w:cs="Arial"/>
                <w:b/>
                <w:color w:val="FFFFFF"/>
                <w:szCs w:val="24"/>
              </w:rPr>
            </w:pPr>
            <w:r w:rsidRPr="007820C3">
              <w:rPr>
                <w:rFonts w:ascii="Arial" w:hAnsi="Arial" w:cs="Arial"/>
                <w:b/>
                <w:color w:val="FFFFFF"/>
                <w:szCs w:val="24"/>
              </w:rPr>
              <w:t>Operator Competence</w:t>
            </w:r>
          </w:p>
        </w:tc>
      </w:tr>
      <w:tr w:rsidR="00FC091C" w:rsidRPr="007820C3" w14:paraId="0FF1534E" w14:textId="77777777" w:rsidTr="00136717">
        <w:trPr>
          <w:gridAfter w:val="1"/>
          <w:wAfter w:w="13" w:type="dxa"/>
        </w:trPr>
        <w:tc>
          <w:tcPr>
            <w:tcW w:w="1951" w:type="dxa"/>
          </w:tcPr>
          <w:p w14:paraId="0FF1534A" w14:textId="77777777" w:rsidR="00FC091C" w:rsidRPr="007820C3" w:rsidRDefault="00FC091C" w:rsidP="00FC091C">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FC091C" w:rsidRDefault="00FC091C" w:rsidP="00FC091C">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C091C" w:rsidRPr="007820C3" w:rsidRDefault="00FC091C" w:rsidP="00FC091C">
            <w:pPr>
              <w:rPr>
                <w:rFonts w:ascii="Arial" w:hAnsi="Arial" w:cs="Arial"/>
                <w:szCs w:val="24"/>
              </w:rPr>
            </w:pPr>
          </w:p>
        </w:tc>
        <w:tc>
          <w:tcPr>
            <w:tcW w:w="1072" w:type="dxa"/>
          </w:tcPr>
          <w:p w14:paraId="0FF1534D" w14:textId="77777777" w:rsidR="00FC091C" w:rsidRPr="00FB30B4" w:rsidRDefault="00FC091C" w:rsidP="00FC091C">
            <w:pPr>
              <w:rPr>
                <w:rFonts w:ascii="Arial" w:hAnsi="Arial" w:cs="Arial"/>
                <w:color w:val="000000"/>
                <w:szCs w:val="24"/>
              </w:rPr>
            </w:pPr>
            <w:r w:rsidRPr="00FB30B4">
              <w:rPr>
                <w:rFonts w:ascii="Arial" w:hAnsi="Arial" w:cs="Arial"/>
                <w:color w:val="000000"/>
                <w:szCs w:val="24"/>
              </w:rPr>
              <w:sym w:font="Wingdings" w:char="F0FC"/>
            </w:r>
          </w:p>
        </w:tc>
      </w:tr>
      <w:tr w:rsidR="00FC091C" w:rsidRPr="007820C3" w14:paraId="4503D091" w14:textId="77777777" w:rsidTr="00A01F19">
        <w:trPr>
          <w:gridAfter w:val="1"/>
          <w:wAfter w:w="13" w:type="dxa"/>
        </w:trPr>
        <w:tc>
          <w:tcPr>
            <w:tcW w:w="9289" w:type="dxa"/>
            <w:gridSpan w:val="3"/>
            <w:shd w:val="clear" w:color="auto" w:fill="0070C0"/>
          </w:tcPr>
          <w:p w14:paraId="7FAA5820" w14:textId="3A4868B5" w:rsidR="00FC091C" w:rsidRPr="00E96702" w:rsidRDefault="00FC091C" w:rsidP="00FC091C">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FC091C" w:rsidRPr="007820C3" w14:paraId="033C62BB" w14:textId="77777777" w:rsidTr="00136717">
        <w:trPr>
          <w:gridAfter w:val="1"/>
          <w:wAfter w:w="13" w:type="dxa"/>
        </w:trPr>
        <w:tc>
          <w:tcPr>
            <w:tcW w:w="1951" w:type="dxa"/>
          </w:tcPr>
          <w:p w14:paraId="35C25BFE" w14:textId="0AB7DEB0" w:rsidR="00FC091C" w:rsidRDefault="00FC091C" w:rsidP="00FC091C">
            <w:pPr>
              <w:rPr>
                <w:rFonts w:ascii="Arial" w:hAnsi="Arial" w:cs="Arial"/>
                <w:szCs w:val="24"/>
              </w:rPr>
            </w:pPr>
            <w:r>
              <w:rPr>
                <w:rFonts w:ascii="Arial" w:hAnsi="Arial" w:cs="Arial"/>
                <w:szCs w:val="24"/>
              </w:rPr>
              <w:t>Considerations of SMNR - Compliance with our General Purpose</w:t>
            </w:r>
          </w:p>
        </w:tc>
        <w:tc>
          <w:tcPr>
            <w:tcW w:w="6266" w:type="dxa"/>
          </w:tcPr>
          <w:p w14:paraId="7C4FE69A" w14:textId="119FD3D5" w:rsidR="00FC091C" w:rsidRPr="0087705F" w:rsidRDefault="00FC091C" w:rsidP="00FC091C">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FC091C" w:rsidRDefault="00FC091C" w:rsidP="00FC091C">
            <w:pPr>
              <w:rPr>
                <w:rFonts w:ascii="Arial" w:hAnsi="Arial" w:cs="Arial"/>
                <w:color w:val="000000"/>
                <w:szCs w:val="24"/>
              </w:rPr>
            </w:pPr>
            <w:r w:rsidRPr="00FB30B4">
              <w:rPr>
                <w:rFonts w:ascii="Arial" w:hAnsi="Arial" w:cs="Arial"/>
                <w:color w:val="000000"/>
                <w:szCs w:val="24"/>
              </w:rPr>
              <w:sym w:font="Wingdings" w:char="F0FC"/>
            </w:r>
          </w:p>
        </w:tc>
      </w:tr>
    </w:tbl>
    <w:p w14:paraId="0FF15375" w14:textId="3B8E4555"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5A1925"/>
    <w:multiLevelType w:val="hybridMultilevel"/>
    <w:tmpl w:val="61EAD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1DD7"/>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964F0"/>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7705F"/>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91C"/>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87705F"/>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7705F"/>
    <w:rPr>
      <w:rFonts w:ascii="Arial" w:hAnsi="Arial"/>
      <w:color w:val="000000"/>
      <w:sz w:val="18"/>
      <w:lang w:eastAsia="en-US"/>
    </w:rPr>
  </w:style>
  <w:style w:type="paragraph" w:styleId="ListParagraph">
    <w:name w:val="List Paragraph"/>
    <w:basedOn w:val="Normal"/>
    <w:uiPriority w:val="34"/>
    <w:qFormat/>
    <w:rsid w:val="00FC09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Orthios Eco Park</Site_x0020_Name>
    <Internal_x002f_External xmlns="859f7ad6-93f6-4205-b62b-a17f28acbbac">Internal document</Internal_x002f_External>
    <Post_x0020_code xmlns="859f7ad6-93f6-4205-b62b-a17f28acbbac">LL65 2UX</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50-54 Oswald Road, Scunthorpe, North Lincolnshire, DN15 7PQ</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2019-02-05T00:00:00+00:00</Document_x0020_Date>
    <Facility_x0020_Address xmlns="859f7ad6-93f6-4205-b62b-a17f28acbbac">Anglesey Site, Penrhos, Holyhead</Facility_x0020_Address>
    <Environment_x0020_Sub_x0020_Folder xmlns="859f7ad6-93f6-4205-b62b-a17f28acbbac">Licences applications</Environment_x0020_Sub_x0020_Folder>
    <Customer_x0020_Name xmlns="859f7ad6-93f6-4205-b62b-a17f28acbbac">Geo2 Remediation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E437A2B-B80C-415D-83CA-B9A18FB72B53}"/>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http://schemas.microsoft.com/office/2006/metadata/properties"/>
    <ds:schemaRef ds:uri="http://purl.org/dc/elements/1.1/"/>
    <ds:schemaRef ds:uri="859f7ad6-93f6-4205-b62b-a17f28acbbac"/>
    <ds:schemaRef ds:uri="6e121689-de5b-41b9-a751-bfeda7fa2b07"/>
    <ds:schemaRef ds:uri="http://schemas.microsoft.com/office/infopath/2007/PartnerControls"/>
    <ds:schemaRef ds:uri="http://schemas.openxmlformats.org/package/2006/metadata/core-properties"/>
    <ds:schemaRef ds:uri="cd6faf52-b12f-444c-a3fc-1f0e7a71d996"/>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817</Words>
  <Characters>4627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5</cp:revision>
  <cp:lastPrinted>2008-01-30T13:54:00Z</cp:lastPrinted>
  <dcterms:created xsi:type="dcterms:W3CDTF">2019-01-29T16:03:00Z</dcterms:created>
  <dcterms:modified xsi:type="dcterms:W3CDTF">2019-02-05T12:08:00Z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434af683-1939-4882-ae5a-40e32499c66f</vt:lpwstr>
  </property>
  <property fmtid="{D5CDD505-2E9C-101B-9397-08002B2CF9AE}" pid="11" name="SharedWithUsers">
    <vt:lpwstr/>
  </property>
  <property fmtid="{D5CDD505-2E9C-101B-9397-08002B2CF9AE}" pid="12" name="_dlc_DocId">
    <vt:lpwstr>REGU-369-78563</vt:lpwstr>
  </property>
  <property fmtid="{D5CDD505-2E9C-101B-9397-08002B2CF9AE}" pid="13" name="_dlc_DocIdUrl">
    <vt:lpwstr>https://cyfoethnaturiolcymru.sharepoint.com/teams/Regulatory/Permitting/_layouts/15/DocIdRedir.aspx?ID=REGU-369-78563, REGU-369-78563</vt:lpwstr>
  </property>
  <property fmtid="{D5CDD505-2E9C-101B-9397-08002B2CF9AE}" pid="14" name="AuthorIds_UIVersion_1536">
    <vt:lpwstr>337</vt:lpwstr>
  </property>
</Properties>
</file>