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1157A" w14:textId="77777777" w:rsidR="00B22BC8" w:rsidRPr="00B22BC8" w:rsidRDefault="00B22BC8" w:rsidP="00B22BC8">
      <w:pPr>
        <w:pStyle w:val="AgencyStdParagraph"/>
        <w:rPr>
          <w:color w:val="auto"/>
        </w:rPr>
      </w:pPr>
      <w:bookmarkStart w:id="0" w:name="_GoBack"/>
      <w:bookmarkEnd w:id="0"/>
      <w:r w:rsidRPr="00125F66">
        <w:rPr>
          <w:color w:val="auto"/>
          <w:sz w:val="24"/>
        </w:rPr>
        <w:t xml:space="preserve">Permit </w:t>
      </w:r>
      <w:r w:rsidRPr="00B22BC8">
        <w:rPr>
          <w:color w:val="auto"/>
          <w:sz w:val="24"/>
        </w:rPr>
        <w:t>Number:</w:t>
      </w:r>
      <w:r w:rsidRPr="00B22BC8">
        <w:rPr>
          <w:color w:val="auto"/>
        </w:rPr>
        <w:t xml:space="preserve"> </w:t>
      </w:r>
      <w:r w:rsidRPr="00B22BC8">
        <w:rPr>
          <w:color w:val="auto"/>
          <w:sz w:val="24"/>
        </w:rPr>
        <w:t>EPR/DP3333TA</w:t>
      </w:r>
      <w:r w:rsidRPr="00B22BC8">
        <w:rPr>
          <w:color w:val="auto"/>
          <w:sz w:val="24"/>
        </w:rPr>
        <w:tab/>
      </w:r>
      <w:r w:rsidRPr="00B22BC8">
        <w:rPr>
          <w:color w:val="auto"/>
        </w:rPr>
        <w:tab/>
      </w:r>
      <w:r w:rsidRPr="00B22BC8">
        <w:rPr>
          <w:color w:val="auto"/>
          <w:sz w:val="24"/>
        </w:rPr>
        <w:tab/>
        <w:t xml:space="preserve">               Operator: RWE Generation UK plc</w:t>
      </w:r>
    </w:p>
    <w:p w14:paraId="0FE1C5C9" w14:textId="77777777" w:rsidR="00B22BC8" w:rsidRPr="00B22BC8" w:rsidRDefault="00B22BC8" w:rsidP="00B22BC8">
      <w:pPr>
        <w:pStyle w:val="Header"/>
        <w:tabs>
          <w:tab w:val="clear" w:pos="4153"/>
          <w:tab w:val="clear" w:pos="8306"/>
        </w:tabs>
        <w:rPr>
          <w:rFonts w:ascii="Arial" w:hAnsi="Arial"/>
        </w:rPr>
      </w:pPr>
    </w:p>
    <w:p w14:paraId="636D690A" w14:textId="1E3E7EC1" w:rsidR="00B22BC8" w:rsidRPr="00125F66" w:rsidRDefault="00B22BC8" w:rsidP="00B22BC8">
      <w:pPr>
        <w:rPr>
          <w:rFonts w:ascii="Arial" w:hAnsi="Arial"/>
          <w:i/>
        </w:rPr>
      </w:pPr>
      <w:r w:rsidRPr="00B22BC8">
        <w:rPr>
          <w:rFonts w:ascii="Arial" w:hAnsi="Arial"/>
        </w:rPr>
        <w:t xml:space="preserve">Facility: Pembroke Power Station (EBGP) </w:t>
      </w:r>
      <w:r w:rsidRPr="00125F66">
        <w:rPr>
          <w:rFonts w:ascii="Arial" w:hAnsi="Arial"/>
        </w:rPr>
        <w:tab/>
      </w:r>
      <w:r>
        <w:rPr>
          <w:rFonts w:ascii="Arial" w:hAnsi="Arial"/>
        </w:rPr>
        <w:t xml:space="preserve">                            </w:t>
      </w:r>
      <w:r w:rsidRPr="00125F66">
        <w:rPr>
          <w:rFonts w:ascii="Arial" w:hAnsi="Arial"/>
        </w:rPr>
        <w:t>Form Number</w:t>
      </w:r>
      <w:r w:rsidRPr="002A468A">
        <w:rPr>
          <w:rFonts w:ascii="Arial" w:hAnsi="Arial"/>
        </w:rPr>
        <w:t>: Air1 /</w:t>
      </w:r>
      <w:r w:rsidR="002A468A" w:rsidRPr="002A468A">
        <w:rPr>
          <w:rFonts w:ascii="Arial" w:hAnsi="Arial"/>
        </w:rPr>
        <w:t>16/10/2020</w:t>
      </w:r>
    </w:p>
    <w:p w14:paraId="7763873C" w14:textId="77777777" w:rsidR="00B22BC8" w:rsidRDefault="00B22BC8" w:rsidP="00B22BC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p w14:paraId="40480A80" w14:textId="77777777" w:rsidR="00B22BC8" w:rsidRPr="00A0534C" w:rsidRDefault="00B22BC8" w:rsidP="00B22BC8">
      <w:pPr>
        <w:rPr>
          <w:rFonts w:ascii="Arial" w:hAnsi="Arial" w:cs="Arial"/>
          <w:i/>
          <w:color w:val="FF00FF"/>
        </w:rPr>
      </w:pP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B22BC8" w:rsidRPr="00125F66" w14:paraId="1D3970B9" w14:textId="77777777" w:rsidTr="0009717E">
        <w:trPr>
          <w:tblHeader/>
          <w:jc w:val="center"/>
        </w:trPr>
        <w:tc>
          <w:tcPr>
            <w:tcW w:w="1242" w:type="dxa"/>
            <w:shd w:val="solid" w:color="auto" w:fill="auto"/>
            <w:vAlign w:val="center"/>
          </w:tcPr>
          <w:p w14:paraId="26C7942A" w14:textId="77777777" w:rsidR="00B22BC8" w:rsidRPr="00125F66" w:rsidRDefault="00B22BC8" w:rsidP="0009717E">
            <w:pPr>
              <w:rPr>
                <w:rFonts w:ascii="Arial" w:hAnsi="Arial"/>
                <w:b/>
                <w:sz w:val="20"/>
              </w:rPr>
            </w:pPr>
            <w:r w:rsidRPr="00125F66">
              <w:rPr>
                <w:rFonts w:ascii="Arial" w:hAnsi="Arial"/>
                <w:b/>
                <w:sz w:val="20"/>
              </w:rPr>
              <w:t>Emission</w:t>
            </w:r>
          </w:p>
          <w:p w14:paraId="518BC38F" w14:textId="77777777" w:rsidR="00B22BC8" w:rsidRPr="00125F66" w:rsidRDefault="00B22BC8" w:rsidP="0009717E">
            <w:pPr>
              <w:rPr>
                <w:rFonts w:ascii="Arial" w:hAnsi="Arial"/>
                <w:b/>
                <w:sz w:val="20"/>
              </w:rPr>
            </w:pPr>
            <w:r w:rsidRPr="00125F66">
              <w:rPr>
                <w:rFonts w:ascii="Arial" w:hAnsi="Arial"/>
                <w:b/>
                <w:sz w:val="20"/>
              </w:rPr>
              <w:t>Point</w:t>
            </w:r>
          </w:p>
        </w:tc>
        <w:tc>
          <w:tcPr>
            <w:tcW w:w="1826" w:type="dxa"/>
            <w:shd w:val="solid" w:color="auto" w:fill="auto"/>
            <w:vAlign w:val="center"/>
          </w:tcPr>
          <w:p w14:paraId="79DA168B" w14:textId="77777777" w:rsidR="00B22BC8" w:rsidRPr="00125F66" w:rsidRDefault="00B22BC8" w:rsidP="0009717E">
            <w:pPr>
              <w:rPr>
                <w:rFonts w:ascii="Arial" w:hAnsi="Arial"/>
                <w:b/>
                <w:sz w:val="20"/>
              </w:rPr>
            </w:pPr>
            <w:r w:rsidRPr="00125F66">
              <w:rPr>
                <w:rFonts w:ascii="Arial" w:hAnsi="Arial"/>
                <w:b/>
                <w:sz w:val="20"/>
              </w:rPr>
              <w:t>Substance /</w:t>
            </w:r>
          </w:p>
          <w:p w14:paraId="3E9FCB48" w14:textId="77777777" w:rsidR="00B22BC8" w:rsidRPr="00125F66" w:rsidRDefault="00B22BC8" w:rsidP="0009717E">
            <w:pPr>
              <w:rPr>
                <w:rFonts w:ascii="Arial" w:hAnsi="Arial"/>
                <w:b/>
                <w:sz w:val="20"/>
              </w:rPr>
            </w:pPr>
            <w:r w:rsidRPr="00125F66">
              <w:rPr>
                <w:rFonts w:ascii="Arial" w:hAnsi="Arial"/>
                <w:b/>
                <w:sz w:val="20"/>
              </w:rPr>
              <w:t>Parameter</w:t>
            </w:r>
          </w:p>
        </w:tc>
        <w:tc>
          <w:tcPr>
            <w:tcW w:w="1559" w:type="dxa"/>
            <w:shd w:val="solid" w:color="auto" w:fill="auto"/>
            <w:vAlign w:val="center"/>
          </w:tcPr>
          <w:p w14:paraId="13465B81" w14:textId="77777777" w:rsidR="00B22BC8" w:rsidRPr="00125F66" w:rsidRDefault="00B22BC8" w:rsidP="0009717E">
            <w:pPr>
              <w:rPr>
                <w:rFonts w:ascii="Arial" w:hAnsi="Arial"/>
                <w:b/>
                <w:sz w:val="20"/>
              </w:rPr>
            </w:pPr>
            <w:r w:rsidRPr="00125F66">
              <w:rPr>
                <w:rFonts w:ascii="Arial" w:hAnsi="Arial"/>
                <w:b/>
                <w:sz w:val="20"/>
              </w:rPr>
              <w:t>Emission</w:t>
            </w:r>
          </w:p>
          <w:p w14:paraId="0D312F3F" w14:textId="77777777" w:rsidR="00B22BC8" w:rsidRPr="00125F66" w:rsidRDefault="00B22BC8" w:rsidP="00EB3DD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32EE2D06" w14:textId="77777777" w:rsidR="00B22BC8" w:rsidRPr="00125F66" w:rsidRDefault="00B22BC8" w:rsidP="0009717E">
            <w:pP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6420E4D" w14:textId="77777777" w:rsidR="00B22BC8" w:rsidRPr="00125F66" w:rsidRDefault="00B22BC8" w:rsidP="0009717E">
            <w:pP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5F2B98FB" w14:textId="77777777" w:rsidR="00B22BC8" w:rsidRPr="00125F66" w:rsidRDefault="00B22BC8" w:rsidP="0009717E">
            <w:pPr>
              <w:rPr>
                <w:rFonts w:ascii="Arial" w:hAnsi="Arial"/>
                <w:b/>
                <w:sz w:val="20"/>
              </w:rPr>
            </w:pPr>
            <w:r w:rsidRPr="00125F66">
              <w:rPr>
                <w:rFonts w:ascii="Arial" w:hAnsi="Arial"/>
                <w:b/>
                <w:sz w:val="20"/>
              </w:rPr>
              <w:t>Test</w:t>
            </w:r>
          </w:p>
          <w:p w14:paraId="2698BC83" w14:textId="08ADFF6A" w:rsidR="00B22BC8" w:rsidRPr="00125F66" w:rsidRDefault="00B22BC8" w:rsidP="0009717E">
            <w:pP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C84B393" w14:textId="77777777" w:rsidR="00B22BC8" w:rsidRPr="00125F66" w:rsidRDefault="00B22BC8" w:rsidP="0009717E">
            <w:pPr>
              <w:rPr>
                <w:rFonts w:ascii="Arial" w:hAnsi="Arial"/>
                <w:b/>
                <w:sz w:val="20"/>
              </w:rPr>
            </w:pPr>
            <w:r w:rsidRPr="00125F66">
              <w:rPr>
                <w:rFonts w:ascii="Arial" w:hAnsi="Arial"/>
                <w:b/>
                <w:sz w:val="20"/>
              </w:rPr>
              <w:t>Sample</w:t>
            </w:r>
          </w:p>
          <w:p w14:paraId="19E9DAE8" w14:textId="77777777" w:rsidR="00B22BC8" w:rsidRPr="00125F66" w:rsidRDefault="00B22BC8" w:rsidP="0009717E">
            <w:pP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3B7FBB37" w14:textId="77777777" w:rsidR="00B22BC8" w:rsidRPr="00125F66" w:rsidRDefault="00B22BC8" w:rsidP="0009717E">
            <w:pPr>
              <w:rPr>
                <w:rFonts w:ascii="Arial" w:hAnsi="Arial"/>
                <w:b/>
                <w:sz w:val="20"/>
              </w:rPr>
            </w:pPr>
            <w:r w:rsidRPr="00125F66">
              <w:rPr>
                <w:rFonts w:ascii="Arial" w:hAnsi="Arial"/>
                <w:b/>
                <w:sz w:val="20"/>
              </w:rPr>
              <w:t>Uncertainty</w:t>
            </w:r>
          </w:p>
          <w:p w14:paraId="2E3E0B04" w14:textId="77777777" w:rsidR="00B22BC8" w:rsidRPr="00125F66" w:rsidRDefault="00B22BC8" w:rsidP="0009717E">
            <w:pPr>
              <w:rPr>
                <w:rFonts w:ascii="Arial" w:hAnsi="Arial"/>
                <w:b/>
                <w:sz w:val="20"/>
              </w:rPr>
            </w:pPr>
            <w:r w:rsidRPr="00125F66">
              <w:rPr>
                <w:rFonts w:ascii="Arial" w:hAnsi="Arial"/>
                <w:b/>
                <w:sz w:val="20"/>
                <w:vertAlign w:val="superscript"/>
              </w:rPr>
              <w:t>[4]</w:t>
            </w:r>
          </w:p>
        </w:tc>
      </w:tr>
      <w:tr w:rsidR="00EB3DD6" w:rsidRPr="00125F66" w14:paraId="2307CF36" w14:textId="77777777" w:rsidTr="0009717E">
        <w:trPr>
          <w:cantSplit/>
          <w:trHeight w:val="459"/>
          <w:jc w:val="center"/>
        </w:trPr>
        <w:tc>
          <w:tcPr>
            <w:tcW w:w="1242" w:type="dxa"/>
            <w:vMerge w:val="restart"/>
            <w:vAlign w:val="center"/>
          </w:tcPr>
          <w:p w14:paraId="3FA61BA2" w14:textId="7F309D2E" w:rsidR="00EB3DD6" w:rsidRPr="0009717E" w:rsidRDefault="00EB3DD6" w:rsidP="0009717E">
            <w:pPr>
              <w:rPr>
                <w:rFonts w:ascii="Arial" w:hAnsi="Arial" w:cs="Arial"/>
                <w:sz w:val="20"/>
                <w:szCs w:val="20"/>
              </w:rPr>
            </w:pPr>
            <w:r w:rsidRPr="0009717E">
              <w:rPr>
                <w:rFonts w:ascii="Arial" w:hAnsi="Arial" w:cs="Arial"/>
                <w:sz w:val="20"/>
                <w:szCs w:val="20"/>
              </w:rPr>
              <w:t>A16</w:t>
            </w:r>
          </w:p>
        </w:tc>
        <w:tc>
          <w:tcPr>
            <w:tcW w:w="1826" w:type="dxa"/>
            <w:vAlign w:val="center"/>
          </w:tcPr>
          <w:p w14:paraId="627EF90E" w14:textId="77777777" w:rsidR="00EB3DD6" w:rsidRPr="0009717E" w:rsidRDefault="00EB3DD6" w:rsidP="00EB3DD6">
            <w:pPr>
              <w:pStyle w:val="Tableexamples"/>
              <w:rPr>
                <w:rFonts w:cs="Arial"/>
                <w:i w:val="0"/>
                <w:color w:val="auto"/>
                <w:sz w:val="20"/>
              </w:rPr>
            </w:pPr>
            <w:r w:rsidRPr="0009717E">
              <w:rPr>
                <w:rFonts w:cs="Arial"/>
                <w:i w:val="0"/>
                <w:color w:val="auto"/>
                <w:sz w:val="20"/>
              </w:rPr>
              <w:t>Oxides of nitrogen (NO and NO</w:t>
            </w:r>
            <w:r w:rsidRPr="0009717E">
              <w:rPr>
                <w:rFonts w:cs="Arial"/>
                <w:i w:val="0"/>
                <w:color w:val="auto"/>
                <w:sz w:val="20"/>
                <w:vertAlign w:val="subscript"/>
              </w:rPr>
              <w:t xml:space="preserve">2 </w:t>
            </w:r>
            <w:r w:rsidRPr="0009717E">
              <w:rPr>
                <w:rFonts w:cs="Arial"/>
                <w:i w:val="0"/>
                <w:color w:val="auto"/>
                <w:sz w:val="20"/>
              </w:rPr>
              <w:t>expressed as NO</w:t>
            </w:r>
            <w:r w:rsidRPr="0009717E">
              <w:rPr>
                <w:rFonts w:cs="Arial"/>
                <w:i w:val="0"/>
                <w:color w:val="auto"/>
                <w:sz w:val="20"/>
                <w:vertAlign w:val="subscript"/>
              </w:rPr>
              <w:t>2</w:t>
            </w:r>
            <w:r w:rsidRPr="0009717E">
              <w:rPr>
                <w:rFonts w:cs="Arial"/>
                <w:i w:val="0"/>
                <w:color w:val="auto"/>
                <w:sz w:val="20"/>
              </w:rPr>
              <w:t>)</w:t>
            </w:r>
          </w:p>
        </w:tc>
        <w:tc>
          <w:tcPr>
            <w:tcW w:w="1559" w:type="dxa"/>
            <w:vAlign w:val="center"/>
          </w:tcPr>
          <w:p w14:paraId="3C257ACF" w14:textId="77777777" w:rsidR="00EB3DD6" w:rsidRPr="0009717E" w:rsidRDefault="00EB3DD6" w:rsidP="00EB3DD6">
            <w:pPr>
              <w:rPr>
                <w:rFonts w:ascii="Arial" w:hAnsi="Arial" w:cs="Arial"/>
                <w:sz w:val="20"/>
                <w:szCs w:val="20"/>
              </w:rPr>
            </w:pPr>
            <w:r w:rsidRPr="0009717E">
              <w:rPr>
                <w:rFonts w:ascii="Arial" w:hAnsi="Arial" w:cs="Arial"/>
                <w:sz w:val="20"/>
                <w:szCs w:val="20"/>
              </w:rPr>
              <w:t xml:space="preserve"> No limit set</w:t>
            </w:r>
          </w:p>
        </w:tc>
        <w:tc>
          <w:tcPr>
            <w:tcW w:w="2552" w:type="dxa"/>
            <w:vAlign w:val="center"/>
          </w:tcPr>
          <w:p w14:paraId="04E5202F" w14:textId="74CD395F" w:rsidR="00EB3DD6" w:rsidRPr="0009717E" w:rsidRDefault="00EB3DD6" w:rsidP="00EB3DD6">
            <w:pPr>
              <w:rPr>
                <w:rFonts w:ascii="Arial" w:hAnsi="Arial" w:cs="Arial"/>
                <w:sz w:val="20"/>
                <w:szCs w:val="20"/>
              </w:rPr>
            </w:pPr>
            <w:r>
              <w:rPr>
                <w:rFonts w:ascii="Arial" w:hAnsi="Arial" w:cs="Arial"/>
                <w:sz w:val="20"/>
                <w:szCs w:val="20"/>
              </w:rPr>
              <w:t>Periodic (average over one hour)</w:t>
            </w:r>
          </w:p>
        </w:tc>
        <w:tc>
          <w:tcPr>
            <w:tcW w:w="1984" w:type="dxa"/>
            <w:vAlign w:val="center"/>
          </w:tcPr>
          <w:p w14:paraId="65105B67" w14:textId="77777777" w:rsidR="00EB3DD6" w:rsidRPr="0009717E" w:rsidRDefault="00EB3DD6" w:rsidP="0009717E">
            <w:pPr>
              <w:rPr>
                <w:rFonts w:ascii="Arial" w:hAnsi="Arial" w:cs="Arial"/>
                <w:sz w:val="20"/>
                <w:szCs w:val="20"/>
              </w:rPr>
            </w:pPr>
          </w:p>
        </w:tc>
        <w:tc>
          <w:tcPr>
            <w:tcW w:w="1560" w:type="dxa"/>
            <w:vAlign w:val="center"/>
          </w:tcPr>
          <w:p w14:paraId="3F8F5E54" w14:textId="77777777" w:rsidR="00EB3DD6" w:rsidRPr="0009717E" w:rsidRDefault="00EB3DD6" w:rsidP="00EB3DD6">
            <w:pPr>
              <w:rPr>
                <w:rFonts w:ascii="Arial" w:hAnsi="Arial" w:cs="Arial"/>
                <w:sz w:val="20"/>
                <w:szCs w:val="20"/>
              </w:rPr>
            </w:pPr>
            <w:r w:rsidRPr="0009717E">
              <w:rPr>
                <w:rFonts w:ascii="Arial" w:hAnsi="Arial" w:cs="Arial"/>
                <w:sz w:val="20"/>
                <w:szCs w:val="20"/>
              </w:rPr>
              <w:t xml:space="preserve">BS EN 14792 </w:t>
            </w:r>
          </w:p>
          <w:p w14:paraId="7A22832B" w14:textId="77777777" w:rsidR="00EB3DD6" w:rsidRPr="0009717E" w:rsidRDefault="00EB3DD6" w:rsidP="00EB3DD6">
            <w:pPr>
              <w:rPr>
                <w:rFonts w:ascii="Arial" w:hAnsi="Arial" w:cs="Arial"/>
                <w:sz w:val="20"/>
                <w:szCs w:val="20"/>
              </w:rPr>
            </w:pPr>
          </w:p>
        </w:tc>
        <w:tc>
          <w:tcPr>
            <w:tcW w:w="1984" w:type="dxa"/>
            <w:vAlign w:val="center"/>
          </w:tcPr>
          <w:p w14:paraId="190F13D7" w14:textId="77777777" w:rsidR="00EB3DD6" w:rsidRPr="00125F66" w:rsidRDefault="00EB3DD6" w:rsidP="0009717E">
            <w:pPr>
              <w:rPr>
                <w:rFonts w:ascii="Arial Narrow" w:hAnsi="Arial Narrow"/>
                <w:sz w:val="18"/>
              </w:rPr>
            </w:pPr>
          </w:p>
        </w:tc>
        <w:tc>
          <w:tcPr>
            <w:tcW w:w="1435" w:type="dxa"/>
            <w:vAlign w:val="center"/>
          </w:tcPr>
          <w:p w14:paraId="7278E576" w14:textId="77777777" w:rsidR="00EB3DD6" w:rsidRPr="00125F66" w:rsidRDefault="00EB3DD6" w:rsidP="0009717E">
            <w:pPr>
              <w:rPr>
                <w:rFonts w:ascii="Arial" w:hAnsi="Arial" w:cs="Arial"/>
                <w:color w:val="0000FF"/>
                <w:sz w:val="20"/>
              </w:rPr>
            </w:pPr>
          </w:p>
        </w:tc>
      </w:tr>
      <w:tr w:rsidR="00EB3DD6" w:rsidRPr="00125F66" w14:paraId="42F94EE4" w14:textId="77777777" w:rsidTr="0009717E">
        <w:trPr>
          <w:cantSplit/>
          <w:trHeight w:val="459"/>
          <w:jc w:val="center"/>
        </w:trPr>
        <w:tc>
          <w:tcPr>
            <w:tcW w:w="1242" w:type="dxa"/>
            <w:vMerge/>
            <w:vAlign w:val="center"/>
          </w:tcPr>
          <w:p w14:paraId="01E48915" w14:textId="77777777" w:rsidR="00EB3DD6" w:rsidRPr="0009717E" w:rsidRDefault="00EB3DD6" w:rsidP="0009717E">
            <w:pPr>
              <w:rPr>
                <w:rFonts w:ascii="Arial" w:hAnsi="Arial" w:cs="Arial"/>
                <w:sz w:val="20"/>
                <w:szCs w:val="20"/>
              </w:rPr>
            </w:pPr>
          </w:p>
        </w:tc>
        <w:tc>
          <w:tcPr>
            <w:tcW w:w="1826" w:type="dxa"/>
            <w:vAlign w:val="center"/>
          </w:tcPr>
          <w:p w14:paraId="376B89A6" w14:textId="49A15398" w:rsidR="00EB3DD6" w:rsidRPr="0009717E" w:rsidRDefault="00EB3DD6" w:rsidP="00EB3DD6">
            <w:pPr>
              <w:pStyle w:val="Tableexamples"/>
              <w:rPr>
                <w:rFonts w:cs="Arial"/>
                <w:i w:val="0"/>
                <w:color w:val="auto"/>
                <w:sz w:val="20"/>
              </w:rPr>
            </w:pPr>
            <w:r w:rsidRPr="0009717E">
              <w:rPr>
                <w:rFonts w:cs="Arial"/>
                <w:i w:val="0"/>
                <w:color w:val="auto"/>
                <w:sz w:val="20"/>
              </w:rPr>
              <w:t>Carbon monoxide (CO)</w:t>
            </w:r>
          </w:p>
        </w:tc>
        <w:tc>
          <w:tcPr>
            <w:tcW w:w="1559" w:type="dxa"/>
            <w:vAlign w:val="center"/>
          </w:tcPr>
          <w:p w14:paraId="338C86CA" w14:textId="7F16B0C1" w:rsidR="00EB3DD6" w:rsidRPr="0009717E" w:rsidRDefault="00EB3DD6" w:rsidP="00EB3DD6">
            <w:pPr>
              <w:rPr>
                <w:rFonts w:ascii="Arial" w:hAnsi="Arial" w:cs="Arial"/>
                <w:sz w:val="20"/>
                <w:szCs w:val="20"/>
              </w:rPr>
            </w:pPr>
            <w:r w:rsidRPr="0009717E">
              <w:rPr>
                <w:rFonts w:ascii="Arial" w:hAnsi="Arial" w:cs="Arial"/>
                <w:sz w:val="20"/>
                <w:szCs w:val="20"/>
              </w:rPr>
              <w:t>No limit set</w:t>
            </w:r>
          </w:p>
        </w:tc>
        <w:tc>
          <w:tcPr>
            <w:tcW w:w="2552" w:type="dxa"/>
            <w:vAlign w:val="center"/>
          </w:tcPr>
          <w:p w14:paraId="311BC9ED" w14:textId="564FFA97" w:rsidR="00EB3DD6" w:rsidRPr="0009717E" w:rsidRDefault="00EB3DD6" w:rsidP="00EB3DD6">
            <w:pPr>
              <w:rPr>
                <w:rFonts w:ascii="Arial" w:hAnsi="Arial" w:cs="Arial"/>
                <w:sz w:val="20"/>
                <w:szCs w:val="20"/>
              </w:rPr>
            </w:pPr>
            <w:r>
              <w:rPr>
                <w:rFonts w:ascii="Arial" w:hAnsi="Arial" w:cs="Arial"/>
                <w:sz w:val="20"/>
                <w:szCs w:val="20"/>
              </w:rPr>
              <w:t>Periodic (average over one hour)</w:t>
            </w:r>
          </w:p>
        </w:tc>
        <w:tc>
          <w:tcPr>
            <w:tcW w:w="1984" w:type="dxa"/>
            <w:vAlign w:val="center"/>
          </w:tcPr>
          <w:p w14:paraId="121E5B13" w14:textId="77777777" w:rsidR="00EB3DD6" w:rsidRPr="0009717E" w:rsidRDefault="00EB3DD6" w:rsidP="0009717E">
            <w:pPr>
              <w:rPr>
                <w:rFonts w:ascii="Arial" w:hAnsi="Arial" w:cs="Arial"/>
                <w:sz w:val="20"/>
                <w:szCs w:val="20"/>
              </w:rPr>
            </w:pPr>
          </w:p>
        </w:tc>
        <w:tc>
          <w:tcPr>
            <w:tcW w:w="1560" w:type="dxa"/>
            <w:vAlign w:val="center"/>
          </w:tcPr>
          <w:p w14:paraId="31989071" w14:textId="097C35E9" w:rsidR="00EB3DD6" w:rsidRPr="0009717E" w:rsidRDefault="00EB3DD6" w:rsidP="00EB3DD6">
            <w:pPr>
              <w:rPr>
                <w:rFonts w:ascii="Arial" w:hAnsi="Arial" w:cs="Arial"/>
                <w:sz w:val="20"/>
                <w:szCs w:val="20"/>
              </w:rPr>
            </w:pPr>
            <w:r w:rsidRPr="0009717E">
              <w:rPr>
                <w:rFonts w:ascii="Arial" w:hAnsi="Arial" w:cs="Arial"/>
                <w:sz w:val="20"/>
                <w:szCs w:val="20"/>
              </w:rPr>
              <w:t>BS EN 15058</w:t>
            </w:r>
          </w:p>
        </w:tc>
        <w:tc>
          <w:tcPr>
            <w:tcW w:w="1984" w:type="dxa"/>
            <w:vAlign w:val="center"/>
          </w:tcPr>
          <w:p w14:paraId="44E9FCCB" w14:textId="77777777" w:rsidR="00EB3DD6" w:rsidRPr="00125F66" w:rsidRDefault="00EB3DD6" w:rsidP="0009717E">
            <w:pPr>
              <w:rPr>
                <w:rFonts w:ascii="Arial Narrow" w:hAnsi="Arial Narrow"/>
                <w:sz w:val="18"/>
              </w:rPr>
            </w:pPr>
          </w:p>
        </w:tc>
        <w:tc>
          <w:tcPr>
            <w:tcW w:w="1435" w:type="dxa"/>
            <w:vAlign w:val="center"/>
          </w:tcPr>
          <w:p w14:paraId="5F93C4FF" w14:textId="77777777" w:rsidR="00EB3DD6" w:rsidRPr="00125F66" w:rsidRDefault="00EB3DD6" w:rsidP="0009717E">
            <w:pPr>
              <w:rPr>
                <w:rFonts w:ascii="Arial" w:hAnsi="Arial" w:cs="Arial"/>
                <w:color w:val="0000FF"/>
                <w:sz w:val="20"/>
              </w:rPr>
            </w:pPr>
          </w:p>
        </w:tc>
      </w:tr>
      <w:tr w:rsidR="00EB3DD6" w:rsidRPr="00125F66" w14:paraId="2B07AF8B" w14:textId="77777777" w:rsidTr="0009717E">
        <w:trPr>
          <w:cantSplit/>
          <w:trHeight w:val="459"/>
          <w:jc w:val="center"/>
        </w:trPr>
        <w:tc>
          <w:tcPr>
            <w:tcW w:w="1242" w:type="dxa"/>
            <w:vMerge w:val="restart"/>
            <w:vAlign w:val="center"/>
          </w:tcPr>
          <w:p w14:paraId="1F47513D" w14:textId="0744347F" w:rsidR="00EB3DD6" w:rsidRPr="0009717E" w:rsidRDefault="00EB3DD6" w:rsidP="0009717E">
            <w:pPr>
              <w:rPr>
                <w:rFonts w:ascii="Arial" w:hAnsi="Arial" w:cs="Arial"/>
                <w:sz w:val="20"/>
                <w:szCs w:val="20"/>
              </w:rPr>
            </w:pPr>
            <w:r w:rsidRPr="0009717E">
              <w:rPr>
                <w:rFonts w:ascii="Arial" w:hAnsi="Arial" w:cs="Arial"/>
                <w:sz w:val="20"/>
                <w:szCs w:val="20"/>
              </w:rPr>
              <w:t>A17</w:t>
            </w:r>
          </w:p>
        </w:tc>
        <w:tc>
          <w:tcPr>
            <w:tcW w:w="1826" w:type="dxa"/>
            <w:vAlign w:val="center"/>
          </w:tcPr>
          <w:p w14:paraId="0E04410B" w14:textId="6590184D" w:rsidR="00EB3DD6" w:rsidRPr="0009717E" w:rsidRDefault="00EB3DD6" w:rsidP="00EB3DD6">
            <w:pPr>
              <w:pStyle w:val="Tableexamples"/>
              <w:rPr>
                <w:rFonts w:cs="Arial"/>
                <w:i w:val="0"/>
                <w:color w:val="auto"/>
                <w:sz w:val="20"/>
              </w:rPr>
            </w:pPr>
            <w:r w:rsidRPr="0009717E">
              <w:rPr>
                <w:rFonts w:cs="Arial"/>
                <w:i w:val="0"/>
                <w:color w:val="auto"/>
                <w:sz w:val="20"/>
              </w:rPr>
              <w:t>Oxides of nitrogen (NO and NO</w:t>
            </w:r>
            <w:r w:rsidRPr="0009717E">
              <w:rPr>
                <w:rFonts w:cs="Arial"/>
                <w:i w:val="0"/>
                <w:color w:val="auto"/>
                <w:sz w:val="20"/>
                <w:vertAlign w:val="subscript"/>
              </w:rPr>
              <w:t xml:space="preserve">2 </w:t>
            </w:r>
            <w:r w:rsidRPr="0009717E">
              <w:rPr>
                <w:rFonts w:cs="Arial"/>
                <w:i w:val="0"/>
                <w:color w:val="auto"/>
                <w:sz w:val="20"/>
              </w:rPr>
              <w:t>expressed as NO</w:t>
            </w:r>
            <w:r w:rsidRPr="0009717E">
              <w:rPr>
                <w:rFonts w:cs="Arial"/>
                <w:i w:val="0"/>
                <w:color w:val="auto"/>
                <w:sz w:val="20"/>
                <w:vertAlign w:val="subscript"/>
              </w:rPr>
              <w:t>2</w:t>
            </w:r>
            <w:r w:rsidRPr="0009717E">
              <w:rPr>
                <w:rFonts w:cs="Arial"/>
                <w:i w:val="0"/>
                <w:color w:val="auto"/>
                <w:sz w:val="20"/>
              </w:rPr>
              <w:t>)</w:t>
            </w:r>
          </w:p>
        </w:tc>
        <w:tc>
          <w:tcPr>
            <w:tcW w:w="1559" w:type="dxa"/>
            <w:vAlign w:val="center"/>
          </w:tcPr>
          <w:p w14:paraId="543FF918" w14:textId="4FF9B517" w:rsidR="00EB3DD6" w:rsidRPr="0009717E" w:rsidRDefault="00EB3DD6" w:rsidP="00EB3DD6">
            <w:pPr>
              <w:rPr>
                <w:rFonts w:ascii="Arial" w:hAnsi="Arial" w:cs="Arial"/>
                <w:sz w:val="20"/>
                <w:szCs w:val="20"/>
              </w:rPr>
            </w:pPr>
            <w:r w:rsidRPr="0009717E">
              <w:rPr>
                <w:rFonts w:ascii="Arial" w:hAnsi="Arial" w:cs="Arial"/>
                <w:sz w:val="20"/>
                <w:szCs w:val="20"/>
              </w:rPr>
              <w:t>No limit set</w:t>
            </w:r>
          </w:p>
        </w:tc>
        <w:tc>
          <w:tcPr>
            <w:tcW w:w="2552" w:type="dxa"/>
            <w:vAlign w:val="center"/>
          </w:tcPr>
          <w:p w14:paraId="3543ED1A" w14:textId="59932133" w:rsidR="00EB3DD6" w:rsidRPr="0009717E" w:rsidRDefault="00EB3DD6" w:rsidP="00EB3DD6">
            <w:pPr>
              <w:rPr>
                <w:rFonts w:ascii="Arial" w:hAnsi="Arial" w:cs="Arial"/>
                <w:sz w:val="20"/>
                <w:szCs w:val="20"/>
              </w:rPr>
            </w:pPr>
            <w:r>
              <w:rPr>
                <w:rFonts w:ascii="Arial" w:hAnsi="Arial" w:cs="Arial"/>
                <w:sz w:val="20"/>
                <w:szCs w:val="20"/>
              </w:rPr>
              <w:t>Periodic (average over one hour)</w:t>
            </w:r>
          </w:p>
        </w:tc>
        <w:tc>
          <w:tcPr>
            <w:tcW w:w="1984" w:type="dxa"/>
            <w:vAlign w:val="center"/>
          </w:tcPr>
          <w:p w14:paraId="09EBE10E" w14:textId="77777777" w:rsidR="00EB3DD6" w:rsidRPr="0009717E" w:rsidRDefault="00EB3DD6" w:rsidP="0009717E">
            <w:pPr>
              <w:rPr>
                <w:rFonts w:ascii="Arial" w:hAnsi="Arial" w:cs="Arial"/>
                <w:sz w:val="20"/>
                <w:szCs w:val="20"/>
              </w:rPr>
            </w:pPr>
          </w:p>
        </w:tc>
        <w:tc>
          <w:tcPr>
            <w:tcW w:w="1560" w:type="dxa"/>
            <w:vAlign w:val="center"/>
          </w:tcPr>
          <w:p w14:paraId="39258B10" w14:textId="5C0B2DA7" w:rsidR="00EB3DD6" w:rsidRPr="0009717E" w:rsidRDefault="00EB3DD6" w:rsidP="00EB3DD6">
            <w:pPr>
              <w:rPr>
                <w:rFonts w:ascii="Arial" w:hAnsi="Arial" w:cs="Arial"/>
                <w:sz w:val="20"/>
                <w:szCs w:val="20"/>
              </w:rPr>
            </w:pPr>
            <w:r w:rsidRPr="0009717E">
              <w:rPr>
                <w:rFonts w:ascii="Arial" w:hAnsi="Arial" w:cs="Arial"/>
                <w:sz w:val="20"/>
                <w:szCs w:val="20"/>
              </w:rPr>
              <w:t>BS EN 14792</w:t>
            </w:r>
          </w:p>
        </w:tc>
        <w:tc>
          <w:tcPr>
            <w:tcW w:w="1984" w:type="dxa"/>
            <w:vAlign w:val="center"/>
          </w:tcPr>
          <w:p w14:paraId="7054A865" w14:textId="77777777" w:rsidR="00EB3DD6" w:rsidRPr="00125F66" w:rsidRDefault="00EB3DD6" w:rsidP="0009717E">
            <w:pPr>
              <w:rPr>
                <w:rFonts w:ascii="Arial Narrow" w:hAnsi="Arial Narrow"/>
                <w:sz w:val="18"/>
              </w:rPr>
            </w:pPr>
          </w:p>
        </w:tc>
        <w:tc>
          <w:tcPr>
            <w:tcW w:w="1435" w:type="dxa"/>
            <w:vAlign w:val="center"/>
          </w:tcPr>
          <w:p w14:paraId="7ACD24BF" w14:textId="77777777" w:rsidR="00EB3DD6" w:rsidRPr="00125F66" w:rsidRDefault="00EB3DD6" w:rsidP="0009717E">
            <w:pPr>
              <w:rPr>
                <w:rFonts w:ascii="Arial" w:hAnsi="Arial" w:cs="Arial"/>
                <w:color w:val="0000FF"/>
                <w:sz w:val="20"/>
              </w:rPr>
            </w:pPr>
          </w:p>
        </w:tc>
      </w:tr>
      <w:tr w:rsidR="00EB3DD6" w:rsidRPr="00125F66" w14:paraId="1997CE51" w14:textId="77777777" w:rsidTr="0009717E">
        <w:trPr>
          <w:cantSplit/>
          <w:trHeight w:val="459"/>
          <w:jc w:val="center"/>
        </w:trPr>
        <w:tc>
          <w:tcPr>
            <w:tcW w:w="1242" w:type="dxa"/>
            <w:vMerge/>
            <w:vAlign w:val="center"/>
          </w:tcPr>
          <w:p w14:paraId="48A56BBF" w14:textId="77777777" w:rsidR="00EB3DD6" w:rsidRPr="0009717E" w:rsidRDefault="00EB3DD6" w:rsidP="0009717E">
            <w:pPr>
              <w:rPr>
                <w:rFonts w:ascii="Arial" w:hAnsi="Arial" w:cs="Arial"/>
                <w:sz w:val="20"/>
                <w:szCs w:val="20"/>
              </w:rPr>
            </w:pPr>
          </w:p>
        </w:tc>
        <w:tc>
          <w:tcPr>
            <w:tcW w:w="1826" w:type="dxa"/>
            <w:vAlign w:val="center"/>
          </w:tcPr>
          <w:p w14:paraId="0D234B6B" w14:textId="278B6BC8" w:rsidR="00EB3DD6" w:rsidRPr="0009717E" w:rsidRDefault="00EB3DD6" w:rsidP="00EB3DD6">
            <w:pPr>
              <w:pStyle w:val="Tableexamples"/>
              <w:rPr>
                <w:rFonts w:cs="Arial"/>
                <w:i w:val="0"/>
                <w:color w:val="auto"/>
                <w:sz w:val="20"/>
              </w:rPr>
            </w:pPr>
            <w:r w:rsidRPr="0009717E">
              <w:rPr>
                <w:rFonts w:cs="Arial"/>
                <w:i w:val="0"/>
                <w:color w:val="auto"/>
                <w:sz w:val="20"/>
              </w:rPr>
              <w:t>Carbon monoxide (CO)</w:t>
            </w:r>
          </w:p>
        </w:tc>
        <w:tc>
          <w:tcPr>
            <w:tcW w:w="1559" w:type="dxa"/>
            <w:vAlign w:val="center"/>
          </w:tcPr>
          <w:p w14:paraId="1E10F0DC" w14:textId="117D1802" w:rsidR="00EB3DD6" w:rsidRPr="0009717E" w:rsidRDefault="00EB3DD6" w:rsidP="00EB3DD6">
            <w:pPr>
              <w:rPr>
                <w:rFonts w:ascii="Arial" w:hAnsi="Arial" w:cs="Arial"/>
                <w:sz w:val="20"/>
                <w:szCs w:val="20"/>
              </w:rPr>
            </w:pPr>
            <w:r w:rsidRPr="0009717E">
              <w:rPr>
                <w:rFonts w:ascii="Arial" w:hAnsi="Arial" w:cs="Arial"/>
                <w:sz w:val="20"/>
                <w:szCs w:val="20"/>
              </w:rPr>
              <w:t>No limit set</w:t>
            </w:r>
          </w:p>
        </w:tc>
        <w:tc>
          <w:tcPr>
            <w:tcW w:w="2552" w:type="dxa"/>
            <w:vAlign w:val="center"/>
          </w:tcPr>
          <w:p w14:paraId="0AF4E91D" w14:textId="2EE6D62F" w:rsidR="00EB3DD6" w:rsidRPr="0009717E" w:rsidRDefault="00EB3DD6" w:rsidP="00EB3DD6">
            <w:pPr>
              <w:rPr>
                <w:rFonts w:ascii="Arial" w:hAnsi="Arial" w:cs="Arial"/>
                <w:sz w:val="20"/>
                <w:szCs w:val="20"/>
              </w:rPr>
            </w:pPr>
            <w:r>
              <w:rPr>
                <w:rFonts w:ascii="Arial" w:hAnsi="Arial" w:cs="Arial"/>
                <w:sz w:val="20"/>
                <w:szCs w:val="20"/>
              </w:rPr>
              <w:t>Periodic (average over one hour)</w:t>
            </w:r>
          </w:p>
        </w:tc>
        <w:tc>
          <w:tcPr>
            <w:tcW w:w="1984" w:type="dxa"/>
            <w:vAlign w:val="center"/>
          </w:tcPr>
          <w:p w14:paraId="709FB20F" w14:textId="77777777" w:rsidR="00EB3DD6" w:rsidRPr="0009717E" w:rsidRDefault="00EB3DD6" w:rsidP="0009717E">
            <w:pPr>
              <w:rPr>
                <w:rFonts w:ascii="Arial" w:hAnsi="Arial" w:cs="Arial"/>
                <w:sz w:val="20"/>
                <w:szCs w:val="20"/>
              </w:rPr>
            </w:pPr>
          </w:p>
        </w:tc>
        <w:tc>
          <w:tcPr>
            <w:tcW w:w="1560" w:type="dxa"/>
            <w:vAlign w:val="center"/>
          </w:tcPr>
          <w:p w14:paraId="397ECFF4" w14:textId="094A4202" w:rsidR="00EB3DD6" w:rsidRPr="0009717E" w:rsidRDefault="00EB3DD6" w:rsidP="00EB3DD6">
            <w:pPr>
              <w:rPr>
                <w:rFonts w:ascii="Arial" w:hAnsi="Arial" w:cs="Arial"/>
                <w:sz w:val="20"/>
                <w:szCs w:val="20"/>
              </w:rPr>
            </w:pPr>
            <w:r w:rsidRPr="0009717E">
              <w:rPr>
                <w:rFonts w:ascii="Arial" w:hAnsi="Arial" w:cs="Arial"/>
                <w:sz w:val="20"/>
                <w:szCs w:val="20"/>
              </w:rPr>
              <w:t>BS EN 15058</w:t>
            </w:r>
          </w:p>
        </w:tc>
        <w:tc>
          <w:tcPr>
            <w:tcW w:w="1984" w:type="dxa"/>
            <w:vAlign w:val="center"/>
          </w:tcPr>
          <w:p w14:paraId="50FC89B3" w14:textId="77777777" w:rsidR="00EB3DD6" w:rsidRPr="00125F66" w:rsidRDefault="00EB3DD6" w:rsidP="0009717E">
            <w:pPr>
              <w:rPr>
                <w:rFonts w:ascii="Arial Narrow" w:hAnsi="Arial Narrow"/>
                <w:sz w:val="18"/>
              </w:rPr>
            </w:pPr>
          </w:p>
        </w:tc>
        <w:tc>
          <w:tcPr>
            <w:tcW w:w="1435" w:type="dxa"/>
            <w:vAlign w:val="center"/>
          </w:tcPr>
          <w:p w14:paraId="033B6B80" w14:textId="77777777" w:rsidR="00EB3DD6" w:rsidRPr="00125F66" w:rsidRDefault="00EB3DD6" w:rsidP="0009717E">
            <w:pPr>
              <w:rPr>
                <w:rFonts w:ascii="Arial" w:hAnsi="Arial" w:cs="Arial"/>
                <w:color w:val="0000FF"/>
                <w:sz w:val="20"/>
              </w:rPr>
            </w:pPr>
          </w:p>
        </w:tc>
      </w:tr>
      <w:tr w:rsidR="00EB3DD6" w:rsidRPr="00125F66" w14:paraId="06F500B7" w14:textId="77777777" w:rsidTr="0009717E">
        <w:trPr>
          <w:cantSplit/>
          <w:jc w:val="center"/>
        </w:trPr>
        <w:tc>
          <w:tcPr>
            <w:tcW w:w="1242" w:type="dxa"/>
            <w:vMerge w:val="restart"/>
            <w:vAlign w:val="center"/>
          </w:tcPr>
          <w:p w14:paraId="7DA52175" w14:textId="4A6FAF15" w:rsidR="00EB3DD6" w:rsidRPr="0009717E" w:rsidRDefault="00EB3DD6" w:rsidP="0009717E">
            <w:pPr>
              <w:pStyle w:val="Filename"/>
              <w:rPr>
                <w:rFonts w:ascii="Arial" w:hAnsi="Arial" w:cs="Arial"/>
              </w:rPr>
            </w:pPr>
            <w:r w:rsidRPr="0009717E">
              <w:rPr>
                <w:rFonts w:ascii="Arial" w:hAnsi="Arial" w:cs="Arial"/>
              </w:rPr>
              <w:t>A18</w:t>
            </w:r>
          </w:p>
        </w:tc>
        <w:tc>
          <w:tcPr>
            <w:tcW w:w="1826" w:type="dxa"/>
            <w:vAlign w:val="center"/>
          </w:tcPr>
          <w:p w14:paraId="43017359" w14:textId="399C84C2" w:rsidR="00EB3DD6" w:rsidRPr="0009717E" w:rsidRDefault="00EB3DD6" w:rsidP="00EB3DD6">
            <w:pPr>
              <w:pStyle w:val="Tableexamples"/>
              <w:rPr>
                <w:rFonts w:cs="Arial"/>
                <w:i w:val="0"/>
                <w:color w:val="auto"/>
                <w:sz w:val="20"/>
                <w:vertAlign w:val="superscript"/>
              </w:rPr>
            </w:pPr>
            <w:r w:rsidRPr="0009717E">
              <w:rPr>
                <w:rFonts w:cs="Arial"/>
                <w:i w:val="0"/>
                <w:color w:val="auto"/>
                <w:sz w:val="20"/>
              </w:rPr>
              <w:t>Oxides of nitrogen (NO and NO</w:t>
            </w:r>
            <w:r w:rsidRPr="0009717E">
              <w:rPr>
                <w:rFonts w:cs="Arial"/>
                <w:i w:val="0"/>
                <w:color w:val="auto"/>
                <w:sz w:val="20"/>
                <w:vertAlign w:val="subscript"/>
              </w:rPr>
              <w:t xml:space="preserve">2 </w:t>
            </w:r>
            <w:r w:rsidRPr="0009717E">
              <w:rPr>
                <w:rFonts w:cs="Arial"/>
                <w:i w:val="0"/>
                <w:color w:val="auto"/>
                <w:sz w:val="20"/>
              </w:rPr>
              <w:t>expressed as NO</w:t>
            </w:r>
            <w:r w:rsidRPr="0009717E">
              <w:rPr>
                <w:rFonts w:cs="Arial"/>
                <w:i w:val="0"/>
                <w:color w:val="auto"/>
                <w:sz w:val="20"/>
                <w:vertAlign w:val="subscript"/>
              </w:rPr>
              <w:t>2</w:t>
            </w:r>
            <w:r w:rsidRPr="0009717E">
              <w:rPr>
                <w:rFonts w:cs="Arial"/>
                <w:i w:val="0"/>
                <w:color w:val="auto"/>
                <w:sz w:val="20"/>
              </w:rPr>
              <w:t>)</w:t>
            </w:r>
          </w:p>
        </w:tc>
        <w:tc>
          <w:tcPr>
            <w:tcW w:w="1559" w:type="dxa"/>
            <w:vAlign w:val="center"/>
          </w:tcPr>
          <w:p w14:paraId="29B30243" w14:textId="77777777" w:rsidR="00EB3DD6" w:rsidRPr="0009717E" w:rsidRDefault="00EB3DD6" w:rsidP="00EB3DD6">
            <w:pPr>
              <w:rPr>
                <w:rFonts w:ascii="Arial" w:hAnsi="Arial" w:cs="Arial"/>
                <w:sz w:val="20"/>
                <w:szCs w:val="20"/>
              </w:rPr>
            </w:pPr>
            <w:r w:rsidRPr="0009717E">
              <w:rPr>
                <w:rFonts w:ascii="Arial" w:hAnsi="Arial" w:cs="Arial"/>
                <w:sz w:val="20"/>
                <w:szCs w:val="20"/>
              </w:rPr>
              <w:t>No limit set</w:t>
            </w:r>
          </w:p>
        </w:tc>
        <w:tc>
          <w:tcPr>
            <w:tcW w:w="2552" w:type="dxa"/>
            <w:vAlign w:val="center"/>
          </w:tcPr>
          <w:p w14:paraId="536A9184" w14:textId="752A1BC3" w:rsidR="00EB3DD6" w:rsidRPr="0009717E" w:rsidRDefault="00EB3DD6" w:rsidP="00EB3DD6">
            <w:pPr>
              <w:rPr>
                <w:rFonts w:ascii="Arial" w:hAnsi="Arial" w:cs="Arial"/>
                <w:sz w:val="20"/>
                <w:szCs w:val="20"/>
              </w:rPr>
            </w:pPr>
            <w:r>
              <w:rPr>
                <w:rFonts w:ascii="Arial" w:hAnsi="Arial" w:cs="Arial"/>
                <w:sz w:val="20"/>
                <w:szCs w:val="20"/>
              </w:rPr>
              <w:t>Periodic (average over one hour)</w:t>
            </w:r>
          </w:p>
        </w:tc>
        <w:tc>
          <w:tcPr>
            <w:tcW w:w="1984" w:type="dxa"/>
            <w:vAlign w:val="center"/>
          </w:tcPr>
          <w:p w14:paraId="3A5D523D" w14:textId="77777777" w:rsidR="00EB3DD6" w:rsidRPr="0009717E" w:rsidRDefault="00EB3DD6" w:rsidP="0009717E">
            <w:pPr>
              <w:rPr>
                <w:rFonts w:ascii="Arial" w:hAnsi="Arial" w:cs="Arial"/>
                <w:sz w:val="20"/>
                <w:szCs w:val="20"/>
              </w:rPr>
            </w:pPr>
          </w:p>
        </w:tc>
        <w:tc>
          <w:tcPr>
            <w:tcW w:w="1560" w:type="dxa"/>
            <w:vAlign w:val="center"/>
          </w:tcPr>
          <w:p w14:paraId="2928CD78" w14:textId="449DCEEF" w:rsidR="00EB3DD6" w:rsidRPr="0009717E" w:rsidRDefault="00EB3DD6" w:rsidP="00EB3DD6">
            <w:pPr>
              <w:rPr>
                <w:rFonts w:ascii="Arial" w:hAnsi="Arial" w:cs="Arial"/>
                <w:sz w:val="20"/>
                <w:szCs w:val="20"/>
              </w:rPr>
            </w:pPr>
            <w:r w:rsidRPr="0009717E">
              <w:rPr>
                <w:rFonts w:ascii="Arial" w:hAnsi="Arial" w:cs="Arial"/>
                <w:sz w:val="20"/>
                <w:szCs w:val="20"/>
              </w:rPr>
              <w:t>BS EN 14792</w:t>
            </w:r>
          </w:p>
          <w:p w14:paraId="1D5F503C" w14:textId="77777777" w:rsidR="00EB3DD6" w:rsidRPr="0009717E" w:rsidRDefault="00EB3DD6" w:rsidP="00EB3DD6">
            <w:pPr>
              <w:rPr>
                <w:rFonts w:ascii="Arial" w:hAnsi="Arial" w:cs="Arial"/>
                <w:sz w:val="20"/>
                <w:szCs w:val="20"/>
              </w:rPr>
            </w:pPr>
          </w:p>
        </w:tc>
        <w:tc>
          <w:tcPr>
            <w:tcW w:w="1984" w:type="dxa"/>
            <w:vAlign w:val="center"/>
          </w:tcPr>
          <w:p w14:paraId="6C95C6E4" w14:textId="77777777" w:rsidR="00EB3DD6" w:rsidRPr="00125F66" w:rsidRDefault="00EB3DD6" w:rsidP="0009717E">
            <w:pPr>
              <w:rPr>
                <w:rFonts w:ascii="Arial Narrow" w:hAnsi="Arial Narrow"/>
                <w:sz w:val="18"/>
              </w:rPr>
            </w:pPr>
          </w:p>
        </w:tc>
        <w:tc>
          <w:tcPr>
            <w:tcW w:w="1435" w:type="dxa"/>
            <w:vAlign w:val="center"/>
          </w:tcPr>
          <w:p w14:paraId="48FC0267" w14:textId="77777777" w:rsidR="00EB3DD6" w:rsidRPr="00125F66" w:rsidRDefault="00EB3DD6" w:rsidP="0009717E">
            <w:pPr>
              <w:rPr>
                <w:rFonts w:ascii="Arial Narrow" w:hAnsi="Arial Narrow"/>
                <w:sz w:val="18"/>
              </w:rPr>
            </w:pPr>
          </w:p>
        </w:tc>
      </w:tr>
      <w:tr w:rsidR="00EB3DD6" w:rsidRPr="00125F66" w14:paraId="6A3D1486" w14:textId="77777777" w:rsidTr="0009717E">
        <w:trPr>
          <w:cantSplit/>
          <w:trHeight w:val="408"/>
          <w:jc w:val="center"/>
        </w:trPr>
        <w:tc>
          <w:tcPr>
            <w:tcW w:w="1242" w:type="dxa"/>
            <w:vMerge/>
            <w:vAlign w:val="center"/>
          </w:tcPr>
          <w:p w14:paraId="0127925C" w14:textId="77777777" w:rsidR="00EB3DD6" w:rsidRPr="0009717E" w:rsidRDefault="00EB3DD6" w:rsidP="0009717E">
            <w:pPr>
              <w:rPr>
                <w:rFonts w:ascii="Arial" w:hAnsi="Arial" w:cs="Arial"/>
                <w:sz w:val="20"/>
                <w:szCs w:val="20"/>
              </w:rPr>
            </w:pPr>
          </w:p>
        </w:tc>
        <w:tc>
          <w:tcPr>
            <w:tcW w:w="1826" w:type="dxa"/>
            <w:vAlign w:val="center"/>
          </w:tcPr>
          <w:p w14:paraId="66267656" w14:textId="062E9C39" w:rsidR="00EB3DD6" w:rsidRPr="0009717E" w:rsidRDefault="00EB3DD6" w:rsidP="00EB3DD6">
            <w:pPr>
              <w:pStyle w:val="Tableexamples"/>
              <w:rPr>
                <w:rFonts w:cs="Arial"/>
                <w:i w:val="0"/>
                <w:color w:val="auto"/>
                <w:sz w:val="20"/>
              </w:rPr>
            </w:pPr>
            <w:r w:rsidRPr="0009717E">
              <w:rPr>
                <w:rFonts w:cs="Arial"/>
                <w:i w:val="0"/>
                <w:color w:val="auto"/>
                <w:sz w:val="20"/>
              </w:rPr>
              <w:t>Carbon monoxide (CO)</w:t>
            </w:r>
          </w:p>
        </w:tc>
        <w:tc>
          <w:tcPr>
            <w:tcW w:w="1559" w:type="dxa"/>
            <w:vAlign w:val="center"/>
          </w:tcPr>
          <w:p w14:paraId="6C96B3CE" w14:textId="244B41B0" w:rsidR="00EB3DD6" w:rsidRPr="0009717E" w:rsidRDefault="00EB3DD6" w:rsidP="0009717E">
            <w:pPr>
              <w:rPr>
                <w:rFonts w:ascii="Arial" w:hAnsi="Arial" w:cs="Arial"/>
                <w:sz w:val="20"/>
                <w:szCs w:val="20"/>
              </w:rPr>
            </w:pPr>
            <w:r w:rsidRPr="0009717E">
              <w:rPr>
                <w:rFonts w:ascii="Arial" w:hAnsi="Arial" w:cs="Arial"/>
                <w:sz w:val="20"/>
                <w:szCs w:val="20"/>
              </w:rPr>
              <w:t>No limit set</w:t>
            </w:r>
          </w:p>
        </w:tc>
        <w:tc>
          <w:tcPr>
            <w:tcW w:w="2552" w:type="dxa"/>
            <w:vAlign w:val="center"/>
          </w:tcPr>
          <w:p w14:paraId="6C7CE716" w14:textId="4921D3BB" w:rsidR="00EB3DD6" w:rsidRPr="0009717E" w:rsidRDefault="00EB3DD6" w:rsidP="00EB3DD6">
            <w:pPr>
              <w:rPr>
                <w:rFonts w:ascii="Arial" w:hAnsi="Arial" w:cs="Arial"/>
                <w:sz w:val="20"/>
                <w:szCs w:val="20"/>
              </w:rPr>
            </w:pPr>
            <w:r>
              <w:rPr>
                <w:rFonts w:ascii="Arial" w:hAnsi="Arial" w:cs="Arial"/>
                <w:sz w:val="20"/>
                <w:szCs w:val="20"/>
              </w:rPr>
              <w:t>Periodic (average over one hour)</w:t>
            </w:r>
          </w:p>
        </w:tc>
        <w:tc>
          <w:tcPr>
            <w:tcW w:w="1984" w:type="dxa"/>
            <w:vAlign w:val="center"/>
          </w:tcPr>
          <w:p w14:paraId="0EBA1D93" w14:textId="77777777" w:rsidR="00EB3DD6" w:rsidRPr="0009717E" w:rsidRDefault="00EB3DD6" w:rsidP="0009717E">
            <w:pPr>
              <w:rPr>
                <w:rFonts w:ascii="Arial" w:hAnsi="Arial" w:cs="Arial"/>
                <w:sz w:val="20"/>
                <w:szCs w:val="20"/>
              </w:rPr>
            </w:pPr>
          </w:p>
        </w:tc>
        <w:tc>
          <w:tcPr>
            <w:tcW w:w="1560" w:type="dxa"/>
            <w:vAlign w:val="center"/>
          </w:tcPr>
          <w:p w14:paraId="150D3725" w14:textId="3455D128" w:rsidR="00EB3DD6" w:rsidRPr="0009717E" w:rsidRDefault="00EB3DD6" w:rsidP="0009717E">
            <w:pPr>
              <w:rPr>
                <w:rFonts w:ascii="Arial" w:hAnsi="Arial" w:cs="Arial"/>
                <w:sz w:val="20"/>
                <w:szCs w:val="20"/>
              </w:rPr>
            </w:pPr>
            <w:r w:rsidRPr="0009717E">
              <w:rPr>
                <w:rFonts w:ascii="Arial" w:hAnsi="Arial" w:cs="Arial"/>
                <w:sz w:val="20"/>
                <w:szCs w:val="20"/>
              </w:rPr>
              <w:t>BS EN 15058</w:t>
            </w:r>
          </w:p>
        </w:tc>
        <w:tc>
          <w:tcPr>
            <w:tcW w:w="1984" w:type="dxa"/>
            <w:vAlign w:val="center"/>
          </w:tcPr>
          <w:p w14:paraId="37093665" w14:textId="77777777" w:rsidR="00EB3DD6" w:rsidRPr="00125F66" w:rsidRDefault="00EB3DD6" w:rsidP="0009717E">
            <w:pPr>
              <w:rPr>
                <w:rFonts w:ascii="Arial Narrow" w:hAnsi="Arial Narrow"/>
                <w:sz w:val="18"/>
              </w:rPr>
            </w:pPr>
          </w:p>
        </w:tc>
        <w:tc>
          <w:tcPr>
            <w:tcW w:w="1435" w:type="dxa"/>
            <w:vAlign w:val="center"/>
          </w:tcPr>
          <w:p w14:paraId="7778A41E" w14:textId="77777777" w:rsidR="00EB3DD6" w:rsidRPr="00125F66" w:rsidRDefault="00EB3DD6" w:rsidP="0009717E">
            <w:pPr>
              <w:rPr>
                <w:rFonts w:ascii="Arial Narrow" w:hAnsi="Arial Narrow"/>
                <w:sz w:val="18"/>
              </w:rPr>
            </w:pPr>
          </w:p>
        </w:tc>
      </w:tr>
    </w:tbl>
    <w:p w14:paraId="44493BCF" w14:textId="77777777" w:rsidR="00B22BC8" w:rsidRPr="00125F66" w:rsidRDefault="00B22BC8" w:rsidP="00B22BC8">
      <w:pPr>
        <w:pStyle w:val="AgencyStdParagraph"/>
      </w:pPr>
    </w:p>
    <w:p w14:paraId="488859F4" w14:textId="77777777" w:rsidR="00B22BC8" w:rsidRPr="00125F66" w:rsidRDefault="00B22BC8" w:rsidP="00B22BC8">
      <w:pPr>
        <w:pStyle w:val="AgencyStdParagraph"/>
      </w:pPr>
    </w:p>
    <w:p w14:paraId="31EFB2BE" w14:textId="77777777" w:rsidR="00B22BC8" w:rsidRPr="00125F66" w:rsidRDefault="00B22BC8" w:rsidP="00B22BC8">
      <w:pPr>
        <w:pStyle w:val="AgencyStdParagraph"/>
      </w:pPr>
    </w:p>
    <w:p w14:paraId="53A8F957" w14:textId="616ADCD7" w:rsidR="00B22BC8" w:rsidRPr="00125F66" w:rsidRDefault="008F60C4" w:rsidP="0040797C">
      <w:pPr>
        <w:pStyle w:val="AgencyStdParagraph"/>
      </w:pPr>
      <w:r>
        <w:t>Notes:</w:t>
      </w:r>
    </w:p>
    <w:p w14:paraId="1472620A" w14:textId="77777777" w:rsidR="00B22BC8" w:rsidRPr="00125F66" w:rsidRDefault="00B22BC8" w:rsidP="0009717E">
      <w:pPr>
        <w:pStyle w:val="AgencyStdParagraph"/>
        <w:numPr>
          <w:ilvl w:val="0"/>
          <w:numId w:val="1"/>
        </w:numPr>
        <w:rPr>
          <w:color w:val="000000"/>
        </w:rPr>
      </w:pPr>
      <w:r w:rsidRPr="00125F66">
        <w:rPr>
          <w:color w:val="000000"/>
        </w:rPr>
        <w:lastRenderedPageBreak/>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327CE89" w14:textId="77777777" w:rsidR="00B22BC8" w:rsidRPr="00125F66" w:rsidRDefault="00B22BC8" w:rsidP="0009717E">
      <w:pPr>
        <w:pStyle w:val="AgencyStdParagraph"/>
        <w:numPr>
          <w:ilvl w:val="0"/>
          <w:numId w:val="1"/>
        </w:numPr>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292B1A63" w14:textId="77777777" w:rsidR="00B22BC8" w:rsidRPr="00125F66" w:rsidRDefault="00B22BC8" w:rsidP="0009717E">
      <w:pPr>
        <w:pStyle w:val="AgencyStdParagraph"/>
        <w:numPr>
          <w:ilvl w:val="0"/>
          <w:numId w:val="1"/>
        </w:numPr>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75A01FC8" w14:textId="1BE16E99" w:rsidR="00B22BC8" w:rsidRPr="0009717E" w:rsidRDefault="00B22BC8" w:rsidP="0009717E">
      <w:pPr>
        <w:pStyle w:val="AgencyStdParagraph"/>
        <w:numPr>
          <w:ilvl w:val="0"/>
          <w:numId w:val="1"/>
        </w:numPr>
      </w:pPr>
      <w:r w:rsidRPr="00125F66">
        <w:rPr>
          <w:color w:val="000000"/>
        </w:rPr>
        <w:t>The uncertainty associated with the quoted result at the 95% confidence interval, unless otherwise stated.</w:t>
      </w:r>
    </w:p>
    <w:p w14:paraId="1D96CC74" w14:textId="77777777" w:rsidR="0040797C" w:rsidRDefault="0040797C" w:rsidP="0040797C">
      <w:pPr>
        <w:pStyle w:val="TableText"/>
        <w:ind w:left="0"/>
        <w:rPr>
          <w:rFonts w:ascii="Arial" w:hAnsi="Arial" w:cs="Arial"/>
        </w:rPr>
      </w:pPr>
    </w:p>
    <w:p w14:paraId="2826223B" w14:textId="77777777" w:rsidR="0040797C" w:rsidRDefault="0040797C" w:rsidP="0040797C">
      <w:pPr>
        <w:pStyle w:val="TableText"/>
        <w:ind w:left="0"/>
        <w:rPr>
          <w:rFonts w:ascii="Arial" w:hAnsi="Arial" w:cs="Arial"/>
        </w:rPr>
      </w:pPr>
    </w:p>
    <w:p w14:paraId="59FBE954" w14:textId="77777777" w:rsidR="0040797C" w:rsidRPr="0009717E" w:rsidRDefault="0040797C" w:rsidP="0009717E">
      <w:pPr>
        <w:pStyle w:val="TableText"/>
        <w:ind w:left="0"/>
        <w:jc w:val="both"/>
        <w:rPr>
          <w:rFonts w:ascii="Arial" w:hAnsi="Arial" w:cs="Arial"/>
          <w:sz w:val="18"/>
          <w:szCs w:val="18"/>
        </w:rPr>
      </w:pPr>
      <w:r w:rsidRPr="0009717E">
        <w:rPr>
          <w:rFonts w:ascii="Arial" w:hAnsi="Arial" w:cs="Arial"/>
          <w:sz w:val="18"/>
          <w:szCs w:val="18"/>
        </w:rPr>
        <w:t>Monitoring requirements are defined at a temperature of 273.15 K, a pressure of 101.3 kPa and after correction for the water vapour content of the waste gases at a standardised O</w:t>
      </w:r>
      <w:r w:rsidRPr="0009717E">
        <w:rPr>
          <w:rFonts w:ascii="Arial" w:hAnsi="Arial" w:cs="Arial"/>
          <w:sz w:val="18"/>
          <w:szCs w:val="18"/>
          <w:vertAlign w:val="subscript"/>
        </w:rPr>
        <w:t>2</w:t>
      </w:r>
      <w:r w:rsidRPr="0009717E">
        <w:rPr>
          <w:rFonts w:ascii="Arial" w:hAnsi="Arial" w:cs="Arial"/>
          <w:sz w:val="18"/>
          <w:szCs w:val="18"/>
        </w:rPr>
        <w:t xml:space="preserve"> content of 6 % for solid fuels, 15 % for engines and gas turbines and 3 % all other MCPs</w:t>
      </w:r>
    </w:p>
    <w:p w14:paraId="1AF02801" w14:textId="77777777" w:rsidR="00B22BC8" w:rsidRPr="00125F66" w:rsidRDefault="00B22BC8" w:rsidP="00B22BC8">
      <w:pPr>
        <w:pStyle w:val="AgencyStdParagraph"/>
      </w:pPr>
    </w:p>
    <w:p w14:paraId="0A3B7B05" w14:textId="77777777" w:rsidR="00B22BC8" w:rsidRPr="00125F66" w:rsidRDefault="00B22BC8" w:rsidP="00B22BC8">
      <w:pPr>
        <w:pStyle w:val="AgencyStdParagraph"/>
      </w:pPr>
    </w:p>
    <w:p w14:paraId="26EB1B53" w14:textId="77777777" w:rsidR="00B22BC8" w:rsidRPr="00125F66" w:rsidRDefault="00B22BC8" w:rsidP="00B22BC8">
      <w:pPr>
        <w:pStyle w:val="AgencyStdParagraph"/>
      </w:pPr>
    </w:p>
    <w:p w14:paraId="248414F2" w14:textId="77777777" w:rsidR="00B22BC8" w:rsidRDefault="00B22BC8" w:rsidP="00B22BC8">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7A2460ED" w14:textId="77777777" w:rsidR="00B22BC8" w:rsidRPr="00125F66" w:rsidRDefault="00B22BC8" w:rsidP="00B22BC8">
      <w:pPr>
        <w:pStyle w:val="AgencyStdParagraph"/>
      </w:pPr>
      <w:r w:rsidRPr="00125F66">
        <w:tab/>
        <w:t>(Authorised to sign as representative of Operator)</w:t>
      </w:r>
    </w:p>
    <w:p w14:paraId="60A75C35" w14:textId="77777777" w:rsidR="00E17C71" w:rsidRDefault="00460520"/>
    <w:sectPr w:rsidR="00E17C71" w:rsidSect="00B22BC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C0C87"/>
    <w:multiLevelType w:val="singleLevel"/>
    <w:tmpl w:val="4C3E7370"/>
    <w:lvl w:ilvl="0">
      <w:start w:val="1"/>
      <w:numFmt w:val="decimal"/>
      <w:lvlText w:val="[%1]"/>
      <w:lvlJc w:val="left"/>
      <w:pPr>
        <w:tabs>
          <w:tab w:val="num" w:pos="360"/>
        </w:tabs>
        <w:ind w:left="360" w:hanging="360"/>
      </w:pPr>
      <w:rPr>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BC8"/>
    <w:rsid w:val="0009717E"/>
    <w:rsid w:val="001B7357"/>
    <w:rsid w:val="002A468A"/>
    <w:rsid w:val="003C6D3C"/>
    <w:rsid w:val="0040797C"/>
    <w:rsid w:val="00460520"/>
    <w:rsid w:val="005644FD"/>
    <w:rsid w:val="008B71B1"/>
    <w:rsid w:val="008F60C4"/>
    <w:rsid w:val="00B22BC8"/>
    <w:rsid w:val="00D2770D"/>
    <w:rsid w:val="00E305F4"/>
    <w:rsid w:val="00EB3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F297"/>
  <w15:chartTrackingRefBased/>
  <w15:docId w15:val="{02A0C2B5-AA86-4C99-91E9-3B57F1BE8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B22BC8"/>
    <w:pPr>
      <w:keepNext/>
      <w:keepLines/>
      <w:widowControl w:val="0"/>
      <w:spacing w:before="360" w:after="240" w:line="270" w:lineRule="exact"/>
      <w:outlineLvl w:val="0"/>
    </w:pPr>
    <w:rPr>
      <w:rFonts w:ascii="Arial" w:eastAsia="Times New Roman" w:hAnsi="Arial" w:cs="Times New Roman"/>
      <w:b/>
      <w:spacing w:val="-4"/>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2BC8"/>
    <w:rPr>
      <w:rFonts w:ascii="Arial" w:eastAsia="Times New Roman" w:hAnsi="Arial" w:cs="Times New Roman"/>
      <w:b/>
      <w:spacing w:val="-4"/>
      <w:sz w:val="36"/>
      <w:szCs w:val="20"/>
    </w:rPr>
  </w:style>
  <w:style w:type="paragraph" w:styleId="Header">
    <w:name w:val="header"/>
    <w:basedOn w:val="Normal"/>
    <w:link w:val="HeaderChar"/>
    <w:rsid w:val="00B22BC8"/>
    <w:pPr>
      <w:tabs>
        <w:tab w:val="center" w:pos="4153"/>
        <w:tab w:val="right" w:pos="8306"/>
      </w:tabs>
      <w:spacing w:after="0" w:line="240" w:lineRule="auto"/>
      <w:jc w:val="both"/>
    </w:pPr>
    <w:rPr>
      <w:rFonts w:ascii="Times New Roman" w:eastAsia="Times New Roman" w:hAnsi="Times New Roman" w:cs="Times New Roman"/>
      <w:sz w:val="24"/>
      <w:szCs w:val="20"/>
      <w:lang w:eastAsia="en-GB"/>
    </w:rPr>
  </w:style>
  <w:style w:type="character" w:customStyle="1" w:styleId="HeaderChar">
    <w:name w:val="Header Char"/>
    <w:basedOn w:val="DefaultParagraphFont"/>
    <w:link w:val="Header"/>
    <w:rsid w:val="00B22BC8"/>
    <w:rPr>
      <w:rFonts w:ascii="Times New Roman" w:eastAsia="Times New Roman" w:hAnsi="Times New Roman" w:cs="Times New Roman"/>
      <w:sz w:val="24"/>
      <w:szCs w:val="20"/>
      <w:lang w:eastAsia="en-GB"/>
    </w:rPr>
  </w:style>
  <w:style w:type="paragraph" w:customStyle="1" w:styleId="AgencyStdParagraph">
    <w:name w:val="Agency Std Paragraph"/>
    <w:autoRedefine/>
    <w:rsid w:val="00B22BC8"/>
    <w:pPr>
      <w:spacing w:after="0" w:line="240" w:lineRule="auto"/>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B22BC8"/>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B22BC8"/>
    <w:pPr>
      <w:keepLines/>
      <w:widowControl w:val="0"/>
      <w:spacing w:before="20" w:after="20" w:line="230" w:lineRule="exact"/>
      <w:outlineLvl w:val="2"/>
    </w:pPr>
    <w:rPr>
      <w:rFonts w:ascii="Arial" w:eastAsia="Times New Roman" w:hAnsi="Arial" w:cs="Times New Roman"/>
      <w:i/>
      <w:color w:val="FF0000"/>
      <w:sz w:val="16"/>
      <w:szCs w:val="20"/>
    </w:rPr>
  </w:style>
  <w:style w:type="character" w:customStyle="1" w:styleId="FilenameChar">
    <w:name w:val="Filename Char"/>
    <w:link w:val="Filename"/>
    <w:rsid w:val="00B22BC8"/>
    <w:rPr>
      <w:rFonts w:ascii="Times New Roman" w:eastAsia="Times New Roman" w:hAnsi="Times New Roman" w:cs="Times New Roman"/>
      <w:sz w:val="20"/>
      <w:szCs w:val="20"/>
      <w:lang w:eastAsia="en-GB"/>
    </w:rPr>
  </w:style>
  <w:style w:type="paragraph" w:customStyle="1" w:styleId="TableText">
    <w:name w:val="Table Text"/>
    <w:basedOn w:val="Normal"/>
    <w:qFormat/>
    <w:rsid w:val="00B22BC8"/>
    <w:pPr>
      <w:spacing w:before="60" w:after="60" w:line="240" w:lineRule="auto"/>
      <w:ind w:left="85" w:right="85"/>
    </w:pPr>
    <w:rPr>
      <w:rFonts w:eastAsia="Times New Roman" w:cs="Times New Roman"/>
      <w:sz w:val="20"/>
      <w:szCs w:val="24"/>
    </w:rPr>
  </w:style>
  <w:style w:type="character" w:styleId="CommentReference">
    <w:name w:val="annotation reference"/>
    <w:basedOn w:val="DefaultParagraphFont"/>
    <w:unhideWhenUsed/>
    <w:rsid w:val="003C6D3C"/>
    <w:rPr>
      <w:sz w:val="16"/>
      <w:szCs w:val="16"/>
    </w:rPr>
  </w:style>
  <w:style w:type="paragraph" w:styleId="CommentText">
    <w:name w:val="annotation text"/>
    <w:basedOn w:val="Normal"/>
    <w:link w:val="CommentTextChar"/>
    <w:unhideWhenUsed/>
    <w:rsid w:val="003C6D3C"/>
    <w:pPr>
      <w:spacing w:line="240" w:lineRule="auto"/>
    </w:pPr>
    <w:rPr>
      <w:sz w:val="20"/>
      <w:szCs w:val="20"/>
    </w:rPr>
  </w:style>
  <w:style w:type="character" w:customStyle="1" w:styleId="CommentTextChar">
    <w:name w:val="Comment Text Char"/>
    <w:basedOn w:val="DefaultParagraphFont"/>
    <w:link w:val="CommentText"/>
    <w:rsid w:val="003C6D3C"/>
    <w:rPr>
      <w:sz w:val="20"/>
      <w:szCs w:val="20"/>
    </w:rPr>
  </w:style>
  <w:style w:type="paragraph" w:styleId="CommentSubject">
    <w:name w:val="annotation subject"/>
    <w:basedOn w:val="CommentText"/>
    <w:next w:val="CommentText"/>
    <w:link w:val="CommentSubjectChar"/>
    <w:uiPriority w:val="99"/>
    <w:semiHidden/>
    <w:unhideWhenUsed/>
    <w:rsid w:val="003C6D3C"/>
    <w:rPr>
      <w:b/>
      <w:bCs/>
    </w:rPr>
  </w:style>
  <w:style w:type="character" w:customStyle="1" w:styleId="CommentSubjectChar">
    <w:name w:val="Comment Subject Char"/>
    <w:basedOn w:val="CommentTextChar"/>
    <w:link w:val="CommentSubject"/>
    <w:uiPriority w:val="99"/>
    <w:semiHidden/>
    <w:rsid w:val="003C6D3C"/>
    <w:rPr>
      <w:b/>
      <w:bCs/>
      <w:sz w:val="20"/>
      <w:szCs w:val="20"/>
    </w:rPr>
  </w:style>
  <w:style w:type="paragraph" w:styleId="BalloonText">
    <w:name w:val="Balloon Text"/>
    <w:basedOn w:val="Normal"/>
    <w:link w:val="BalloonTextChar"/>
    <w:uiPriority w:val="99"/>
    <w:semiHidden/>
    <w:unhideWhenUsed/>
    <w:rsid w:val="003C6D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D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45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10" ma:contentTypeDescription="Permitting &amp; Compliance Word Document" ma:contentTypeScope="" ma:versionID="eb80fdf6ac25cda0d36f2e8fc6b4e322">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Pembroke Power Station</Site_x0020_Name>
    <Internal_x002f_External xmlns="859f7ad6-93f6-4205-b62b-a17f28acbbac">Internal document</Internal_x002f_External>
    <Post_x0020_code xmlns="859f7ad6-93f6-4205-b62b-a17f28acbbac">SA71 5SS</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2020-10-15T23:00:00+00:00</Document_x0020_Date>
    <Facility_x0020_Address xmlns="859f7ad6-93f6-4205-b62b-a17f28acbbac">West Pennar, Pembroke, SA71 5SS</Facility_x0020_Address>
    <Environment_x0020_Sub_x0020_Folder xmlns="859f7ad6-93f6-4205-b62b-a17f28acbbac">Licence variation</Environment_x0020_Sub_x0020_Folder>
    <Customer_x0020_Name xmlns="859f7ad6-93f6-4205-b62b-a17f28acbbac">RWE Generation UK PLC</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18C9151-A846-47FA-83B6-763338A935FC}"/>
</file>

<file path=customXml/itemProps2.xml><?xml version="1.0" encoding="utf-8"?>
<ds:datastoreItem xmlns:ds="http://schemas.openxmlformats.org/officeDocument/2006/customXml" ds:itemID="{1F9138C6-31C5-4194-91AC-4286D05A5551}"/>
</file>

<file path=customXml/itemProps3.xml><?xml version="1.0" encoding="utf-8"?>
<ds:datastoreItem xmlns:ds="http://schemas.openxmlformats.org/officeDocument/2006/customXml" ds:itemID="{15D8FA98-DC55-4B0D-B1EE-CD6D32C9888E}">
  <ds:schemaRefs>
    <ds:schemaRef ds:uri="http://schemas.microsoft.com/sharepoint/events"/>
  </ds:schemaRefs>
</ds:datastoreItem>
</file>

<file path=customXml/itemProps4.xml><?xml version="1.0" encoding="utf-8"?>
<ds:datastoreItem xmlns:ds="http://schemas.openxmlformats.org/officeDocument/2006/customXml" ds:itemID="{65A48400-C5CB-4091-8026-75A7FCF4931C}">
  <ds:schemaRefs>
    <ds:schemaRef ds:uri="http://schemas.microsoft.com/sharepoint/v3/contenttype/forms"/>
  </ds:schemaRefs>
</ds:datastoreItem>
</file>

<file path=customXml/itemProps5.xml><?xml version="1.0" encoding="utf-8"?>
<ds:datastoreItem xmlns:ds="http://schemas.openxmlformats.org/officeDocument/2006/customXml" ds:itemID="{2969B759-A7AB-4783-9C86-AB00561A539D}">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Kirsty</dc:creator>
  <cp:keywords/>
  <dc:description/>
  <cp:lastModifiedBy>Thomas, Kirsty</cp:lastModifiedBy>
  <cp:revision>2</cp:revision>
  <dcterms:created xsi:type="dcterms:W3CDTF">2020-10-19T09:25:00Z</dcterms:created>
  <dcterms:modified xsi:type="dcterms:W3CDTF">2020-10-19T09:25:00Z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5db311bf-279a-42c4-aa3b-5b8d7df28da9</vt:lpwstr>
  </property>
  <property fmtid="{D5CDD505-2E9C-101B-9397-08002B2CF9AE}" pid="4" name="_dlc_DocId">
    <vt:lpwstr>REGU-409-89741</vt:lpwstr>
  </property>
  <property fmtid="{D5CDD505-2E9C-101B-9397-08002B2CF9AE}" pid="5" name="_dlc_DocIdUrl">
    <vt:lpwstr>https://cyfoethnaturiolcymru.sharepoint.com/teams/Regulatory/Permitting/_layouts/15/DocIdRedir.aspx?ID=REGU-409-89741, REGU-409-89741</vt:lpwstr>
  </property>
</Properties>
</file>