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BD71DB" w:rsidRDefault="003719AD" w:rsidP="003719AD">
      <w:pPr>
        <w:pStyle w:val="Heading1"/>
        <w:spacing w:before="0" w:after="0"/>
        <w:jc w:val="left"/>
        <w:rPr>
          <w:bCs/>
          <w:color w:val="auto"/>
          <w:sz w:val="24"/>
          <w:szCs w:val="24"/>
        </w:rPr>
      </w:pPr>
    </w:p>
    <w:p w14:paraId="0FF15249" w14:textId="2FEABB1B" w:rsidR="00D04424" w:rsidRPr="00BD71DB" w:rsidRDefault="0014332B" w:rsidP="003719AD">
      <w:pPr>
        <w:pStyle w:val="Heading1"/>
        <w:spacing w:before="0" w:after="0"/>
        <w:jc w:val="left"/>
        <w:rPr>
          <w:bCs/>
          <w:color w:val="auto"/>
          <w:sz w:val="32"/>
        </w:rPr>
      </w:pPr>
      <w:r w:rsidRPr="00BD71DB">
        <w:rPr>
          <w:bCs/>
          <w:color w:val="auto"/>
          <w:sz w:val="32"/>
        </w:rPr>
        <w:t xml:space="preserve">Bespoke </w:t>
      </w:r>
      <w:r w:rsidR="001F0E23" w:rsidRPr="00BD71DB">
        <w:rPr>
          <w:bCs/>
          <w:color w:val="auto"/>
          <w:sz w:val="32"/>
        </w:rPr>
        <w:t>Variation</w:t>
      </w:r>
      <w:r w:rsidR="00B73ECB" w:rsidRPr="00BD71DB">
        <w:rPr>
          <w:bCs/>
          <w:color w:val="auto"/>
          <w:sz w:val="32"/>
        </w:rPr>
        <w:t xml:space="preserve"> </w:t>
      </w:r>
    </w:p>
    <w:p w14:paraId="0FF1524F" w14:textId="77777777" w:rsidR="007820C3" w:rsidRPr="001F29A0" w:rsidRDefault="007820C3" w:rsidP="00D04424">
      <w:pPr>
        <w:rPr>
          <w:rFonts w:ascii="Arial" w:hAnsi="Arial" w:cs="Arial"/>
          <w:szCs w:val="24"/>
        </w:rPr>
      </w:pPr>
    </w:p>
    <w:p w14:paraId="0FF15250" w14:textId="20C27432" w:rsidR="00D04424" w:rsidRPr="003D546F" w:rsidRDefault="0060457F" w:rsidP="006B0BFB">
      <w:pPr>
        <w:spacing w:after="120"/>
        <w:rPr>
          <w:rFonts w:ascii="Arial" w:hAnsi="Arial" w:cs="Arial"/>
          <w:szCs w:val="24"/>
        </w:rPr>
      </w:pPr>
      <w:r w:rsidRPr="001F29A0">
        <w:rPr>
          <w:rFonts w:ascii="Arial" w:hAnsi="Arial" w:cs="Arial"/>
          <w:szCs w:val="24"/>
        </w:rPr>
        <w:t xml:space="preserve">We have decided to </w:t>
      </w:r>
      <w:r w:rsidR="00D2020E" w:rsidRPr="001F29A0">
        <w:rPr>
          <w:rFonts w:ascii="Arial" w:hAnsi="Arial" w:cs="Arial"/>
          <w:szCs w:val="24"/>
        </w:rPr>
        <w:t xml:space="preserve">issue </w:t>
      </w:r>
      <w:r w:rsidRPr="001F29A0">
        <w:rPr>
          <w:rFonts w:ascii="Arial" w:hAnsi="Arial" w:cs="Arial"/>
          <w:szCs w:val="24"/>
        </w:rPr>
        <w:t xml:space="preserve">the variation for </w:t>
      </w:r>
      <w:proofErr w:type="spellStart"/>
      <w:r w:rsidR="001F29A0" w:rsidRPr="001F29A0">
        <w:rPr>
          <w:rFonts w:ascii="Arial" w:hAnsi="Arial" w:cs="Arial"/>
          <w:szCs w:val="24"/>
        </w:rPr>
        <w:t>Maenan</w:t>
      </w:r>
      <w:proofErr w:type="spellEnd"/>
      <w:r w:rsidR="001F29A0" w:rsidRPr="001F29A0">
        <w:rPr>
          <w:rFonts w:ascii="Arial" w:hAnsi="Arial" w:cs="Arial"/>
          <w:szCs w:val="24"/>
        </w:rPr>
        <w:t xml:space="preserve"> Abbey Caravan Park </w:t>
      </w:r>
      <w:r w:rsidRPr="003D546F">
        <w:rPr>
          <w:rFonts w:ascii="Arial" w:hAnsi="Arial" w:cs="Arial"/>
          <w:szCs w:val="24"/>
        </w:rPr>
        <w:t xml:space="preserve">operated by </w:t>
      </w:r>
      <w:r w:rsidR="001F29A0" w:rsidRPr="003D546F">
        <w:rPr>
          <w:rFonts w:ascii="Arial" w:hAnsi="Arial" w:cs="Arial"/>
          <w:szCs w:val="24"/>
        </w:rPr>
        <w:t>Thornley Leisure Parks Limited.</w:t>
      </w:r>
    </w:p>
    <w:p w14:paraId="178F17B4" w14:textId="204CC7FE" w:rsidR="00E907C6" w:rsidRPr="003D546F" w:rsidRDefault="00E907C6" w:rsidP="006B0BFB">
      <w:pPr>
        <w:tabs>
          <w:tab w:val="left" w:pos="4253"/>
          <w:tab w:val="left" w:pos="6804"/>
        </w:tabs>
        <w:spacing w:after="120"/>
        <w:rPr>
          <w:rFonts w:ascii="Arial" w:hAnsi="Arial"/>
          <w:kern w:val="28"/>
          <w:szCs w:val="24"/>
        </w:rPr>
      </w:pPr>
      <w:bookmarkStart w:id="0" w:name="OLE_LINK1"/>
      <w:bookmarkStart w:id="1" w:name="OLE_LINK2"/>
      <w:r w:rsidRPr="003D546F">
        <w:rPr>
          <w:rFonts w:ascii="Arial" w:hAnsi="Arial"/>
          <w:kern w:val="28"/>
          <w:szCs w:val="24"/>
        </w:rPr>
        <w:t xml:space="preserve">The application number is </w:t>
      </w:r>
      <w:r w:rsidR="001F29A0" w:rsidRPr="003D546F">
        <w:rPr>
          <w:rFonts w:ascii="Arial" w:hAnsi="Arial"/>
          <w:szCs w:val="24"/>
        </w:rPr>
        <w:t>PAN-00998</w:t>
      </w:r>
      <w:r w:rsidR="008077D1">
        <w:rPr>
          <w:rFonts w:ascii="Arial" w:hAnsi="Arial"/>
          <w:szCs w:val="24"/>
        </w:rPr>
        <w:t>6</w:t>
      </w:r>
    </w:p>
    <w:p w14:paraId="0FF15251" w14:textId="582379DE" w:rsidR="00D04424" w:rsidRPr="003D546F" w:rsidRDefault="00D04424" w:rsidP="006B0BFB">
      <w:pPr>
        <w:tabs>
          <w:tab w:val="left" w:pos="4253"/>
          <w:tab w:val="left" w:pos="6804"/>
        </w:tabs>
        <w:spacing w:after="120"/>
        <w:rPr>
          <w:rFonts w:ascii="Arial" w:hAnsi="Arial"/>
          <w:szCs w:val="24"/>
        </w:rPr>
      </w:pPr>
      <w:r w:rsidRPr="003D546F">
        <w:rPr>
          <w:rFonts w:ascii="Arial" w:hAnsi="Arial"/>
          <w:kern w:val="28"/>
          <w:szCs w:val="24"/>
        </w:rPr>
        <w:t>The</w:t>
      </w:r>
      <w:r w:rsidRPr="003D546F">
        <w:rPr>
          <w:rFonts w:ascii="Arial" w:hAnsi="Arial"/>
          <w:b/>
          <w:kern w:val="28"/>
          <w:szCs w:val="24"/>
        </w:rPr>
        <w:t xml:space="preserve"> </w:t>
      </w:r>
      <w:r w:rsidRPr="003D546F">
        <w:rPr>
          <w:rFonts w:ascii="Arial" w:hAnsi="Arial"/>
          <w:szCs w:val="24"/>
        </w:rPr>
        <w:t xml:space="preserve">permit number is </w:t>
      </w:r>
      <w:r w:rsidR="001F29A0" w:rsidRPr="003D546F">
        <w:rPr>
          <w:rFonts w:ascii="Arial" w:hAnsi="Arial"/>
          <w:szCs w:val="24"/>
        </w:rPr>
        <w:t>CG0070201</w:t>
      </w:r>
    </w:p>
    <w:p w14:paraId="0FF15252" w14:textId="502BC5B0" w:rsidR="00E244F7" w:rsidRPr="003D546F" w:rsidRDefault="003D546F" w:rsidP="006B0BFB">
      <w:pPr>
        <w:tabs>
          <w:tab w:val="left" w:pos="4253"/>
          <w:tab w:val="left" w:pos="6804"/>
        </w:tabs>
        <w:spacing w:after="120"/>
        <w:rPr>
          <w:rFonts w:ascii="Arial" w:hAnsi="Arial"/>
        </w:rPr>
      </w:pPr>
      <w:r w:rsidRPr="003D546F">
        <w:rPr>
          <w:rFonts w:ascii="Arial" w:hAnsi="Arial"/>
        </w:rPr>
        <w:t>The variation is to amend the current permitted discharge point from approximately SH 78729 65746 (No NGR is stated on the original permit but a detailed description is provided) to SH 78597 65625.</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63F68DC3" w14:textId="77777777" w:rsid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p w14:paraId="6DF721D0" w14:textId="77777777" w:rsidR="00AC2DB4" w:rsidRDefault="00AC2DB4" w:rsidP="00792CEE">
            <w:pPr>
              <w:rPr>
                <w:rFonts w:ascii="Arial" w:hAnsi="Arial" w:cs="Arial"/>
                <w:szCs w:val="24"/>
              </w:rPr>
            </w:pPr>
          </w:p>
          <w:p w14:paraId="499457D2" w14:textId="77777777" w:rsidR="00AC2DB4" w:rsidRDefault="00AC2DB4" w:rsidP="00AC2DB4">
            <w:pPr>
              <w:pStyle w:val="ListParagraph"/>
              <w:numPr>
                <w:ilvl w:val="0"/>
                <w:numId w:val="21"/>
              </w:numPr>
              <w:rPr>
                <w:rFonts w:ascii="Arial" w:hAnsi="Arial" w:cs="Arial"/>
                <w:szCs w:val="24"/>
              </w:rPr>
            </w:pPr>
            <w:r>
              <w:rPr>
                <w:rFonts w:ascii="Arial" w:hAnsi="Arial" w:cs="Arial"/>
                <w:szCs w:val="24"/>
              </w:rPr>
              <w:t>No external consultation required as no relevant designations are within the risk screening report</w:t>
            </w:r>
          </w:p>
          <w:p w14:paraId="0FF15296" w14:textId="748F6E3F" w:rsidR="00AC2DB4" w:rsidRPr="00AC2DB4" w:rsidRDefault="00894341" w:rsidP="00AC2DB4">
            <w:pPr>
              <w:pStyle w:val="ListParagraph"/>
              <w:numPr>
                <w:ilvl w:val="0"/>
                <w:numId w:val="21"/>
              </w:numPr>
              <w:rPr>
                <w:rFonts w:ascii="Arial" w:hAnsi="Arial" w:cs="Arial"/>
                <w:szCs w:val="24"/>
              </w:rPr>
            </w:pPr>
            <w:r>
              <w:rPr>
                <w:rFonts w:ascii="Arial" w:hAnsi="Arial" w:cs="Arial"/>
                <w:szCs w:val="24"/>
              </w:rPr>
              <w:t>Internal consultees had a chance to review the permit and ensure the outcomes from the site meeting on 03/03/2020 were correctly incorporated into the permit.</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40A27973" w:rsidR="007820C3" w:rsidRPr="00DA70FE" w:rsidRDefault="007820C3" w:rsidP="007820C3">
            <w:pPr>
              <w:pStyle w:val="Heading3"/>
              <w:spacing w:before="60"/>
              <w:rPr>
                <w:rFonts w:ascii="Arial" w:hAnsi="Arial" w:cs="Arial"/>
                <w:b w:val="0"/>
                <w:color w:val="000000"/>
                <w:szCs w:val="24"/>
                <w:highlight w:val="red"/>
              </w:rPr>
            </w:pPr>
            <w:r w:rsidRPr="006B6703">
              <w:rPr>
                <w:rFonts w:ascii="Arial" w:hAnsi="Arial" w:cs="Arial"/>
                <w:b w:val="0"/>
                <w:szCs w:val="24"/>
              </w:rPr>
              <w:t>Responses to consultation, web publicising and newspaper advertising</w:t>
            </w:r>
          </w:p>
        </w:tc>
        <w:tc>
          <w:tcPr>
            <w:tcW w:w="6266" w:type="dxa"/>
            <w:tcBorders>
              <w:bottom w:val="single" w:sz="4" w:space="0" w:color="auto"/>
            </w:tcBorders>
          </w:tcPr>
          <w:p w14:paraId="0FF1529A" w14:textId="0271554C" w:rsidR="007820C3" w:rsidRPr="00C052C4" w:rsidRDefault="006B6703" w:rsidP="007820C3">
            <w:pPr>
              <w:spacing w:before="60"/>
              <w:rPr>
                <w:rFonts w:ascii="Arial" w:hAnsi="Arial" w:cs="Arial"/>
                <w:szCs w:val="24"/>
              </w:rPr>
            </w:pPr>
            <w:r>
              <w:rPr>
                <w:rFonts w:ascii="Arial" w:hAnsi="Arial" w:cs="Arial"/>
                <w:szCs w:val="24"/>
              </w:rPr>
              <w:t xml:space="preserve">This </w:t>
            </w:r>
            <w:proofErr w:type="gramStart"/>
            <w:r>
              <w:rPr>
                <w:rFonts w:ascii="Arial" w:hAnsi="Arial" w:cs="Arial"/>
                <w:szCs w:val="24"/>
              </w:rPr>
              <w:t>regulator initiated</w:t>
            </w:r>
            <w:proofErr w:type="gramEnd"/>
            <w:r>
              <w:rPr>
                <w:rFonts w:ascii="Arial" w:hAnsi="Arial" w:cs="Arial"/>
                <w:szCs w:val="24"/>
              </w:rPr>
              <w:t xml:space="preserve"> variation was not advertised.</w:t>
            </w:r>
          </w:p>
          <w:p w14:paraId="0FF1529B" w14:textId="1842B536" w:rsidR="007820C3" w:rsidRDefault="007820C3" w:rsidP="007820C3">
            <w:pPr>
              <w:spacing w:before="60"/>
              <w:rPr>
                <w:rFonts w:ascii="Arial" w:hAnsi="Arial" w:cs="Arial"/>
                <w:szCs w:val="24"/>
              </w:rPr>
            </w:pPr>
          </w:p>
          <w:p w14:paraId="522EA006" w14:textId="5C31C700" w:rsidR="008B2EA4" w:rsidRDefault="008B2EA4" w:rsidP="007820C3">
            <w:pPr>
              <w:spacing w:before="60"/>
              <w:rPr>
                <w:rFonts w:ascii="Arial" w:hAnsi="Arial" w:cs="Arial"/>
                <w:szCs w:val="24"/>
              </w:rPr>
            </w:pPr>
            <w:r>
              <w:rPr>
                <w:rFonts w:ascii="Arial" w:hAnsi="Arial" w:cs="Arial"/>
                <w:szCs w:val="24"/>
              </w:rPr>
              <w:t>The initial application (PAN-007116) was advertised and one response was received. The respondent</w:t>
            </w:r>
            <w:r w:rsidR="00650FD5">
              <w:rPr>
                <w:rFonts w:ascii="Arial" w:hAnsi="Arial" w:cs="Arial"/>
                <w:szCs w:val="24"/>
              </w:rPr>
              <w:t xml:space="preserve"> for the initial advertisement</w:t>
            </w:r>
            <w:r>
              <w:rPr>
                <w:rFonts w:ascii="Arial" w:hAnsi="Arial" w:cs="Arial"/>
                <w:szCs w:val="24"/>
              </w:rPr>
              <w:t xml:space="preserve"> was involved </w:t>
            </w:r>
            <w:r w:rsidR="002D10C0">
              <w:rPr>
                <w:rFonts w:ascii="Arial" w:hAnsi="Arial" w:cs="Arial"/>
                <w:szCs w:val="24"/>
              </w:rPr>
              <w:t>in</w:t>
            </w:r>
            <w:r>
              <w:rPr>
                <w:rFonts w:ascii="Arial" w:hAnsi="Arial" w:cs="Arial"/>
                <w:szCs w:val="24"/>
              </w:rPr>
              <w:t xml:space="preserve"> this </w:t>
            </w:r>
            <w:proofErr w:type="gramStart"/>
            <w:r>
              <w:rPr>
                <w:rFonts w:ascii="Arial" w:hAnsi="Arial" w:cs="Arial"/>
                <w:szCs w:val="24"/>
              </w:rPr>
              <w:t>regulator initiated</w:t>
            </w:r>
            <w:proofErr w:type="gramEnd"/>
            <w:r>
              <w:rPr>
                <w:rFonts w:ascii="Arial" w:hAnsi="Arial" w:cs="Arial"/>
                <w:szCs w:val="24"/>
              </w:rPr>
              <w:t xml:space="preserve"> variation. No further consultation was </w:t>
            </w:r>
            <w:r w:rsidR="00CE0127">
              <w:rPr>
                <w:rFonts w:ascii="Arial" w:hAnsi="Arial" w:cs="Arial"/>
                <w:szCs w:val="24"/>
              </w:rPr>
              <w:t xml:space="preserve">therefore deemed </w:t>
            </w:r>
            <w:r>
              <w:rPr>
                <w:rFonts w:ascii="Arial" w:hAnsi="Arial" w:cs="Arial"/>
                <w:szCs w:val="24"/>
              </w:rPr>
              <w:t>necessary</w:t>
            </w:r>
            <w:r w:rsidR="00CE0127">
              <w:rPr>
                <w:rFonts w:ascii="Arial" w:hAnsi="Arial" w:cs="Arial"/>
                <w:szCs w:val="24"/>
              </w:rPr>
              <w:t xml:space="preserve"> as the variation would not result in increased environmental impact</w:t>
            </w:r>
            <w:r w:rsidR="00650FD5">
              <w:rPr>
                <w:rFonts w:ascii="Arial" w:hAnsi="Arial" w:cs="Arial"/>
                <w:szCs w:val="24"/>
              </w:rPr>
              <w:t>.</w:t>
            </w:r>
          </w:p>
          <w:p w14:paraId="79CF1417" w14:textId="77777777" w:rsidR="008B2EA4" w:rsidRPr="00C052C4" w:rsidRDefault="008B2EA4" w:rsidP="007820C3">
            <w:pPr>
              <w:spacing w:before="60"/>
              <w:rPr>
                <w:rFonts w:ascii="Arial" w:hAnsi="Arial" w:cs="Arial"/>
                <w:szCs w:val="24"/>
              </w:rPr>
            </w:pPr>
          </w:p>
          <w:p w14:paraId="0FF1529C" w14:textId="77777777" w:rsidR="007820C3" w:rsidRPr="00C052C4" w:rsidRDefault="007820C3" w:rsidP="007820C3">
            <w:pPr>
              <w:spacing w:before="60"/>
              <w:rPr>
                <w:rFonts w:ascii="Arial" w:hAnsi="Arial" w:cs="Arial"/>
                <w:szCs w:val="24"/>
              </w:rPr>
            </w:pPr>
            <w:r w:rsidRPr="00C052C4">
              <w:rPr>
                <w:rFonts w:ascii="Arial" w:hAnsi="Arial" w:cs="Arial"/>
                <w:szCs w:val="24"/>
              </w:rPr>
              <w:t xml:space="preserve">The decision was taken in accordance with our guidance. </w:t>
            </w:r>
          </w:p>
          <w:p w14:paraId="0FF1529D" w14:textId="77777777" w:rsidR="007820C3" w:rsidRPr="00DA70FE"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963A18A"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Pr="007161CF" w:rsidRDefault="007820C3" w:rsidP="0016775A">
            <w:pPr>
              <w:rPr>
                <w:rFonts w:ascii="Arial" w:hAnsi="Arial" w:cs="Arial"/>
                <w:szCs w:val="24"/>
              </w:rPr>
            </w:pPr>
            <w:r w:rsidRPr="007161CF">
              <w:rPr>
                <w:rFonts w:ascii="Arial" w:hAnsi="Arial" w:cs="Arial"/>
                <w:szCs w:val="24"/>
              </w:rPr>
              <w:t xml:space="preserve">All applicable European </w:t>
            </w:r>
            <w:r w:rsidR="002436CC" w:rsidRPr="007161CF">
              <w:rPr>
                <w:rFonts w:ascii="Arial" w:hAnsi="Arial" w:cs="Arial"/>
                <w:szCs w:val="24"/>
              </w:rPr>
              <w:t>di</w:t>
            </w:r>
            <w:r w:rsidRPr="007161CF">
              <w:rPr>
                <w:rFonts w:ascii="Arial" w:hAnsi="Arial" w:cs="Arial"/>
                <w:szCs w:val="24"/>
              </w:rPr>
              <w:t>rectives have been considered in the determination of the application.</w:t>
            </w:r>
          </w:p>
          <w:p w14:paraId="0FF152B6" w14:textId="77777777" w:rsidR="007820C3" w:rsidRPr="007161CF" w:rsidRDefault="007820C3" w:rsidP="0016775A">
            <w:pPr>
              <w:rPr>
                <w:rFonts w:ascii="Arial" w:hAnsi="Arial" w:cs="Arial"/>
                <w:szCs w:val="24"/>
              </w:rPr>
            </w:pPr>
          </w:p>
          <w:p w14:paraId="0FF152B7" w14:textId="6D94EDAE" w:rsidR="007820C3" w:rsidRPr="007161CF" w:rsidRDefault="007161CF" w:rsidP="007161CF">
            <w:pPr>
              <w:pStyle w:val="ListParagraph"/>
              <w:numPr>
                <w:ilvl w:val="0"/>
                <w:numId w:val="20"/>
              </w:numPr>
              <w:spacing w:before="60"/>
              <w:rPr>
                <w:rFonts w:ascii="Arial" w:hAnsi="Arial" w:cs="Arial"/>
                <w:szCs w:val="24"/>
              </w:rPr>
            </w:pPr>
            <w:r w:rsidRPr="007161CF">
              <w:rPr>
                <w:rFonts w:ascii="Arial" w:hAnsi="Arial" w:cs="Arial"/>
                <w:szCs w:val="24"/>
              </w:rPr>
              <w:t xml:space="preserve">Groundwater Directive – The previous variation application (PAN-007116) was refused on the bases that a significant volume was being discharge to a seasonally dry ditch, meaning the activity was considered a ‘groundwater activity’ under EPR and there was not sufficient </w:t>
            </w:r>
            <w:r w:rsidRPr="007161CF">
              <w:rPr>
                <w:rFonts w:ascii="Arial" w:hAnsi="Arial" w:cs="Arial"/>
                <w:szCs w:val="24"/>
              </w:rPr>
              <w:lastRenderedPageBreak/>
              <w:t>infrastructure to provide treatment (infiltration system). The new discharge point in this permit is to a watercourse with sufficient flow to ensure it is classed as a ‘water discharge activity’. This means there is no input of non-hazardous substances to groundwater, in line with the Groundwater Directive</w:t>
            </w:r>
          </w:p>
          <w:p w14:paraId="056F0FB8" w14:textId="23B4C55E" w:rsidR="007161CF" w:rsidRPr="007161CF" w:rsidRDefault="007161CF" w:rsidP="007161CF">
            <w:pPr>
              <w:pStyle w:val="ListParagraph"/>
              <w:numPr>
                <w:ilvl w:val="0"/>
                <w:numId w:val="20"/>
              </w:numPr>
              <w:spacing w:before="60"/>
              <w:rPr>
                <w:rFonts w:ascii="Arial" w:hAnsi="Arial" w:cs="Arial"/>
                <w:szCs w:val="24"/>
              </w:rPr>
            </w:pPr>
            <w:r w:rsidRPr="007161CF">
              <w:rPr>
                <w:rFonts w:ascii="Arial" w:hAnsi="Arial" w:cs="Arial"/>
                <w:szCs w:val="24"/>
              </w:rPr>
              <w:t xml:space="preserve">Water Framework Directive – The receiving watercourse for the new discharge point reaches the </w:t>
            </w:r>
            <w:proofErr w:type="spellStart"/>
            <w:r w:rsidRPr="007161CF">
              <w:rPr>
                <w:rFonts w:ascii="Arial" w:hAnsi="Arial" w:cs="Arial"/>
                <w:szCs w:val="24"/>
              </w:rPr>
              <w:t>Maenan</w:t>
            </w:r>
            <w:proofErr w:type="spellEnd"/>
            <w:r w:rsidRPr="007161CF">
              <w:rPr>
                <w:rFonts w:ascii="Arial" w:hAnsi="Arial" w:cs="Arial"/>
                <w:szCs w:val="24"/>
              </w:rPr>
              <w:t xml:space="preserve"> Stream after approximately </w:t>
            </w:r>
            <w:r w:rsidR="00CE0127">
              <w:rPr>
                <w:rFonts w:ascii="Arial" w:hAnsi="Arial" w:cs="Arial"/>
                <w:szCs w:val="24"/>
              </w:rPr>
              <w:t>75</w:t>
            </w:r>
            <w:r w:rsidRPr="007161CF">
              <w:rPr>
                <w:rFonts w:ascii="Arial" w:hAnsi="Arial" w:cs="Arial"/>
                <w:szCs w:val="24"/>
              </w:rPr>
              <w:t xml:space="preserve">m. During the previous application, </w:t>
            </w:r>
            <w:r w:rsidR="00CE0127">
              <w:rPr>
                <w:rFonts w:ascii="Arial" w:hAnsi="Arial" w:cs="Arial"/>
                <w:szCs w:val="24"/>
              </w:rPr>
              <w:t>water quality</w:t>
            </w:r>
            <w:r w:rsidRPr="007161CF">
              <w:rPr>
                <w:rFonts w:ascii="Arial" w:hAnsi="Arial" w:cs="Arial"/>
                <w:szCs w:val="24"/>
              </w:rPr>
              <w:t xml:space="preserve"> </w:t>
            </w:r>
            <w:r w:rsidR="00CE0127">
              <w:rPr>
                <w:rFonts w:ascii="Arial" w:hAnsi="Arial" w:cs="Arial"/>
                <w:szCs w:val="24"/>
              </w:rPr>
              <w:t>m</w:t>
            </w:r>
            <w:r w:rsidRPr="007161CF">
              <w:rPr>
                <w:rFonts w:ascii="Arial" w:hAnsi="Arial" w:cs="Arial"/>
                <w:szCs w:val="24"/>
              </w:rPr>
              <w:t xml:space="preserve">odelling was undertaken, this modelling demonstrated &lt;2% deterioration on the physio-chemical parameters of the </w:t>
            </w:r>
            <w:proofErr w:type="spellStart"/>
            <w:r w:rsidRPr="007161CF">
              <w:rPr>
                <w:rFonts w:ascii="Arial" w:hAnsi="Arial" w:cs="Arial"/>
                <w:szCs w:val="24"/>
              </w:rPr>
              <w:t>Maenan</w:t>
            </w:r>
            <w:proofErr w:type="spellEnd"/>
            <w:r w:rsidRPr="007161CF">
              <w:rPr>
                <w:rFonts w:ascii="Arial" w:hAnsi="Arial" w:cs="Arial"/>
                <w:szCs w:val="24"/>
              </w:rPr>
              <w:t xml:space="preserve"> Stream. Furthermore, neither the receiving watercourse </w:t>
            </w:r>
            <w:proofErr w:type="gramStart"/>
            <w:r w:rsidRPr="007161CF">
              <w:rPr>
                <w:rFonts w:ascii="Arial" w:hAnsi="Arial" w:cs="Arial"/>
                <w:szCs w:val="24"/>
              </w:rPr>
              <w:t>or</w:t>
            </w:r>
            <w:proofErr w:type="gramEnd"/>
            <w:r w:rsidRPr="007161CF">
              <w:rPr>
                <w:rFonts w:ascii="Arial" w:hAnsi="Arial" w:cs="Arial"/>
                <w:szCs w:val="24"/>
              </w:rPr>
              <w:t xml:space="preserve"> </w:t>
            </w:r>
            <w:proofErr w:type="spellStart"/>
            <w:r w:rsidRPr="007161CF">
              <w:rPr>
                <w:rFonts w:ascii="Arial" w:hAnsi="Arial" w:cs="Arial"/>
                <w:szCs w:val="24"/>
              </w:rPr>
              <w:t>Maenan</w:t>
            </w:r>
            <w:proofErr w:type="spellEnd"/>
            <w:r w:rsidRPr="007161CF">
              <w:rPr>
                <w:rFonts w:ascii="Arial" w:hAnsi="Arial" w:cs="Arial"/>
                <w:szCs w:val="24"/>
              </w:rPr>
              <w:t xml:space="preserve"> Stream are designated under </w:t>
            </w:r>
            <w:r w:rsidR="00CE0127">
              <w:rPr>
                <w:rFonts w:ascii="Arial" w:hAnsi="Arial" w:cs="Arial"/>
                <w:szCs w:val="24"/>
              </w:rPr>
              <w:t xml:space="preserve">as a main </w:t>
            </w:r>
            <w:r w:rsidRPr="007161CF">
              <w:rPr>
                <w:rFonts w:ascii="Arial" w:hAnsi="Arial" w:cs="Arial"/>
                <w:szCs w:val="24"/>
              </w:rPr>
              <w:t>WFD</w:t>
            </w:r>
            <w:r w:rsidR="00CE0127">
              <w:rPr>
                <w:rFonts w:ascii="Arial" w:hAnsi="Arial" w:cs="Arial"/>
                <w:szCs w:val="24"/>
              </w:rPr>
              <w:t xml:space="preserve"> waterbody</w:t>
            </w:r>
            <w:r w:rsidRPr="007161CF">
              <w:rPr>
                <w:rFonts w:ascii="Arial" w:hAnsi="Arial" w:cs="Arial"/>
                <w:szCs w:val="24"/>
              </w:rPr>
              <w:t xml:space="preserve">. By the time the effluent reaches the significant transitional watercourse, I can say with confidence based on the modelling undertaken as </w:t>
            </w:r>
            <w:proofErr w:type="spellStart"/>
            <w:r w:rsidRPr="007161CF">
              <w:rPr>
                <w:rFonts w:ascii="Arial" w:hAnsi="Arial" w:cs="Arial"/>
                <w:szCs w:val="24"/>
              </w:rPr>
              <w:t>Maenan</w:t>
            </w:r>
            <w:proofErr w:type="spellEnd"/>
            <w:r w:rsidRPr="007161CF">
              <w:rPr>
                <w:rFonts w:ascii="Arial" w:hAnsi="Arial" w:cs="Arial"/>
                <w:szCs w:val="24"/>
              </w:rPr>
              <w:t xml:space="preserve"> Stream, there will be 0% deterioration.</w:t>
            </w:r>
          </w:p>
          <w:p w14:paraId="0FF152B8" w14:textId="77777777" w:rsidR="007820C3" w:rsidRPr="007161CF"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7161CF">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163DD21C" w:rsidR="007820C3" w:rsidRDefault="007820C3" w:rsidP="00EF499E">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5CB22DD9" w14:textId="3A95C815" w:rsidR="00845790" w:rsidRDefault="00845790" w:rsidP="00EF499E">
            <w:pPr>
              <w:rPr>
                <w:rFonts w:ascii="Arial" w:hAnsi="Arial" w:cs="Arial"/>
                <w:color w:val="000000"/>
                <w:szCs w:val="24"/>
              </w:rPr>
            </w:pPr>
          </w:p>
          <w:p w14:paraId="1F2996D6" w14:textId="0990104C" w:rsidR="00845790" w:rsidRPr="007820C3" w:rsidRDefault="00845790" w:rsidP="00EF499E">
            <w:pPr>
              <w:rPr>
                <w:rFonts w:ascii="Arial" w:hAnsi="Arial" w:cs="Arial"/>
                <w:color w:val="000000"/>
                <w:szCs w:val="24"/>
              </w:rPr>
            </w:pPr>
            <w:r>
              <w:rPr>
                <w:rFonts w:ascii="Arial" w:hAnsi="Arial" w:cs="Arial"/>
                <w:color w:val="000000"/>
                <w:szCs w:val="24"/>
              </w:rPr>
              <w:t>The SSSI within the screening report is not hydrologically connected and therefore no further assessment was required.</w:t>
            </w:r>
          </w:p>
          <w:p w14:paraId="0FF152CD" w14:textId="6319E146" w:rsidR="007820C3" w:rsidRPr="007820C3" w:rsidRDefault="007820C3" w:rsidP="007161CF">
            <w:pPr>
              <w:rPr>
                <w:rFonts w:ascii="Arial" w:hAnsi="Arial" w:cs="Arial"/>
                <w:color w:val="FF00FF"/>
                <w:szCs w:val="24"/>
              </w:rPr>
            </w:pPr>
          </w:p>
          <w:p w14:paraId="0FF152CE" w14:textId="4495203E" w:rsidR="007820C3" w:rsidRPr="007864C3" w:rsidRDefault="007820C3" w:rsidP="00EF499E">
            <w:pPr>
              <w:rPr>
                <w:rFonts w:ascii="Arial" w:hAnsi="Arial" w:cs="Arial"/>
                <w:szCs w:val="24"/>
              </w:rPr>
            </w:pPr>
            <w:r w:rsidRPr="007864C3">
              <w:rPr>
                <w:rFonts w:ascii="Arial" w:hAnsi="Arial" w:cs="Arial"/>
                <w:szCs w:val="24"/>
              </w:rPr>
              <w:t xml:space="preserve">We have not formally </w:t>
            </w:r>
            <w:proofErr w:type="gramStart"/>
            <w:r w:rsidRPr="007864C3">
              <w:rPr>
                <w:rFonts w:ascii="Arial" w:hAnsi="Arial" w:cs="Arial"/>
                <w:szCs w:val="24"/>
              </w:rPr>
              <w:t xml:space="preserve">consulted </w:t>
            </w:r>
            <w:r w:rsidR="009A3F85" w:rsidRPr="007864C3">
              <w:rPr>
                <w:rFonts w:ascii="Arial" w:hAnsi="Arial" w:cs="Arial"/>
                <w:szCs w:val="24"/>
              </w:rPr>
              <w:t xml:space="preserve"> </w:t>
            </w:r>
            <w:r w:rsidRPr="007864C3">
              <w:rPr>
                <w:rFonts w:ascii="Arial" w:hAnsi="Arial" w:cs="Arial"/>
                <w:szCs w:val="24"/>
              </w:rPr>
              <w:t>on</w:t>
            </w:r>
            <w:proofErr w:type="gramEnd"/>
            <w:r w:rsidRPr="007864C3">
              <w:rPr>
                <w:rFonts w:ascii="Arial" w:hAnsi="Arial" w:cs="Arial"/>
                <w:szCs w:val="24"/>
              </w:rPr>
              <w:t xml:space="preserve"> the application.  The decision was taken in accordance with our guidance. </w:t>
            </w:r>
          </w:p>
          <w:p w14:paraId="1AE4868B" w14:textId="539F76C6" w:rsidR="00136717" w:rsidRDefault="00136717" w:rsidP="00EF499E">
            <w:pPr>
              <w:rPr>
                <w:rFonts w:ascii="Arial" w:hAnsi="Arial" w:cs="Arial"/>
                <w:color w:val="FF00FF"/>
                <w:szCs w:val="24"/>
              </w:rPr>
            </w:pPr>
          </w:p>
          <w:p w14:paraId="0FF152CF" w14:textId="77777777" w:rsidR="00FB30B4" w:rsidRPr="007820C3" w:rsidRDefault="00FB30B4" w:rsidP="007161CF">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745FE20"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F90037" w:rsidRDefault="007820C3" w:rsidP="00A60F17">
            <w:pPr>
              <w:rPr>
                <w:rFonts w:ascii="Arial" w:hAnsi="Arial" w:cs="Arial"/>
                <w:szCs w:val="24"/>
              </w:rPr>
            </w:pPr>
            <w:r w:rsidRPr="00F90037">
              <w:rPr>
                <w:rFonts w:ascii="Arial" w:hAnsi="Arial" w:cs="Arial"/>
                <w:szCs w:val="24"/>
              </w:rPr>
              <w:t xml:space="preserve">The operator considers this risk assessment is satisfactory. </w:t>
            </w:r>
          </w:p>
          <w:p w14:paraId="0FF152E7" w14:textId="77777777" w:rsidR="007820C3" w:rsidRPr="00F90037" w:rsidRDefault="007820C3" w:rsidP="00A60F17">
            <w:pPr>
              <w:rPr>
                <w:rFonts w:ascii="Arial" w:hAnsi="Arial" w:cs="Arial"/>
                <w:szCs w:val="24"/>
              </w:rPr>
            </w:pPr>
          </w:p>
          <w:p w14:paraId="0FF152E8" w14:textId="516B5ADE" w:rsidR="007820C3" w:rsidRPr="00F90037" w:rsidRDefault="007820C3" w:rsidP="00A60F17">
            <w:pPr>
              <w:pStyle w:val="BodyText"/>
              <w:rPr>
                <w:rFonts w:ascii="Arial" w:hAnsi="Arial" w:cs="Arial"/>
                <w:color w:val="auto"/>
                <w:szCs w:val="24"/>
              </w:rPr>
            </w:pPr>
            <w:r w:rsidRPr="00F90037">
              <w:rPr>
                <w:rFonts w:ascii="Arial" w:hAnsi="Arial" w:cs="Arial"/>
                <w:color w:val="auto"/>
                <w:szCs w:val="24"/>
              </w:rPr>
              <w:t>The assessment shows that, applying the conservative criteria in our guidance on Environmental Risk Assessment</w:t>
            </w:r>
            <w:r w:rsidR="00F90037" w:rsidRPr="00F90037">
              <w:rPr>
                <w:rFonts w:ascii="Arial" w:hAnsi="Arial" w:cs="Arial"/>
                <w:color w:val="auto"/>
                <w:szCs w:val="24"/>
              </w:rPr>
              <w:t xml:space="preserve">, </w:t>
            </w:r>
            <w:r w:rsidRPr="00F90037">
              <w:rPr>
                <w:rFonts w:ascii="Arial" w:hAnsi="Arial" w:cs="Arial"/>
                <w:color w:val="auto"/>
                <w:szCs w:val="24"/>
              </w:rPr>
              <w:t>all emissions may be categorised as environmentally insignificant</w:t>
            </w:r>
            <w:r w:rsidR="00F90037" w:rsidRPr="00F90037">
              <w:rPr>
                <w:rFonts w:ascii="Arial" w:hAnsi="Arial" w:cs="Arial"/>
                <w:color w:val="auto"/>
                <w:szCs w:val="24"/>
              </w:rPr>
              <w:t>.</w:t>
            </w:r>
            <w:r w:rsidRPr="00F90037">
              <w:rPr>
                <w:rFonts w:ascii="Arial" w:hAnsi="Arial" w:cs="Arial"/>
                <w:color w:val="auto"/>
                <w:szCs w:val="24"/>
              </w:rPr>
              <w:t xml:space="preserve">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F90037" w:rsidRDefault="007820C3" w:rsidP="00792CEE">
            <w:pPr>
              <w:rPr>
                <w:rFonts w:ascii="Arial" w:hAnsi="Arial" w:cs="Arial"/>
                <w:szCs w:val="24"/>
              </w:rPr>
            </w:pPr>
            <w:r w:rsidRPr="00F90037">
              <w:rPr>
                <w:rFonts w:ascii="Arial" w:hAnsi="Arial" w:cs="Arial"/>
                <w:szCs w:val="24"/>
              </w:rPr>
              <w:t>Operating techniques</w:t>
            </w:r>
          </w:p>
        </w:tc>
        <w:tc>
          <w:tcPr>
            <w:tcW w:w="6266" w:type="dxa"/>
          </w:tcPr>
          <w:p w14:paraId="0FF152ED" w14:textId="77777777" w:rsidR="007820C3" w:rsidRPr="00F90037" w:rsidRDefault="007820C3" w:rsidP="00792CEE">
            <w:pPr>
              <w:pStyle w:val="BodyText"/>
              <w:rPr>
                <w:rFonts w:ascii="Arial" w:hAnsi="Arial" w:cs="Arial"/>
                <w:color w:val="auto"/>
                <w:szCs w:val="24"/>
              </w:rPr>
            </w:pPr>
            <w:r w:rsidRPr="00F90037">
              <w:rPr>
                <w:rFonts w:ascii="Arial" w:hAnsi="Arial" w:cs="Arial"/>
                <w:color w:val="auto"/>
                <w:szCs w:val="24"/>
              </w:rPr>
              <w:t xml:space="preserve">We have reviewed the techniques used by the operator and compared these with the relevant guidance notes. </w:t>
            </w:r>
          </w:p>
          <w:p w14:paraId="0FF152EE" w14:textId="28FBD27B" w:rsidR="007820C3" w:rsidRPr="00F90037" w:rsidRDefault="007820C3" w:rsidP="00792CEE">
            <w:pPr>
              <w:pStyle w:val="BodyText"/>
              <w:rPr>
                <w:rFonts w:ascii="Arial" w:hAnsi="Arial" w:cs="Arial"/>
                <w:color w:val="auto"/>
                <w:szCs w:val="24"/>
              </w:rPr>
            </w:pPr>
          </w:p>
          <w:p w14:paraId="0FF152EF" w14:textId="77777777" w:rsidR="007820C3" w:rsidRPr="00F90037" w:rsidRDefault="007820C3" w:rsidP="00792CEE">
            <w:pPr>
              <w:pStyle w:val="BodyText"/>
              <w:rPr>
                <w:rFonts w:ascii="Arial" w:hAnsi="Arial" w:cs="Arial"/>
                <w:color w:val="auto"/>
                <w:szCs w:val="24"/>
              </w:rPr>
            </w:pPr>
            <w:r w:rsidRPr="00F90037">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14A72015" w14:textId="77777777" w:rsidR="00FB30B4" w:rsidRPr="00F90037" w:rsidRDefault="00FB30B4" w:rsidP="00F90037">
            <w:pPr>
              <w:pStyle w:val="BodyText"/>
              <w:rPr>
                <w:rFonts w:ascii="Arial" w:hAnsi="Arial" w:cs="Arial"/>
                <w:color w:val="auto"/>
                <w:szCs w:val="24"/>
              </w:rPr>
            </w:pPr>
          </w:p>
          <w:p w14:paraId="0FF152F4" w14:textId="3852676E" w:rsidR="00F90037" w:rsidRPr="00F90037" w:rsidRDefault="00F90037" w:rsidP="00F90037">
            <w:pPr>
              <w:pStyle w:val="BodyText"/>
              <w:rPr>
                <w:rFonts w:ascii="Arial" w:hAnsi="Arial" w:cs="Arial"/>
                <w:color w:val="auto"/>
                <w:szCs w:val="24"/>
              </w:rPr>
            </w:pPr>
            <w:r w:rsidRPr="00F90037">
              <w:rPr>
                <w:rFonts w:ascii="Arial" w:hAnsi="Arial" w:cs="Arial"/>
                <w:color w:val="auto"/>
                <w:szCs w:val="24"/>
              </w:rPr>
              <w:t>This is in line with EPR 7.01.</w:t>
            </w: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21" w14:textId="77777777" w:rsidTr="00136717">
        <w:trPr>
          <w:gridAfter w:val="1"/>
          <w:wAfter w:w="13" w:type="dxa"/>
        </w:trPr>
        <w:tc>
          <w:tcPr>
            <w:tcW w:w="1951" w:type="dxa"/>
          </w:tcPr>
          <w:p w14:paraId="0FF15319"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Conditions where the consent of another person is needed.</w:t>
            </w:r>
          </w:p>
        </w:tc>
        <w:tc>
          <w:tcPr>
            <w:tcW w:w="6266" w:type="dxa"/>
          </w:tcPr>
          <w:p w14:paraId="0FF1531A" w14:textId="77777777" w:rsidR="007820C3" w:rsidRPr="007820C3" w:rsidRDefault="007820C3" w:rsidP="00792CEE">
            <w:pPr>
              <w:rPr>
                <w:rFonts w:ascii="Arial" w:hAnsi="Arial" w:cs="Arial"/>
                <w:color w:val="FF0000"/>
                <w:szCs w:val="24"/>
              </w:rPr>
            </w:pPr>
            <w:r w:rsidRPr="007820C3">
              <w:rPr>
                <w:rFonts w:ascii="Arial" w:hAnsi="Arial" w:cs="Arial"/>
                <w:color w:val="000000"/>
                <w:szCs w:val="24"/>
              </w:rPr>
              <w:t>Based on the information submitted in the application, we consider that it is necessary to impose conditions where the consent of another person is needed.</w:t>
            </w:r>
            <w:r w:rsidRPr="007820C3">
              <w:rPr>
                <w:rFonts w:ascii="Arial" w:hAnsi="Arial" w:cs="Arial"/>
                <w:color w:val="FF0000"/>
                <w:szCs w:val="24"/>
              </w:rPr>
              <w:t xml:space="preserve"> </w:t>
            </w:r>
          </w:p>
          <w:p w14:paraId="0FF1531B" w14:textId="77777777" w:rsidR="007820C3" w:rsidRPr="007820C3" w:rsidRDefault="007820C3" w:rsidP="00792CEE">
            <w:pPr>
              <w:rPr>
                <w:rFonts w:ascii="Arial" w:hAnsi="Arial" w:cs="Arial"/>
                <w:color w:val="FF0000"/>
                <w:szCs w:val="24"/>
              </w:rPr>
            </w:pPr>
          </w:p>
          <w:p w14:paraId="0FF1531E" w14:textId="403A08B9" w:rsidR="007820C3" w:rsidRPr="007864C3" w:rsidRDefault="000E2A82" w:rsidP="00792CEE">
            <w:pPr>
              <w:rPr>
                <w:rFonts w:ascii="Arial" w:hAnsi="Arial" w:cs="Arial"/>
                <w:szCs w:val="24"/>
              </w:rPr>
            </w:pPr>
            <w:r w:rsidRPr="007864C3">
              <w:rPr>
                <w:rFonts w:ascii="Arial" w:hAnsi="Arial" w:cs="Arial"/>
                <w:szCs w:val="24"/>
              </w:rPr>
              <w:t xml:space="preserve">Compliance with the discharge NGR will require an easement route for the pipework to be agreed </w:t>
            </w:r>
            <w:r w:rsidR="007864C3" w:rsidRPr="007864C3">
              <w:rPr>
                <w:rFonts w:ascii="Arial" w:hAnsi="Arial" w:cs="Arial"/>
                <w:szCs w:val="24"/>
              </w:rPr>
              <w:t>with</w:t>
            </w:r>
            <w:r w:rsidRPr="007864C3">
              <w:rPr>
                <w:rFonts w:ascii="Arial" w:hAnsi="Arial" w:cs="Arial"/>
                <w:szCs w:val="24"/>
              </w:rPr>
              <w:t xml:space="preserve"> the neighbouring landowner. </w:t>
            </w:r>
          </w:p>
          <w:p w14:paraId="61581BDA" w14:textId="0C31669F" w:rsidR="000E2A82" w:rsidRPr="007864C3" w:rsidRDefault="000E2A82" w:rsidP="00792CEE">
            <w:pPr>
              <w:rPr>
                <w:rFonts w:ascii="Arial" w:hAnsi="Arial" w:cs="Arial"/>
                <w:szCs w:val="24"/>
              </w:rPr>
            </w:pPr>
          </w:p>
          <w:p w14:paraId="0A1E1464" w14:textId="77777777" w:rsidR="00FB30B4" w:rsidRDefault="000E2A82" w:rsidP="007864C3">
            <w:pPr>
              <w:rPr>
                <w:rFonts w:ascii="Arial" w:hAnsi="Arial" w:cs="Arial"/>
                <w:szCs w:val="24"/>
              </w:rPr>
            </w:pPr>
            <w:r w:rsidRPr="007864C3">
              <w:rPr>
                <w:rFonts w:ascii="Arial" w:hAnsi="Arial" w:cs="Arial"/>
                <w:szCs w:val="24"/>
              </w:rPr>
              <w:t>The landowner is aware of the work and agreed to allow the operator to secure compliance with the new discharge NGR</w:t>
            </w:r>
            <w:r w:rsidR="007864C3" w:rsidRPr="007864C3">
              <w:rPr>
                <w:rFonts w:ascii="Arial" w:hAnsi="Arial" w:cs="Arial"/>
                <w:szCs w:val="24"/>
              </w:rPr>
              <w:t>. This was agreed following a site visit and a document named ‘PAN-009986 – landowner agreement’ has been saved on the folder referencing this agreement.</w:t>
            </w:r>
          </w:p>
          <w:p w14:paraId="210F0919" w14:textId="77777777" w:rsidR="005830DB" w:rsidRDefault="005830DB" w:rsidP="007864C3">
            <w:pPr>
              <w:rPr>
                <w:rFonts w:ascii="Arial" w:hAnsi="Arial" w:cs="Arial"/>
                <w:szCs w:val="24"/>
              </w:rPr>
            </w:pPr>
          </w:p>
          <w:p w14:paraId="0FF1531F" w14:textId="635BE838" w:rsidR="005830DB" w:rsidRPr="007820C3" w:rsidRDefault="005830DB" w:rsidP="007864C3">
            <w:pPr>
              <w:rPr>
                <w:rFonts w:ascii="Arial" w:hAnsi="Arial" w:cs="Arial"/>
                <w:color w:val="FF0000"/>
                <w:szCs w:val="24"/>
              </w:rPr>
            </w:pPr>
            <w:r>
              <w:rPr>
                <w:rFonts w:ascii="Arial" w:hAnsi="Arial" w:cs="Arial"/>
                <w:szCs w:val="24"/>
              </w:rPr>
              <w:t>Furthermore,</w:t>
            </w:r>
            <w:r w:rsidR="004F1466">
              <w:rPr>
                <w:rFonts w:ascii="Arial" w:hAnsi="Arial" w:cs="Arial"/>
                <w:szCs w:val="24"/>
              </w:rPr>
              <w:t xml:space="preserve"> as per the documents on the DMS ‘</w:t>
            </w:r>
            <w:r w:rsidR="00845790">
              <w:rPr>
                <w:rFonts w:ascii="Arial" w:hAnsi="Arial" w:cs="Arial"/>
                <w:szCs w:val="24"/>
              </w:rPr>
              <w:t>Neighbouring Landowner Consultation’ and ‘Telephone Log’, specific consultation was undertaken with the neighbouring landowner</w:t>
            </w:r>
            <w:r w:rsidR="0063479C">
              <w:rPr>
                <w:rFonts w:ascii="Arial" w:hAnsi="Arial" w:cs="Arial"/>
                <w:szCs w:val="24"/>
              </w:rPr>
              <w:t xml:space="preserve">. </w:t>
            </w:r>
            <w:bookmarkStart w:id="2" w:name="_GoBack"/>
            <w:bookmarkEnd w:id="2"/>
            <w:proofErr w:type="gramStart"/>
            <w:r w:rsidR="00845790">
              <w:rPr>
                <w:rFonts w:ascii="Arial" w:hAnsi="Arial" w:cs="Arial"/>
                <w:szCs w:val="24"/>
              </w:rPr>
              <w:t>No</w:t>
            </w:r>
            <w:proofErr w:type="gramEnd"/>
            <w:r w:rsidR="00845790">
              <w:rPr>
                <w:rFonts w:ascii="Arial" w:hAnsi="Arial" w:cs="Arial"/>
                <w:szCs w:val="24"/>
              </w:rPr>
              <w:t xml:space="preserve"> concerns were raised</w:t>
            </w:r>
            <w:r w:rsidR="0037397C">
              <w:rPr>
                <w:rFonts w:ascii="Arial" w:hAnsi="Arial" w:cs="Arial"/>
                <w:szCs w:val="24"/>
              </w:rPr>
              <w:t>, the occupier of the land is supportive of the application subject to the receipt of compensation</w:t>
            </w:r>
            <w:r w:rsidR="00845790">
              <w:rPr>
                <w:rFonts w:ascii="Arial" w:hAnsi="Arial" w:cs="Arial"/>
                <w:szCs w:val="24"/>
              </w:rPr>
              <w:t>.</w:t>
            </w:r>
          </w:p>
        </w:tc>
        <w:tc>
          <w:tcPr>
            <w:tcW w:w="1072" w:type="dxa"/>
          </w:tcPr>
          <w:p w14:paraId="0FF1532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31" w14:textId="77777777" w:rsidTr="00136717">
        <w:trPr>
          <w:gridAfter w:val="1"/>
          <w:wAfter w:w="13" w:type="dxa"/>
        </w:trPr>
        <w:tc>
          <w:tcPr>
            <w:tcW w:w="1951" w:type="dxa"/>
          </w:tcPr>
          <w:p w14:paraId="0FF1532B" w14:textId="77777777" w:rsidR="007820C3" w:rsidRPr="007864C3" w:rsidRDefault="007820C3" w:rsidP="00792CEE">
            <w:pPr>
              <w:rPr>
                <w:rFonts w:ascii="Arial" w:hAnsi="Arial" w:cs="Arial"/>
                <w:szCs w:val="24"/>
              </w:rPr>
            </w:pPr>
            <w:r w:rsidRPr="007864C3">
              <w:rPr>
                <w:rFonts w:ascii="Arial" w:hAnsi="Arial" w:cs="Arial"/>
                <w:szCs w:val="24"/>
              </w:rPr>
              <w:t>Emission limits</w:t>
            </w:r>
          </w:p>
        </w:tc>
        <w:tc>
          <w:tcPr>
            <w:tcW w:w="6266" w:type="dxa"/>
          </w:tcPr>
          <w:p w14:paraId="0FF1532C" w14:textId="77777777" w:rsidR="007820C3" w:rsidRPr="007864C3" w:rsidRDefault="007820C3" w:rsidP="007E3284">
            <w:pPr>
              <w:rPr>
                <w:rFonts w:ascii="Arial" w:hAnsi="Arial" w:cs="Arial"/>
                <w:szCs w:val="24"/>
              </w:rPr>
            </w:pPr>
            <w:r w:rsidRPr="007864C3">
              <w:rPr>
                <w:rFonts w:ascii="Arial" w:hAnsi="Arial" w:cs="Arial"/>
                <w:szCs w:val="24"/>
              </w:rPr>
              <w:t xml:space="preserve">We have decided that emission limits should be set for the parameters listed in the permit.   </w:t>
            </w:r>
          </w:p>
          <w:p w14:paraId="0FF1532D" w14:textId="77777777" w:rsidR="007820C3" w:rsidRPr="007864C3" w:rsidRDefault="007820C3" w:rsidP="00792CEE">
            <w:pPr>
              <w:rPr>
                <w:rFonts w:ascii="Arial" w:hAnsi="Arial" w:cs="Arial"/>
                <w:szCs w:val="24"/>
              </w:rPr>
            </w:pPr>
          </w:p>
          <w:p w14:paraId="0FF1532E" w14:textId="4472BA0A" w:rsidR="007820C3" w:rsidRPr="007864C3" w:rsidRDefault="007820C3" w:rsidP="00C07952">
            <w:pPr>
              <w:rPr>
                <w:rFonts w:ascii="Arial" w:hAnsi="Arial" w:cs="Arial"/>
                <w:szCs w:val="24"/>
              </w:rPr>
            </w:pPr>
            <w:r w:rsidRPr="007864C3">
              <w:rPr>
                <w:rFonts w:ascii="Arial" w:hAnsi="Arial" w:cs="Arial"/>
                <w:szCs w:val="24"/>
              </w:rPr>
              <w:t>It is considered that the numeric limits described below will prevent significant deterioration of receiving waters.  We have imposed numeric limits because either a relevant environmental quality or operational standard requires this</w:t>
            </w:r>
            <w:r w:rsidR="007864C3" w:rsidRPr="007864C3">
              <w:rPr>
                <w:rFonts w:ascii="Arial" w:hAnsi="Arial" w:cs="Arial"/>
                <w:szCs w:val="24"/>
              </w:rPr>
              <w:t>:</w:t>
            </w:r>
          </w:p>
          <w:p w14:paraId="0057FC1C" w14:textId="4A6F75EB" w:rsidR="007864C3" w:rsidRPr="007864C3" w:rsidRDefault="007864C3" w:rsidP="00C07952">
            <w:pPr>
              <w:rPr>
                <w:rFonts w:ascii="Arial" w:hAnsi="Arial" w:cs="Arial"/>
                <w:szCs w:val="24"/>
              </w:rPr>
            </w:pPr>
          </w:p>
          <w:p w14:paraId="310B979C" w14:textId="0FA2CEAE" w:rsidR="007864C3" w:rsidRPr="007864C3" w:rsidRDefault="007864C3" w:rsidP="007864C3">
            <w:pPr>
              <w:pStyle w:val="ListParagraph"/>
              <w:numPr>
                <w:ilvl w:val="0"/>
                <w:numId w:val="20"/>
              </w:numPr>
              <w:rPr>
                <w:rFonts w:ascii="Arial" w:hAnsi="Arial" w:cs="Arial"/>
                <w:szCs w:val="24"/>
              </w:rPr>
            </w:pPr>
            <w:r w:rsidRPr="007864C3">
              <w:rPr>
                <w:rFonts w:ascii="Arial" w:hAnsi="Arial" w:cs="Arial"/>
              </w:rPr>
              <w:t>ATU-BOD as O</w:t>
            </w:r>
            <w:r w:rsidRPr="007864C3">
              <w:rPr>
                <w:rFonts w:ascii="Arial" w:hAnsi="Arial" w:cs="Arial"/>
                <w:vertAlign w:val="subscript"/>
              </w:rPr>
              <w:t xml:space="preserve">2 </w:t>
            </w:r>
            <w:r w:rsidRPr="007864C3">
              <w:rPr>
                <w:rFonts w:ascii="Arial" w:hAnsi="Arial" w:cs="Arial"/>
              </w:rPr>
              <w:t>– 20mg/l</w:t>
            </w:r>
          </w:p>
          <w:p w14:paraId="73DF9DCF" w14:textId="5F76A7CE" w:rsidR="007864C3" w:rsidRPr="007864C3" w:rsidRDefault="007864C3" w:rsidP="007864C3">
            <w:pPr>
              <w:pStyle w:val="ListParagraph"/>
              <w:numPr>
                <w:ilvl w:val="0"/>
                <w:numId w:val="20"/>
              </w:numPr>
              <w:rPr>
                <w:rFonts w:ascii="Arial" w:hAnsi="Arial" w:cs="Arial"/>
                <w:szCs w:val="24"/>
              </w:rPr>
            </w:pPr>
            <w:r w:rsidRPr="007864C3">
              <w:rPr>
                <w:rFonts w:ascii="Arial" w:hAnsi="Arial" w:cs="Arial"/>
              </w:rPr>
              <w:t>Suspended solids (measured after drying at 105</w:t>
            </w:r>
            <w:r w:rsidRPr="007864C3">
              <w:rPr>
                <w:rFonts w:ascii="Arial" w:hAnsi="Arial" w:cs="Arial"/>
                <w:vertAlign w:val="superscript"/>
              </w:rPr>
              <w:t>o</w:t>
            </w:r>
            <w:r w:rsidRPr="007864C3">
              <w:rPr>
                <w:rFonts w:ascii="Arial" w:hAnsi="Arial" w:cs="Arial"/>
              </w:rPr>
              <w:t xml:space="preserve"> C) – 30mg/l</w:t>
            </w:r>
          </w:p>
          <w:p w14:paraId="661077C1" w14:textId="73037D89" w:rsidR="007864C3" w:rsidRDefault="007864C3" w:rsidP="007864C3">
            <w:pPr>
              <w:rPr>
                <w:rFonts w:ascii="Arial" w:hAnsi="Arial" w:cs="Arial"/>
                <w:szCs w:val="24"/>
              </w:rPr>
            </w:pPr>
          </w:p>
          <w:p w14:paraId="67F3D360" w14:textId="604E09E7" w:rsidR="007864C3" w:rsidRPr="007864C3" w:rsidRDefault="007864C3" w:rsidP="007864C3">
            <w:pPr>
              <w:rPr>
                <w:rFonts w:ascii="Arial" w:hAnsi="Arial" w:cs="Arial"/>
                <w:szCs w:val="24"/>
              </w:rPr>
            </w:pPr>
            <w:r>
              <w:rPr>
                <w:rFonts w:ascii="Arial" w:hAnsi="Arial" w:cs="Arial"/>
                <w:szCs w:val="24"/>
              </w:rPr>
              <w:t>These numeric limits are as per the current permit. With reference to the Monte Carlo Modelling undertaken (see ‘applicable directives’ above), the limits are suitable in order to meet our requirements under the Water Framework Directive.</w:t>
            </w:r>
          </w:p>
          <w:p w14:paraId="0FF1532F" w14:textId="77777777" w:rsidR="00FB30B4" w:rsidRPr="007864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 xml:space="preserve">We agree with the </w:t>
            </w:r>
            <w:proofErr w:type="gramStart"/>
            <w:r w:rsidRPr="007820C3">
              <w:rPr>
                <w:rFonts w:ascii="Arial" w:hAnsi="Arial" w:cs="Arial"/>
                <w:szCs w:val="24"/>
              </w:rPr>
              <w:t>operators</w:t>
            </w:r>
            <w:proofErr w:type="gramEnd"/>
            <w:r w:rsidRPr="007820C3">
              <w:rPr>
                <w:rFonts w:ascii="Arial" w:hAnsi="Arial" w:cs="Arial"/>
                <w:szCs w:val="24"/>
              </w:rPr>
              <w:t xml:space="preserve">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8E28A5">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0464E702" w14:textId="65C3C79A" w:rsidR="00E96702" w:rsidRPr="00E96702" w:rsidRDefault="00E96702" w:rsidP="00E96702">
            <w:pPr>
              <w:pStyle w:val="NormalWeb"/>
              <w:rPr>
                <w:rFonts w:ascii="Arial" w:eastAsia="Times New Roman" w:hAnsi="Arial" w:cs="Arial"/>
                <w:color w:val="FF00FF"/>
              </w:rPr>
            </w:pPr>
            <w:r w:rsidRPr="00E96702">
              <w:rPr>
                <w:rFonts w:ascii="Arial" w:eastAsia="Times New Roman" w:hAnsi="Arial" w:cs="Arial"/>
                <w:color w:val="FF00FF"/>
              </w:rPr>
              <w:t xml:space="preserve"> </w:t>
            </w:r>
          </w:p>
          <w:p w14:paraId="7C4FE69A" w14:textId="77777777" w:rsidR="00E96702" w:rsidRPr="00E96702" w:rsidRDefault="00E96702" w:rsidP="00D26B49">
            <w:pPr>
              <w:rPr>
                <w:rFonts w:ascii="Arial" w:hAnsi="Arial" w:cs="Arial"/>
                <w:color w:val="FF00FF"/>
                <w:szCs w:val="24"/>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F05EE8" w14:textId="77777777" w:rsidR="00C95B74" w:rsidRDefault="00C95B74">
      <w:r>
        <w:separator/>
      </w:r>
    </w:p>
  </w:endnote>
  <w:endnote w:type="continuationSeparator" w:id="0">
    <w:p w14:paraId="464D2444" w14:textId="77777777" w:rsidR="00C95B74" w:rsidRDefault="00C95B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6B6703" w:rsidRDefault="006B670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6B6703" w:rsidRDefault="006B67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6B6703" w:rsidRPr="002B61AE" w14:paraId="0FF15380" w14:textId="77777777" w:rsidTr="008632BF">
      <w:trPr>
        <w:trHeight w:val="286"/>
      </w:trPr>
      <w:tc>
        <w:tcPr>
          <w:tcW w:w="2659" w:type="dxa"/>
        </w:tcPr>
        <w:p w14:paraId="0FF1537C" w14:textId="7104BEDB" w:rsidR="006B6703" w:rsidRPr="00E907C6" w:rsidRDefault="006B6703"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6B6703" w:rsidRPr="00E907C6" w:rsidRDefault="006B6703"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6B6703" w:rsidRPr="00E907C6" w:rsidRDefault="006B6703"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6B6703" w:rsidRPr="00E907C6" w:rsidRDefault="006B6703"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6B6703" w:rsidRPr="003F4346" w:rsidRDefault="006B6703"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C68422" w14:textId="77777777" w:rsidR="00C95B74" w:rsidRDefault="00C95B74">
      <w:r>
        <w:separator/>
      </w:r>
    </w:p>
  </w:footnote>
  <w:footnote w:type="continuationSeparator" w:id="0">
    <w:p w14:paraId="01A2F9CE" w14:textId="77777777" w:rsidR="00C95B74" w:rsidRDefault="00C95B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AC61D6"/>
    <w:multiLevelType w:val="hybridMultilevel"/>
    <w:tmpl w:val="13EEF152"/>
    <w:lvl w:ilvl="0" w:tplc="2DFEB9C4">
      <w:start w:val="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4995BD6"/>
    <w:multiLevelType w:val="hybridMultilevel"/>
    <w:tmpl w:val="020E4548"/>
    <w:lvl w:ilvl="0" w:tplc="E70410FC">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4"/>
  </w:num>
  <w:num w:numId="5">
    <w:abstractNumId w:val="6"/>
  </w:num>
  <w:num w:numId="6">
    <w:abstractNumId w:val="5"/>
  </w:num>
  <w:num w:numId="7">
    <w:abstractNumId w:val="9"/>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1"/>
  </w:num>
  <w:num w:numId="21">
    <w:abstractNumId w:val="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1EA3"/>
    <w:rsid w:val="00077908"/>
    <w:rsid w:val="00081421"/>
    <w:rsid w:val="00087AFD"/>
    <w:rsid w:val="00094448"/>
    <w:rsid w:val="000A6110"/>
    <w:rsid w:val="000B0C2A"/>
    <w:rsid w:val="000C3151"/>
    <w:rsid w:val="000D0EAE"/>
    <w:rsid w:val="000E2A82"/>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29A0"/>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D10C0"/>
    <w:rsid w:val="002E35D0"/>
    <w:rsid w:val="002E57A2"/>
    <w:rsid w:val="002F2FAB"/>
    <w:rsid w:val="002F41D1"/>
    <w:rsid w:val="003405D9"/>
    <w:rsid w:val="00340EEB"/>
    <w:rsid w:val="00343BA5"/>
    <w:rsid w:val="00346CF0"/>
    <w:rsid w:val="00351A0A"/>
    <w:rsid w:val="00352859"/>
    <w:rsid w:val="00362687"/>
    <w:rsid w:val="003719AD"/>
    <w:rsid w:val="0037397C"/>
    <w:rsid w:val="0038174A"/>
    <w:rsid w:val="00382F62"/>
    <w:rsid w:val="003869DE"/>
    <w:rsid w:val="00393524"/>
    <w:rsid w:val="003A7D0B"/>
    <w:rsid w:val="003B4BCB"/>
    <w:rsid w:val="003C0DE9"/>
    <w:rsid w:val="003C6618"/>
    <w:rsid w:val="003D1803"/>
    <w:rsid w:val="003D19D2"/>
    <w:rsid w:val="003D546F"/>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4F1466"/>
    <w:rsid w:val="0053399B"/>
    <w:rsid w:val="0053589C"/>
    <w:rsid w:val="00564C6D"/>
    <w:rsid w:val="005761B2"/>
    <w:rsid w:val="005830DB"/>
    <w:rsid w:val="005910D1"/>
    <w:rsid w:val="00591847"/>
    <w:rsid w:val="00591E64"/>
    <w:rsid w:val="005B36D9"/>
    <w:rsid w:val="005B6A95"/>
    <w:rsid w:val="005D0E13"/>
    <w:rsid w:val="005E1031"/>
    <w:rsid w:val="005F3989"/>
    <w:rsid w:val="0060457F"/>
    <w:rsid w:val="00607AB7"/>
    <w:rsid w:val="00614A77"/>
    <w:rsid w:val="00617D59"/>
    <w:rsid w:val="00631CDF"/>
    <w:rsid w:val="0063479C"/>
    <w:rsid w:val="00641913"/>
    <w:rsid w:val="006420BA"/>
    <w:rsid w:val="00644D45"/>
    <w:rsid w:val="00646BEE"/>
    <w:rsid w:val="00646DEF"/>
    <w:rsid w:val="00650FD5"/>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B6703"/>
    <w:rsid w:val="006C735F"/>
    <w:rsid w:val="006F3A65"/>
    <w:rsid w:val="006F4CBC"/>
    <w:rsid w:val="006F77BA"/>
    <w:rsid w:val="00711CD7"/>
    <w:rsid w:val="00712437"/>
    <w:rsid w:val="00713293"/>
    <w:rsid w:val="007161CF"/>
    <w:rsid w:val="0072381C"/>
    <w:rsid w:val="007257E9"/>
    <w:rsid w:val="007335DF"/>
    <w:rsid w:val="00771574"/>
    <w:rsid w:val="00773847"/>
    <w:rsid w:val="007755AF"/>
    <w:rsid w:val="007820C3"/>
    <w:rsid w:val="007864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77D1"/>
    <w:rsid w:val="008146E9"/>
    <w:rsid w:val="00844046"/>
    <w:rsid w:val="00845790"/>
    <w:rsid w:val="008524F0"/>
    <w:rsid w:val="008557BC"/>
    <w:rsid w:val="008632BF"/>
    <w:rsid w:val="008642DA"/>
    <w:rsid w:val="008743F4"/>
    <w:rsid w:val="00882814"/>
    <w:rsid w:val="008828A9"/>
    <w:rsid w:val="00885742"/>
    <w:rsid w:val="00887285"/>
    <w:rsid w:val="0089254B"/>
    <w:rsid w:val="00894341"/>
    <w:rsid w:val="008A5C1D"/>
    <w:rsid w:val="008B2EA4"/>
    <w:rsid w:val="008D0A1D"/>
    <w:rsid w:val="008D1489"/>
    <w:rsid w:val="008D4796"/>
    <w:rsid w:val="008E0382"/>
    <w:rsid w:val="008E03A3"/>
    <w:rsid w:val="008E28A5"/>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93761"/>
    <w:rsid w:val="00AA4DA1"/>
    <w:rsid w:val="00AB6ED2"/>
    <w:rsid w:val="00AC2DB4"/>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D71DB"/>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95B74"/>
    <w:rsid w:val="00CA35B5"/>
    <w:rsid w:val="00CA4E7D"/>
    <w:rsid w:val="00CA62D3"/>
    <w:rsid w:val="00CE0127"/>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53444"/>
    <w:rsid w:val="00F65963"/>
    <w:rsid w:val="00F84220"/>
    <w:rsid w:val="00F852AC"/>
    <w:rsid w:val="00F87A6E"/>
    <w:rsid w:val="00F90037"/>
    <w:rsid w:val="00F90896"/>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1A8811C3-9D00-4F97-8B4D-9B68E8E6A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7161C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9101954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Maenan Abbey Caravan Park</Site_x0020_Name>
    <Internal_x002f_External xmlns="859f7ad6-93f6-4205-b62b-a17f28acbbac">Internal document</Internal_x002f_External>
    <Post_x0020_code xmlns="859f7ad6-93f6-4205-b62b-a17f28acbbac">LL26 0UL</Post_x0020_cod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Williams Sutcliffe Suite, Raymond Court, Princes Drive, Colwyn Bay, LL29 8HT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2020-05-18T23:00:00+00:00</Document_x0020_Date>
    <Facility_x0020_Address xmlns="859f7ad6-93f6-4205-b62b-a17f28acbbac">Maenan, Llanrwst</Facility_x0020_Address>
    <Environment_x0020_Sub_x0020_Folder xmlns="859f7ad6-93f6-4205-b62b-a17f28acbbac">Licence variation</Environment_x0020_Sub_x0020_Folder>
    <Customer_x0020_Name xmlns="859f7ad6-93f6-4205-b62b-a17f28acbbac">THORNLEY LEISURE (MAENAN) LTD</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519" ma:contentTypeDescription="Permitting &amp; Compliance Word Document" ma:contentTypeScope="" ma:versionID="e683823629052ec8694fd238e2dd81da">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BEB58C00-7464-409B-9F05-E719EA22DD2E}">
  <ds:schemaRefs>
    <ds:schemaRef ds:uri="859f7ad6-93f6-4205-b62b-a17f28acbbac"/>
    <ds:schemaRef ds:uri="http://purl.org/dc/elements/1.1/"/>
    <ds:schemaRef ds:uri="http://schemas.microsoft.com/office/2006/metadata/properties"/>
    <ds:schemaRef ds:uri="cd6faf52-b12f-444c-a3fc-1f0e7a71d996"/>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http://www.w3.org/XML/1998/namespace"/>
    <ds:schemaRef ds:uri="http://purl.org/dc/dcmitype/"/>
  </ds:schemaRefs>
</ds:datastoreItem>
</file>

<file path=customXml/itemProps3.xml><?xml version="1.0" encoding="utf-8"?>
<ds:datastoreItem xmlns:ds="http://schemas.openxmlformats.org/officeDocument/2006/customXml" ds:itemID="{32524F9A-1326-46DD-A95B-DD11ECCD4D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cd6faf52-b12f-444c-a3fc-1f0e7a71d996"/>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EAE6CA0-1875-4208-94C8-3E324A1332D2}">
  <ds:schemaRefs>
    <ds:schemaRef ds:uri="Microsoft.SharePoint.Taxonomy.ContentTypeSync"/>
  </ds:schemaRefs>
</ds:datastoreItem>
</file>

<file path=customXml/itemProps5.xml><?xml version="1.0" encoding="utf-8"?>
<ds:datastoreItem xmlns:ds="http://schemas.openxmlformats.org/officeDocument/2006/customXml" ds:itemID="{5DF411EB-E118-40FF-802D-B9B7E091B6D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1163</Words>
  <Characters>6646</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7794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Elliot Burge</dc:creator>
  <cp:keywords>23308SD92, 233 08 SD92, 233-08-SD92</cp:keywords>
  <dc:description/>
  <cp:lastModifiedBy>Burge, Elliot</cp:lastModifiedBy>
  <cp:revision>8</cp:revision>
  <cp:lastPrinted>2008-01-30T13:54:00Z</cp:lastPrinted>
  <dcterms:created xsi:type="dcterms:W3CDTF">2020-05-19T06:12:00Z</dcterms:created>
  <dcterms:modified xsi:type="dcterms:W3CDTF">2021-01-05T08:16:00Z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0x01010067EB80C5FE939D4A9B3D8BA62129B7F50102009A572A858F042E43B70198AD05EA8761</vt:lpwstr>
  </property>
  <property fmtid="{D5CDD505-2E9C-101B-9397-08002B2CF9AE}" pid="10" name="_dlc_DocIdItemGuid">
    <vt:lpwstr>6f66acde-6698-4765-b267-8454069e5228</vt:lpwstr>
  </property>
  <property fmtid="{D5CDD505-2E9C-101B-9397-08002B2CF9AE}" pid="11" name="SharedWithUsers">
    <vt:lpwstr/>
  </property>
  <property fmtid="{D5CDD505-2E9C-101B-9397-08002B2CF9AE}" pid="12" name="_dlc_DocId">
    <vt:lpwstr>REGU-369-260582</vt:lpwstr>
  </property>
  <property fmtid="{D5CDD505-2E9C-101B-9397-08002B2CF9AE}" pid="13" name="_dlc_DocIdUrl">
    <vt:lpwstr>https://cyfoethnaturiolcymru.sharepoint.com/teams/Regulatory/Permitting/_layouts/15/DocIdRedir.aspx?ID=REGU-369-260582, REGU-369-260582</vt:lpwstr>
  </property>
</Properties>
</file>