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03338" w:rsidRDefault="003719AD" w:rsidP="003719AD">
      <w:pPr>
        <w:pStyle w:val="Heading1"/>
        <w:spacing w:before="0" w:after="0"/>
        <w:jc w:val="left"/>
        <w:rPr>
          <w:bCs/>
          <w:color w:val="auto"/>
          <w:sz w:val="24"/>
          <w:szCs w:val="24"/>
        </w:rPr>
      </w:pPr>
    </w:p>
    <w:p w14:paraId="0FF15249" w14:textId="5A2534FB" w:rsidR="00D04424" w:rsidRPr="00303338" w:rsidRDefault="0014332B" w:rsidP="003719AD">
      <w:pPr>
        <w:pStyle w:val="Heading1"/>
        <w:spacing w:before="0" w:after="0"/>
        <w:jc w:val="left"/>
        <w:rPr>
          <w:bCs/>
          <w:color w:val="auto"/>
          <w:sz w:val="32"/>
        </w:rPr>
      </w:pPr>
      <w:r w:rsidRPr="00303338">
        <w:rPr>
          <w:bCs/>
          <w:color w:val="auto"/>
          <w:sz w:val="32"/>
        </w:rPr>
        <w:t>Bespoke p</w:t>
      </w:r>
      <w:r w:rsidR="00D04424" w:rsidRPr="00303338">
        <w:rPr>
          <w:bCs/>
          <w:color w:val="auto"/>
          <w:sz w:val="32"/>
        </w:rPr>
        <w:t>ermit</w:t>
      </w:r>
      <w:r w:rsidR="00B73ECB" w:rsidRPr="00303338">
        <w:rPr>
          <w:bCs/>
          <w:color w:val="auto"/>
          <w:sz w:val="32"/>
        </w:rPr>
        <w:t xml:space="preserve"> </w:t>
      </w:r>
    </w:p>
    <w:p w14:paraId="41AC372F" w14:textId="77777777" w:rsidR="00136717" w:rsidRPr="00303338" w:rsidRDefault="00136717" w:rsidP="00136717"/>
    <w:p w14:paraId="0FF15250" w14:textId="1B4EA087" w:rsidR="00D04424" w:rsidRPr="00303338" w:rsidRDefault="0060457F" w:rsidP="006B0BFB">
      <w:pPr>
        <w:spacing w:after="120"/>
        <w:rPr>
          <w:rFonts w:ascii="Arial" w:hAnsi="Arial" w:cs="Arial"/>
          <w:szCs w:val="24"/>
        </w:rPr>
      </w:pPr>
      <w:r w:rsidRPr="00303338">
        <w:rPr>
          <w:rFonts w:ascii="Arial" w:hAnsi="Arial" w:cs="Arial"/>
          <w:szCs w:val="24"/>
        </w:rPr>
        <w:t xml:space="preserve">We have decided to </w:t>
      </w:r>
      <w:r w:rsidR="00D2020E" w:rsidRPr="00303338">
        <w:rPr>
          <w:rFonts w:ascii="Arial" w:hAnsi="Arial" w:cs="Arial"/>
          <w:szCs w:val="24"/>
        </w:rPr>
        <w:t xml:space="preserve">grant </w:t>
      </w:r>
      <w:r w:rsidRPr="00303338">
        <w:rPr>
          <w:rFonts w:ascii="Arial" w:hAnsi="Arial" w:cs="Arial"/>
          <w:szCs w:val="24"/>
        </w:rPr>
        <w:t xml:space="preserve">the permit for </w:t>
      </w:r>
      <w:r w:rsidR="00303338" w:rsidRPr="00303338">
        <w:rPr>
          <w:rFonts w:ascii="Arial" w:hAnsi="Arial" w:cs="Arial"/>
          <w:szCs w:val="24"/>
        </w:rPr>
        <w:t xml:space="preserve">multiple locations near </w:t>
      </w:r>
      <w:proofErr w:type="spellStart"/>
      <w:r w:rsidR="00303338" w:rsidRPr="00303338">
        <w:rPr>
          <w:rFonts w:ascii="Arial" w:hAnsi="Arial" w:cs="Arial"/>
          <w:szCs w:val="24"/>
        </w:rPr>
        <w:t>Tregele</w:t>
      </w:r>
      <w:proofErr w:type="spellEnd"/>
      <w:r w:rsidR="00303338" w:rsidRPr="00303338">
        <w:rPr>
          <w:rFonts w:ascii="Arial" w:hAnsi="Arial" w:cs="Arial"/>
          <w:szCs w:val="24"/>
        </w:rPr>
        <w:t xml:space="preserve">, </w:t>
      </w:r>
      <w:proofErr w:type="spellStart"/>
      <w:r w:rsidR="00303338" w:rsidRPr="00303338">
        <w:rPr>
          <w:rFonts w:ascii="Arial" w:hAnsi="Arial" w:cs="Arial"/>
          <w:szCs w:val="24"/>
        </w:rPr>
        <w:t>Cemaes</w:t>
      </w:r>
      <w:proofErr w:type="spellEnd"/>
      <w:r w:rsidR="00303338" w:rsidRPr="00303338">
        <w:rPr>
          <w:rFonts w:ascii="Arial" w:hAnsi="Arial" w:cs="Arial"/>
          <w:szCs w:val="24"/>
        </w:rPr>
        <w:t xml:space="preserve"> Bay</w:t>
      </w:r>
      <w:r w:rsidRPr="00303338">
        <w:rPr>
          <w:rFonts w:ascii="Arial" w:hAnsi="Arial" w:cs="Arial"/>
          <w:szCs w:val="24"/>
        </w:rPr>
        <w:t xml:space="preserve"> operated by </w:t>
      </w:r>
      <w:r w:rsidR="00303338" w:rsidRPr="00303338">
        <w:rPr>
          <w:rFonts w:ascii="Arial" w:hAnsi="Arial" w:cs="Arial"/>
          <w:szCs w:val="24"/>
        </w:rPr>
        <w:t xml:space="preserve">Costain Limited. </w:t>
      </w:r>
    </w:p>
    <w:p w14:paraId="178F17B4" w14:textId="181691F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303338">
        <w:rPr>
          <w:rFonts w:ascii="Arial" w:hAnsi="Arial"/>
          <w:kern w:val="28"/>
          <w:szCs w:val="24"/>
        </w:rPr>
        <w:t xml:space="preserve">number is </w:t>
      </w:r>
      <w:r w:rsidR="00303338" w:rsidRPr="00303338">
        <w:rPr>
          <w:rFonts w:ascii="Arial" w:hAnsi="Arial"/>
          <w:szCs w:val="24"/>
        </w:rPr>
        <w:t>PAN-004213.</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54AFBEE0" w14:textId="753A6D8A" w:rsidR="00303338" w:rsidRPr="00303338" w:rsidRDefault="00303338" w:rsidP="00303338">
      <w:pPr>
        <w:pStyle w:val="Heading3nonum"/>
        <w:jc w:val="both"/>
        <w:rPr>
          <w:color w:val="auto"/>
          <w:sz w:val="24"/>
          <w:lang w:eastAsia="en-GB"/>
        </w:rPr>
      </w:pPr>
      <w:r w:rsidRPr="00303338">
        <w:rPr>
          <w:color w:val="auto"/>
          <w:sz w:val="24"/>
          <w:lang w:eastAsia="en-GB"/>
        </w:rPr>
        <w:t>To enable construction work to start on land owned by Horizon for the Wylfa Power Station, Costain are de-watering parts of the site on behalf of the National Grid for cables</w:t>
      </w:r>
      <w:bookmarkStart w:id="2" w:name="_GoBack"/>
      <w:bookmarkEnd w:id="2"/>
      <w:r w:rsidRPr="00303338">
        <w:rPr>
          <w:color w:val="auto"/>
          <w:sz w:val="24"/>
          <w:lang w:eastAsia="en-GB"/>
        </w:rPr>
        <w:t xml:space="preserve"> to be installed.  The permit regulates the de-watering of multiple locations in order for the cable to be laid. The water will be pumped and treated via silt socks and silt mats before discharging onto land. </w:t>
      </w:r>
    </w:p>
    <w:p w14:paraId="61B6AAB5" w14:textId="77777777" w:rsidR="00303338" w:rsidRDefault="00303338" w:rsidP="006B0BFB">
      <w:pPr>
        <w:spacing w:after="120"/>
        <w:rPr>
          <w:rFonts w:ascii="Arial" w:hAnsi="Arial"/>
        </w:rPr>
      </w:pPr>
    </w:p>
    <w:p w14:paraId="0FF15253" w14:textId="6C750E68"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5975955" w:rsidR="007820C3" w:rsidRPr="00303338" w:rsidRDefault="007820C3" w:rsidP="007820C3">
            <w:pPr>
              <w:pStyle w:val="Heading3"/>
              <w:spacing w:before="60"/>
              <w:rPr>
                <w:rFonts w:ascii="Arial" w:hAnsi="Arial" w:cs="Arial"/>
                <w:b w:val="0"/>
                <w:szCs w:val="24"/>
                <w:highlight w:val="red"/>
              </w:rPr>
            </w:pPr>
            <w:r w:rsidRPr="00303338">
              <w:rPr>
                <w:rFonts w:ascii="Arial" w:hAnsi="Arial" w:cs="Arial"/>
                <w:b w:val="0"/>
                <w:szCs w:val="24"/>
              </w:rPr>
              <w:t xml:space="preserve">Responses to web publicising </w:t>
            </w:r>
          </w:p>
        </w:tc>
        <w:tc>
          <w:tcPr>
            <w:tcW w:w="6266" w:type="dxa"/>
            <w:tcBorders>
              <w:bottom w:val="single" w:sz="4" w:space="0" w:color="auto"/>
            </w:tcBorders>
          </w:tcPr>
          <w:p w14:paraId="0FF1529A" w14:textId="19136E91" w:rsidR="007820C3" w:rsidRPr="00303338" w:rsidRDefault="007820C3" w:rsidP="007820C3">
            <w:pPr>
              <w:spacing w:before="60"/>
              <w:rPr>
                <w:rFonts w:ascii="Arial" w:hAnsi="Arial" w:cs="Arial"/>
                <w:szCs w:val="24"/>
              </w:rPr>
            </w:pPr>
            <w:r w:rsidRPr="00303338">
              <w:rPr>
                <w:rFonts w:ascii="Arial" w:hAnsi="Arial" w:cs="Arial"/>
                <w:szCs w:val="24"/>
              </w:rPr>
              <w:t xml:space="preserve">The web publicising responses (Annex 2) were taken into account in the decision.  </w:t>
            </w:r>
          </w:p>
          <w:p w14:paraId="30BE570B" w14:textId="796A453A" w:rsidR="00303338" w:rsidRPr="00303338" w:rsidRDefault="00303338" w:rsidP="007820C3">
            <w:pPr>
              <w:spacing w:before="60"/>
              <w:rPr>
                <w:rFonts w:ascii="Arial" w:hAnsi="Arial" w:cs="Arial"/>
                <w:szCs w:val="24"/>
              </w:rPr>
            </w:pPr>
            <w:r>
              <w:rPr>
                <w:rFonts w:ascii="Arial" w:hAnsi="Arial" w:cs="Arial"/>
                <w:szCs w:val="24"/>
              </w:rPr>
              <w:t xml:space="preserve">No responses received. </w:t>
            </w:r>
          </w:p>
          <w:p w14:paraId="0FF1529C" w14:textId="77777777" w:rsidR="007820C3" w:rsidRPr="00303338" w:rsidRDefault="007820C3" w:rsidP="007820C3">
            <w:pPr>
              <w:spacing w:before="60"/>
              <w:rPr>
                <w:rFonts w:ascii="Arial" w:hAnsi="Arial" w:cs="Arial"/>
                <w:szCs w:val="24"/>
              </w:rPr>
            </w:pPr>
            <w:r w:rsidRPr="00303338">
              <w:rPr>
                <w:rFonts w:ascii="Arial" w:hAnsi="Arial" w:cs="Arial"/>
                <w:szCs w:val="24"/>
              </w:rPr>
              <w:t xml:space="preserve">The decision was taken in accordance with our guidance. </w:t>
            </w:r>
          </w:p>
          <w:p w14:paraId="0FF1529D" w14:textId="77777777" w:rsidR="007820C3" w:rsidRPr="0030333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913929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0333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05567C3D" w:rsidR="00FB30B4" w:rsidRPr="007820C3" w:rsidRDefault="007820C3" w:rsidP="0030333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1E8D22D" w:rsidR="007820C3" w:rsidRPr="00FB30B4" w:rsidRDefault="007820C3" w:rsidP="00A26EA6">
            <w:pPr>
              <w:rPr>
                <w:rFonts w:ascii="Arial" w:hAnsi="Arial" w:cs="Arial"/>
                <w:color w:val="FF00FF"/>
                <w:szCs w:val="24"/>
              </w:rPr>
            </w:pPr>
          </w:p>
        </w:tc>
        <w:tc>
          <w:tcPr>
            <w:tcW w:w="6266" w:type="dxa"/>
          </w:tcPr>
          <w:p w14:paraId="0FF152E2" w14:textId="77777777" w:rsidR="007820C3" w:rsidRPr="00303338" w:rsidRDefault="007820C3" w:rsidP="00A60F17">
            <w:pPr>
              <w:rPr>
                <w:rFonts w:ascii="Arial" w:hAnsi="Arial" w:cs="Arial"/>
                <w:szCs w:val="24"/>
              </w:rPr>
            </w:pPr>
            <w:r w:rsidRPr="00303338">
              <w:rPr>
                <w:rFonts w:ascii="Arial" w:hAnsi="Arial" w:cs="Arial"/>
                <w:szCs w:val="24"/>
              </w:rPr>
              <w:t xml:space="preserve">We have carried out a risk assessment on behalf of the operator.  </w:t>
            </w:r>
          </w:p>
          <w:p w14:paraId="0FF152E3" w14:textId="77777777" w:rsidR="00FB30B4" w:rsidRPr="00303338" w:rsidRDefault="00FB30B4" w:rsidP="00A60F17">
            <w:pPr>
              <w:rPr>
                <w:rFonts w:ascii="Arial" w:hAnsi="Arial" w:cs="Arial"/>
                <w:szCs w:val="24"/>
              </w:rPr>
            </w:pPr>
          </w:p>
          <w:p w14:paraId="0FF152E4" w14:textId="77777777" w:rsidR="007820C3" w:rsidRPr="00303338" w:rsidRDefault="007820C3" w:rsidP="00A60F17">
            <w:pPr>
              <w:rPr>
                <w:rFonts w:ascii="Arial" w:hAnsi="Arial" w:cs="Arial"/>
                <w:szCs w:val="24"/>
              </w:rPr>
            </w:pPr>
            <w:r w:rsidRPr="00303338">
              <w:rPr>
                <w:rFonts w:ascii="Arial" w:hAnsi="Arial" w:cs="Arial"/>
                <w:szCs w:val="24"/>
              </w:rPr>
              <w:t xml:space="preserve">The operator considers this risk assessment is satisfactory. </w:t>
            </w:r>
          </w:p>
          <w:p w14:paraId="0FF152E7" w14:textId="77777777" w:rsidR="007820C3" w:rsidRPr="00303338" w:rsidRDefault="007820C3" w:rsidP="00A60F17">
            <w:pPr>
              <w:rPr>
                <w:rFonts w:ascii="Arial" w:hAnsi="Arial" w:cs="Arial"/>
                <w:szCs w:val="24"/>
              </w:rPr>
            </w:pPr>
          </w:p>
          <w:p w14:paraId="0FF152E9" w14:textId="62FE6464" w:rsidR="00FB30B4" w:rsidRPr="00303338" w:rsidRDefault="007820C3" w:rsidP="00303338">
            <w:pPr>
              <w:pStyle w:val="BodyText"/>
              <w:rPr>
                <w:rFonts w:ascii="Arial" w:hAnsi="Arial" w:cs="Arial"/>
                <w:color w:val="auto"/>
                <w:szCs w:val="24"/>
              </w:rPr>
            </w:pPr>
            <w:r w:rsidRPr="00303338">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303338" w:rsidRPr="00303338">
              <w:rPr>
                <w:rFonts w:ascii="Arial" w:hAnsi="Arial" w:cs="Arial"/>
                <w:color w:val="auto"/>
                <w:szCs w:val="24"/>
              </w:rPr>
              <w: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303338" w:rsidRDefault="007820C3" w:rsidP="00792CEE">
            <w:pPr>
              <w:pStyle w:val="BodyText"/>
              <w:rPr>
                <w:rFonts w:ascii="Arial" w:hAnsi="Arial" w:cs="Arial"/>
                <w:color w:val="auto"/>
                <w:szCs w:val="24"/>
              </w:rPr>
            </w:pPr>
            <w:r w:rsidRPr="00303338">
              <w:rPr>
                <w:rFonts w:ascii="Arial" w:hAnsi="Arial" w:cs="Arial"/>
                <w:color w:val="auto"/>
                <w:szCs w:val="24"/>
              </w:rPr>
              <w:t xml:space="preserve">We have reviewed the techniques used by the operator and compared these with the relevant guidance notes. </w:t>
            </w:r>
          </w:p>
          <w:p w14:paraId="0FF152EF" w14:textId="77777777" w:rsidR="007820C3" w:rsidRPr="00303338" w:rsidRDefault="007820C3" w:rsidP="00792CEE">
            <w:pPr>
              <w:pStyle w:val="BodyText"/>
              <w:rPr>
                <w:rFonts w:ascii="Arial" w:hAnsi="Arial" w:cs="Arial"/>
                <w:color w:val="auto"/>
                <w:szCs w:val="24"/>
              </w:rPr>
            </w:pPr>
            <w:r w:rsidRPr="0030333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303338" w:rsidRDefault="00FB30B4" w:rsidP="00303338">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0333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03338"/>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45FC"/>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30333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30333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132KV Cable Project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Costain House, Vanwall Business Park, Maidenhead, SL6 4UB</Addressee>
    <Process_x0020_Type xmlns="859f7ad6-93f6-4205-b62b-a17f28acbbac" xsi:nil="true"/>
    <License_x002f_Activity_x0020_Type xmlns="859f7ad6-93f6-4205-b62b-a17f28acbbac" xsi:nil="true"/>
    <Surrendered_x002f_Expired xmlns="859f7ad6-93f6-4205-b62b-a17f28acbbac">Yes</Surrendered_x002f_Expired>
    <Document_x0020_Date xmlns="859f7ad6-93f6-4205-b62b-a17f28acbbac">2019-03-25T00:00:00+00:00</Document_x0020_Date>
    <Facility_x0020_Address xmlns="859f7ad6-93f6-4205-b62b-a17f28acbbac">National Grid Power Station, Cemaes Bay</Facility_x0020_Address>
    <Environment_x0020_Sub_x0020_Folder xmlns="859f7ad6-93f6-4205-b62b-a17f28acbbac">Licences applications</Environment_x0020_Sub_x0020_Folder>
    <Customer_x0020_Name xmlns="859f7ad6-93f6-4205-b62b-a17f28acbbac">Costain Ltd</Customer_x0020_Name>
    <Surrendered_x002f_Expired_x0020_Date xmlns="859f7ad6-93f6-4205-b62b-a17f28acbbac">2019-10-17T23:00:00+00:00</Surrendered_x002f_Expired_x0020_Dat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purl.org/dc/terms/"/>
    <ds:schemaRef ds:uri="6e121689-de5b-41b9-a751-bfeda7fa2b07"/>
    <ds:schemaRef ds:uri="cd6faf52-b12f-444c-a3fc-1f0e7a71d996"/>
    <ds:schemaRef ds:uri="859f7ad6-93f6-4205-b62b-a17f28acbbac"/>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25B4073D-9AC5-44A7-A1AD-91C16C5D87A1}"/>
</file>

<file path=docProps/app.xml><?xml version="1.0" encoding="utf-8"?>
<Properties xmlns="http://schemas.openxmlformats.org/officeDocument/2006/extended-properties" xmlns:vt="http://schemas.openxmlformats.org/officeDocument/2006/docPropsVTypes">
  <Template>Normal.dotm</Template>
  <TotalTime>1</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Raynor-Evans, Katrin</cp:lastModifiedBy>
  <cp:revision>2</cp:revision>
  <cp:lastPrinted>2008-01-30T13:54:00Z</cp:lastPrinted>
  <dcterms:created xsi:type="dcterms:W3CDTF">2019-03-25T11:09:00Z</dcterms:created>
  <dcterms:modified xsi:type="dcterms:W3CDTF">2019-03-25T11:09:00Z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4fe428df-5113-44a6-9425-2d41bf1953b9</vt:lpwstr>
  </property>
  <property fmtid="{D5CDD505-2E9C-101B-9397-08002B2CF9AE}" pid="11" name="SharedWithUsers">
    <vt:lpwstr/>
  </property>
  <property fmtid="{D5CDD505-2E9C-101B-9397-08002B2CF9AE}" pid="12" name="_dlc_DocId">
    <vt:lpwstr>REGU-369-83429</vt:lpwstr>
  </property>
  <property fmtid="{D5CDD505-2E9C-101B-9397-08002B2CF9AE}" pid="13" name="_dlc_DocIdUrl">
    <vt:lpwstr>https://cyfoethnaturiolcymru.sharepoint.com/teams/Regulatory/Permitting/_layouts/15/DocIdRedir.aspx?ID=REGU-369-83429, REGU-369-83429</vt:lpwstr>
  </property>
  <property fmtid="{D5CDD505-2E9C-101B-9397-08002B2CF9AE}" pid="14" name="_docset_NoMedatataSyncRequired">
    <vt:lpwstr>False</vt:lpwstr>
  </property>
</Properties>
</file>