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F5889" w14:textId="77777777" w:rsidR="00FA2C98" w:rsidRPr="00143E92" w:rsidRDefault="00FA2C98" w:rsidP="00143E92">
      <w:pPr>
        <w:rPr>
          <w:sz w:val="40"/>
          <w:szCs w:val="40"/>
        </w:rPr>
      </w:pPr>
      <w:bookmarkStart w:id="0" w:name="_GoBack"/>
      <w:bookmarkEnd w:id="0"/>
      <w:r w:rsidRPr="00143E92">
        <w:rPr>
          <w:sz w:val="40"/>
          <w:szCs w:val="40"/>
        </w:rPr>
        <w:t>MEMO</w:t>
      </w:r>
    </w:p>
    <w:tbl>
      <w:tblPr>
        <w:tblStyle w:val="Table1"/>
        <w:tblW w:w="5000" w:type="pct"/>
        <w:tblLayout w:type="fixed"/>
        <w:tblLook w:val="0400" w:firstRow="0" w:lastRow="0" w:firstColumn="0" w:lastColumn="0" w:noHBand="0" w:noVBand="1"/>
      </w:tblPr>
      <w:tblGrid>
        <w:gridCol w:w="1448"/>
        <w:gridCol w:w="3651"/>
        <w:gridCol w:w="2108"/>
        <w:gridCol w:w="3249"/>
      </w:tblGrid>
      <w:tr w:rsidR="006A04CC" w:rsidRPr="00017296" w14:paraId="63EEB775" w14:textId="77777777" w:rsidTr="00017296">
        <w:tc>
          <w:tcPr>
            <w:tcW w:w="1461" w:type="dxa"/>
            <w:tcBorders>
              <w:top w:val="single" w:sz="4" w:space="0" w:color="F9423A" w:themeColor="text2"/>
              <w:left w:val="single" w:sz="4" w:space="0" w:color="D8E6F0" w:themeColor="accent2"/>
              <w:bottom w:val="single" w:sz="4" w:space="0" w:color="A5A59D" w:themeColor="accent5" w:themeShade="BF"/>
              <w:right w:val="single" w:sz="4" w:space="0" w:color="A5A59D" w:themeColor="accent5" w:themeShade="BF"/>
            </w:tcBorders>
          </w:tcPr>
          <w:p w14:paraId="60D43BA3" w14:textId="77777777" w:rsidR="006A04CC" w:rsidRPr="00017296" w:rsidRDefault="006A04CC" w:rsidP="006A04CC">
            <w:pPr>
              <w:pStyle w:val="BodyText2"/>
              <w:spacing w:before="60" w:after="60"/>
              <w:rPr>
                <w:b/>
                <w:caps/>
                <w:sz w:val="22"/>
              </w:rPr>
            </w:pPr>
            <w:r w:rsidRPr="00017296">
              <w:rPr>
                <w:b/>
                <w:sz w:val="22"/>
              </w:rPr>
              <w:t>TO</w:t>
            </w:r>
          </w:p>
        </w:tc>
        <w:tc>
          <w:tcPr>
            <w:tcW w:w="3685" w:type="dxa"/>
            <w:tcBorders>
              <w:top w:val="single" w:sz="4" w:space="0" w:color="F9423A" w:themeColor="text2"/>
              <w:left w:val="single" w:sz="4" w:space="0" w:color="A5A59D" w:themeColor="accent5" w:themeShade="BF"/>
              <w:bottom w:val="single" w:sz="4" w:space="0" w:color="A5A59D" w:themeColor="accent5" w:themeShade="BF"/>
              <w:right w:val="single" w:sz="4" w:space="0" w:color="D8E6F0" w:themeColor="accent2"/>
            </w:tcBorders>
          </w:tcPr>
          <w:p w14:paraId="4900BB13" w14:textId="77777777" w:rsidR="006A04CC" w:rsidRPr="00017296" w:rsidRDefault="006F4EF1" w:rsidP="006A04CC">
            <w:pPr>
              <w:pStyle w:val="BodyText2"/>
              <w:spacing w:before="60" w:after="60"/>
              <w:rPr>
                <w:sz w:val="22"/>
              </w:rPr>
            </w:pPr>
            <w:sdt>
              <w:sdtPr>
                <w:alias w:val="Destination"/>
                <w:tag w:val="Destination"/>
                <w:id w:val="-180900227"/>
                <w:placeholder>
                  <w:docPart w:val="35A287C2C0904F9B8809341C71190582"/>
                </w:placeholder>
                <w:text w:multiLine="1"/>
              </w:sdtPr>
              <w:sdtEndPr/>
              <w:sdtContent>
                <w:r w:rsidR="008D5FB1">
                  <w:t>Tom Williams</w:t>
                </w:r>
              </w:sdtContent>
            </w:sdt>
          </w:p>
        </w:tc>
        <w:tc>
          <w:tcPr>
            <w:tcW w:w="2127" w:type="dxa"/>
            <w:tcBorders>
              <w:top w:val="single" w:sz="4" w:space="0" w:color="F9423A" w:themeColor="text2"/>
              <w:left w:val="single" w:sz="4" w:space="0" w:color="A5A59D" w:themeColor="accent5" w:themeShade="BF"/>
              <w:bottom w:val="single" w:sz="4" w:space="0" w:color="A5A59D" w:themeColor="accent5" w:themeShade="BF"/>
              <w:right w:val="single" w:sz="4" w:space="0" w:color="D8E6F0" w:themeColor="accent2"/>
            </w:tcBorders>
          </w:tcPr>
          <w:p w14:paraId="3C15A018" w14:textId="77777777" w:rsidR="006A04CC" w:rsidRPr="00017296" w:rsidRDefault="006A04CC" w:rsidP="006A04CC">
            <w:pPr>
              <w:pStyle w:val="BodyText2"/>
              <w:spacing w:before="60" w:after="60"/>
              <w:rPr>
                <w:b/>
                <w:sz w:val="22"/>
              </w:rPr>
            </w:pPr>
            <w:r w:rsidRPr="00017296">
              <w:rPr>
                <w:b/>
                <w:sz w:val="22"/>
              </w:rPr>
              <w:t>FROM</w:t>
            </w:r>
          </w:p>
        </w:tc>
        <w:tc>
          <w:tcPr>
            <w:tcW w:w="3279" w:type="dxa"/>
            <w:tcBorders>
              <w:top w:val="single" w:sz="4" w:space="0" w:color="F9423A" w:themeColor="text2"/>
              <w:left w:val="single" w:sz="4" w:space="0" w:color="A5A59D" w:themeColor="accent5" w:themeShade="BF"/>
              <w:bottom w:val="single" w:sz="4" w:space="0" w:color="A5A59D" w:themeColor="accent5" w:themeShade="BF"/>
              <w:right w:val="single" w:sz="4" w:space="0" w:color="D8E6F0" w:themeColor="accent2"/>
            </w:tcBorders>
          </w:tcPr>
          <w:p w14:paraId="24AB8A8B" w14:textId="77777777" w:rsidR="006A04CC" w:rsidRPr="00017296" w:rsidRDefault="006F4EF1" w:rsidP="006A04CC">
            <w:pPr>
              <w:pStyle w:val="BodyText2"/>
              <w:spacing w:before="60" w:after="60"/>
              <w:rPr>
                <w:sz w:val="22"/>
              </w:rPr>
            </w:pPr>
            <w:sdt>
              <w:sdtPr>
                <w:alias w:val="Origin"/>
                <w:tag w:val="Origin"/>
                <w:id w:val="-1753724894"/>
                <w:placeholder>
                  <w:docPart w:val="7AE8CA3D922E4A69BEAE3D679668B462"/>
                </w:placeholder>
                <w:text/>
              </w:sdtPr>
              <w:sdtEndPr/>
              <w:sdtContent>
                <w:r w:rsidR="008D5FB1">
                  <w:t>Thomas Eckhardt</w:t>
                </w:r>
              </w:sdtContent>
            </w:sdt>
          </w:p>
        </w:tc>
      </w:tr>
      <w:tr w:rsidR="006A04CC" w:rsidRPr="00017296" w14:paraId="4E4737AF" w14:textId="77777777" w:rsidTr="00017296">
        <w:tc>
          <w:tcPr>
            <w:tcW w:w="1461" w:type="dxa"/>
            <w:tcBorders>
              <w:top w:val="single" w:sz="4" w:space="0" w:color="A5A59D" w:themeColor="accent5" w:themeShade="BF"/>
              <w:left w:val="single" w:sz="4" w:space="0" w:color="D8E6F0" w:themeColor="accent2"/>
              <w:bottom w:val="single" w:sz="4" w:space="0" w:color="A5A59D" w:themeColor="accent5" w:themeShade="BF"/>
              <w:right w:val="single" w:sz="4" w:space="0" w:color="A5A59D" w:themeColor="accent5" w:themeShade="BF"/>
            </w:tcBorders>
          </w:tcPr>
          <w:p w14:paraId="5800EFD9" w14:textId="77777777" w:rsidR="006A04CC" w:rsidRPr="00017296" w:rsidRDefault="006A04CC" w:rsidP="006A04CC">
            <w:pPr>
              <w:pStyle w:val="BodyText2"/>
              <w:spacing w:before="60" w:after="60"/>
              <w:rPr>
                <w:b/>
                <w:caps/>
                <w:sz w:val="22"/>
              </w:rPr>
            </w:pPr>
            <w:r w:rsidRPr="00017296">
              <w:rPr>
                <w:b/>
                <w:sz w:val="22"/>
              </w:rPr>
              <w:t>DATE</w:t>
            </w:r>
          </w:p>
        </w:tc>
        <w:tc>
          <w:tcPr>
            <w:tcW w:w="3685" w:type="dxa"/>
            <w:tcBorders>
              <w:top w:val="single" w:sz="4" w:space="0" w:color="A5A59D" w:themeColor="accent5" w:themeShade="BF"/>
              <w:left w:val="single" w:sz="4" w:space="0" w:color="A5A59D" w:themeColor="accent5" w:themeShade="BF"/>
              <w:bottom w:val="single" w:sz="4" w:space="0" w:color="A5A59D" w:themeColor="accent5" w:themeShade="BF"/>
              <w:right w:val="single" w:sz="4" w:space="0" w:color="D8E6F0" w:themeColor="accent2"/>
            </w:tcBorders>
          </w:tcPr>
          <w:p w14:paraId="36FE4AB3" w14:textId="77777777" w:rsidR="006A04CC" w:rsidRPr="00017296" w:rsidRDefault="006F4EF1" w:rsidP="006A04CC">
            <w:pPr>
              <w:pStyle w:val="BodyText2"/>
              <w:spacing w:before="60" w:after="60"/>
              <w:rPr>
                <w:sz w:val="22"/>
              </w:rPr>
            </w:pPr>
            <w:sdt>
              <w:sdtPr>
                <w:rPr>
                  <w:b/>
                </w:rPr>
                <w:alias w:val="Date"/>
                <w:tag w:val="Date"/>
                <w:id w:val="-792754244"/>
                <w:placeholder>
                  <w:docPart w:val="B1B07ECFBEBE43B4975B035D5D8983AD"/>
                </w:placeholder>
                <w:date w:fullDate="2020-10-08T00:00:00Z">
                  <w:dateFormat w:val="dd MMMM yyyy"/>
                  <w:lid w:val="en-GB"/>
                  <w:storeMappedDataAs w:val="dateTime"/>
                  <w:calendar w:val="gregorian"/>
                </w:date>
              </w:sdtPr>
              <w:sdtEndPr/>
              <w:sdtContent>
                <w:r w:rsidR="002F2F92">
                  <w:rPr>
                    <w:b/>
                  </w:rPr>
                  <w:t>08 October 2020</w:t>
                </w:r>
              </w:sdtContent>
            </w:sdt>
          </w:p>
        </w:tc>
        <w:tc>
          <w:tcPr>
            <w:tcW w:w="2127" w:type="dxa"/>
            <w:tcBorders>
              <w:top w:val="single" w:sz="4" w:space="0" w:color="A5A59D" w:themeColor="accent5" w:themeShade="BF"/>
              <w:left w:val="single" w:sz="4" w:space="0" w:color="A5A59D" w:themeColor="accent5" w:themeShade="BF"/>
              <w:bottom w:val="single" w:sz="4" w:space="0" w:color="A5A59D" w:themeColor="accent5" w:themeShade="BF"/>
              <w:right w:val="single" w:sz="4" w:space="0" w:color="D8E6F0" w:themeColor="accent2"/>
            </w:tcBorders>
          </w:tcPr>
          <w:p w14:paraId="548479F6" w14:textId="77777777" w:rsidR="006A04CC" w:rsidRPr="00017296" w:rsidRDefault="006A04CC" w:rsidP="006A04CC">
            <w:pPr>
              <w:pStyle w:val="BodyText2"/>
              <w:spacing w:before="60" w:after="60"/>
              <w:rPr>
                <w:sz w:val="22"/>
              </w:rPr>
            </w:pPr>
            <w:r w:rsidRPr="00017296">
              <w:rPr>
                <w:b/>
                <w:sz w:val="22"/>
              </w:rPr>
              <w:t>CONFIDENTIALITY</w:t>
            </w:r>
          </w:p>
        </w:tc>
        <w:tc>
          <w:tcPr>
            <w:tcW w:w="3279" w:type="dxa"/>
            <w:tcBorders>
              <w:top w:val="single" w:sz="4" w:space="0" w:color="A5A59D" w:themeColor="accent5" w:themeShade="BF"/>
              <w:left w:val="single" w:sz="4" w:space="0" w:color="A5A59D" w:themeColor="accent5" w:themeShade="BF"/>
              <w:bottom w:val="single" w:sz="4" w:space="0" w:color="A5A59D" w:themeColor="accent5" w:themeShade="BF"/>
              <w:right w:val="single" w:sz="4" w:space="0" w:color="D8E6F0" w:themeColor="accent2"/>
            </w:tcBorders>
          </w:tcPr>
          <w:p w14:paraId="7947B066" w14:textId="77777777" w:rsidR="006A04CC" w:rsidRPr="00017296" w:rsidRDefault="006F4EF1" w:rsidP="007F5575">
            <w:pPr>
              <w:pStyle w:val="Confidentiality"/>
              <w:rPr>
                <w:sz w:val="22"/>
              </w:rPr>
            </w:pPr>
            <w:sdt>
              <w:sdtPr>
                <w:rPr>
                  <w:sz w:val="22"/>
                </w:rPr>
                <w:alias w:val="Circulation"/>
                <w:tag w:val="Circulation"/>
                <w:id w:val="-1522694477"/>
                <w:placeholder>
                  <w:docPart w:val="79A744963BCC4023A15DFB5D8EEF8C2B"/>
                </w:placeholder>
                <w:dropDownList>
                  <w:listItem w:displayText="Public" w:value="Public"/>
                  <w:listItem w:displayText="Internal" w:value="Internal"/>
                  <w:listItem w:displayText="Confidential" w:value="Confidential"/>
                  <w:listItem w:displayText="Restricted" w:value="Restricted"/>
                </w:dropDownList>
              </w:sdtPr>
              <w:sdtEndPr/>
              <w:sdtContent>
                <w:r w:rsidR="002F2F92">
                  <w:rPr>
                    <w:sz w:val="22"/>
                  </w:rPr>
                  <w:t>Public</w:t>
                </w:r>
              </w:sdtContent>
            </w:sdt>
          </w:p>
        </w:tc>
      </w:tr>
      <w:tr w:rsidR="006A04CC" w:rsidRPr="00017296" w14:paraId="62FD2969" w14:textId="77777777" w:rsidTr="006A04CC">
        <w:tc>
          <w:tcPr>
            <w:tcW w:w="1461" w:type="dxa"/>
            <w:tcBorders>
              <w:top w:val="single" w:sz="4" w:space="0" w:color="A5A59D" w:themeColor="accent5" w:themeShade="BF"/>
              <w:left w:val="single" w:sz="4" w:space="0" w:color="D8E6F0" w:themeColor="accent2"/>
              <w:bottom w:val="single" w:sz="4" w:space="0" w:color="A5A59D" w:themeColor="accent5" w:themeShade="BF"/>
              <w:right w:val="single" w:sz="4" w:space="0" w:color="A5A59D" w:themeColor="accent5" w:themeShade="BF"/>
            </w:tcBorders>
          </w:tcPr>
          <w:p w14:paraId="1D300D84" w14:textId="77777777" w:rsidR="006A04CC" w:rsidRPr="00017296" w:rsidRDefault="006A04CC" w:rsidP="006A04CC">
            <w:pPr>
              <w:pStyle w:val="BodyText2"/>
              <w:spacing w:before="60" w:after="60"/>
              <w:rPr>
                <w:b/>
                <w:caps/>
                <w:sz w:val="22"/>
              </w:rPr>
            </w:pPr>
            <w:r w:rsidRPr="00017296">
              <w:rPr>
                <w:b/>
                <w:sz w:val="22"/>
              </w:rPr>
              <w:t>SUBJECT</w:t>
            </w:r>
          </w:p>
        </w:tc>
        <w:tc>
          <w:tcPr>
            <w:tcW w:w="9091" w:type="dxa"/>
            <w:gridSpan w:val="3"/>
            <w:tcBorders>
              <w:top w:val="single" w:sz="4" w:space="0" w:color="A5A59D" w:themeColor="accent5" w:themeShade="BF"/>
              <w:left w:val="single" w:sz="4" w:space="0" w:color="A5A59D" w:themeColor="accent5" w:themeShade="BF"/>
              <w:bottom w:val="single" w:sz="4" w:space="0" w:color="A5A59D" w:themeColor="accent5" w:themeShade="BF"/>
              <w:right w:val="single" w:sz="4" w:space="0" w:color="D8E6F0" w:themeColor="accent2"/>
            </w:tcBorders>
          </w:tcPr>
          <w:p w14:paraId="57834BBB" w14:textId="77777777" w:rsidR="006A04CC" w:rsidRPr="00017296" w:rsidRDefault="006F4EF1" w:rsidP="006A04CC">
            <w:pPr>
              <w:pStyle w:val="BodyText2"/>
              <w:spacing w:before="60" w:after="60"/>
              <w:rPr>
                <w:sz w:val="22"/>
              </w:rPr>
            </w:pPr>
            <w:sdt>
              <w:sdtPr>
                <w:rPr>
                  <w:b/>
                </w:rPr>
                <w:alias w:val="Subject"/>
                <w:tag w:val="Subject"/>
                <w:id w:val="1918979161"/>
                <w:placeholder>
                  <w:docPart w:val="B97129787B044180A4AC4B6C6188DD84"/>
                </w:placeholder>
                <w:text/>
              </w:sdtPr>
              <w:sdtEndPr/>
              <w:sdtContent>
                <w:r w:rsidR="002F2F92">
                  <w:rPr>
                    <w:b/>
                  </w:rPr>
                  <w:t xml:space="preserve">Abbey Consols </w:t>
                </w:r>
                <w:r w:rsidR="001B5313">
                  <w:rPr>
                    <w:b/>
                  </w:rPr>
                  <w:t xml:space="preserve">- </w:t>
                </w:r>
                <w:r w:rsidR="002F2F92">
                  <w:rPr>
                    <w:b/>
                  </w:rPr>
                  <w:t>site discharge summary</w:t>
                </w:r>
              </w:sdtContent>
            </w:sdt>
          </w:p>
        </w:tc>
      </w:tr>
    </w:tbl>
    <w:p w14:paraId="252A913D" w14:textId="77777777" w:rsidR="006A04CC" w:rsidRPr="00206F6F" w:rsidRDefault="006A04CC" w:rsidP="005606D8">
      <w:pPr>
        <w:pStyle w:val="BodyText"/>
        <w:pBdr>
          <w:bottom w:val="single" w:sz="6" w:space="1" w:color="F9423A" w:themeColor="accent1"/>
        </w:pBdr>
        <w:spacing w:after="360"/>
        <w:rPr>
          <w:rFonts w:cs="Arial"/>
        </w:rPr>
      </w:pPr>
    </w:p>
    <w:p w14:paraId="6D12A0CE" w14:textId="77777777" w:rsidR="00FA2C98" w:rsidRDefault="001B5313" w:rsidP="001B5313">
      <w:pPr>
        <w:pStyle w:val="Heading1"/>
      </w:pPr>
      <w:r>
        <w:t>Introduction</w:t>
      </w:r>
    </w:p>
    <w:p w14:paraId="7EB00242" w14:textId="7E78973F" w:rsidR="001B5313" w:rsidRDefault="001B5313" w:rsidP="005F696D">
      <w:pPr>
        <w:pStyle w:val="BodyText"/>
        <w:jc w:val="both"/>
        <w:rPr>
          <w:rFonts w:cs="Arial"/>
        </w:rPr>
      </w:pPr>
      <w:r>
        <w:rPr>
          <w:rFonts w:cs="Arial"/>
        </w:rPr>
        <w:t>The Abbey Consols historical mine site was identified as the main source of heavy metal pollution (mainly zinc) in the Afon Teifi catchment. The Teifi itself is a designated SAC and SSSI. Currently a combination of uncontrolled surface run-off from mine waste tips, a mine water discharge from the historic</w:t>
      </w:r>
      <w:r w:rsidR="00D84449">
        <w:rPr>
          <w:rFonts w:cs="Arial"/>
        </w:rPr>
        <w:t>al</w:t>
      </w:r>
      <w:r>
        <w:rPr>
          <w:rFonts w:cs="Arial"/>
        </w:rPr>
        <w:t xml:space="preserve"> workings and groundwater carry the heavy metals into the river, in particular under wet weather conditions. A site remediation has been designed to:</w:t>
      </w:r>
    </w:p>
    <w:p w14:paraId="41538EE5" w14:textId="77777777" w:rsidR="001B5313" w:rsidRDefault="001B5313" w:rsidP="005F696D">
      <w:pPr>
        <w:pStyle w:val="BodyText"/>
        <w:numPr>
          <w:ilvl w:val="0"/>
          <w:numId w:val="12"/>
        </w:numPr>
        <w:jc w:val="both"/>
        <w:rPr>
          <w:rFonts w:cs="Arial"/>
        </w:rPr>
      </w:pPr>
      <w:r>
        <w:rPr>
          <w:rFonts w:cs="Arial"/>
        </w:rPr>
        <w:t xml:space="preserve">stop percolation of rainfall through mine waste via </w:t>
      </w:r>
      <w:r w:rsidR="00C847AC">
        <w:rPr>
          <w:rFonts w:cs="Arial"/>
        </w:rPr>
        <w:t>construction</w:t>
      </w:r>
      <w:r w:rsidR="002D02F7">
        <w:rPr>
          <w:rFonts w:cs="Arial"/>
        </w:rPr>
        <w:t xml:space="preserve"> of </w:t>
      </w:r>
      <w:r>
        <w:rPr>
          <w:rFonts w:cs="Arial"/>
        </w:rPr>
        <w:t>a capping layer;</w:t>
      </w:r>
    </w:p>
    <w:p w14:paraId="3D9DB6D7" w14:textId="77777777" w:rsidR="001B5313" w:rsidRDefault="001B5313" w:rsidP="005F696D">
      <w:pPr>
        <w:pStyle w:val="BodyText"/>
        <w:numPr>
          <w:ilvl w:val="0"/>
          <w:numId w:val="12"/>
        </w:numPr>
        <w:jc w:val="both"/>
        <w:rPr>
          <w:rFonts w:cs="Arial"/>
        </w:rPr>
      </w:pPr>
      <w:r>
        <w:rPr>
          <w:rFonts w:cs="Arial"/>
        </w:rPr>
        <w:t>ke</w:t>
      </w:r>
      <w:r w:rsidR="00B17F4B">
        <w:rPr>
          <w:rFonts w:cs="Arial"/>
        </w:rPr>
        <w:t>ep groundwater levels below the mine waste body through groundwater drain</w:t>
      </w:r>
      <w:r w:rsidR="002D02F7">
        <w:rPr>
          <w:rFonts w:cs="Arial"/>
        </w:rPr>
        <w:t>age</w:t>
      </w:r>
      <w:r w:rsidR="00B17F4B">
        <w:rPr>
          <w:rFonts w:cs="Arial"/>
        </w:rPr>
        <w:t>; and</w:t>
      </w:r>
    </w:p>
    <w:p w14:paraId="667C332A" w14:textId="0383E506" w:rsidR="00B17F4B" w:rsidRDefault="00B17F4B" w:rsidP="005F696D">
      <w:pPr>
        <w:pStyle w:val="BodyText"/>
        <w:numPr>
          <w:ilvl w:val="0"/>
          <w:numId w:val="12"/>
        </w:numPr>
        <w:jc w:val="both"/>
        <w:rPr>
          <w:rFonts w:cs="Arial"/>
        </w:rPr>
      </w:pPr>
      <w:r>
        <w:rPr>
          <w:rFonts w:cs="Arial"/>
        </w:rPr>
        <w:t xml:space="preserve">avoid contact between mine water, waste and groundwater by capturing and </w:t>
      </w:r>
      <w:r w:rsidR="00F76C74">
        <w:rPr>
          <w:rFonts w:cs="Arial"/>
        </w:rPr>
        <w:t xml:space="preserve">treating </w:t>
      </w:r>
      <w:r>
        <w:rPr>
          <w:rFonts w:cs="Arial"/>
        </w:rPr>
        <w:t>the mine water.</w:t>
      </w:r>
    </w:p>
    <w:p w14:paraId="45C3C306" w14:textId="77777777" w:rsidR="00B17F4B" w:rsidRDefault="00C847AC" w:rsidP="005F696D">
      <w:pPr>
        <w:pStyle w:val="BodyText"/>
        <w:jc w:val="both"/>
        <w:rPr>
          <w:rFonts w:cs="Arial"/>
        </w:rPr>
      </w:pPr>
      <w:r>
        <w:rPr>
          <w:rFonts w:cs="Arial"/>
        </w:rPr>
        <w:t>T</w:t>
      </w:r>
      <w:r w:rsidR="00B17F4B">
        <w:rPr>
          <w:rFonts w:cs="Arial"/>
        </w:rPr>
        <w:t>he design identified the need for the development of a</w:t>
      </w:r>
      <w:r>
        <w:rPr>
          <w:rFonts w:cs="Arial"/>
        </w:rPr>
        <w:t xml:space="preserve">n </w:t>
      </w:r>
      <w:r w:rsidR="00B17F4B">
        <w:rPr>
          <w:rFonts w:cs="Arial"/>
        </w:rPr>
        <w:t>outfall to the Afon Teifi</w:t>
      </w:r>
      <w:r w:rsidR="002D02F7">
        <w:rPr>
          <w:rFonts w:cs="Arial"/>
        </w:rPr>
        <w:t xml:space="preserve"> combining a range of water sources.</w:t>
      </w:r>
      <w:r>
        <w:rPr>
          <w:rFonts w:cs="Arial"/>
        </w:rPr>
        <w:t xml:space="preserve"> Currently there is no formal outfall to the river, i.e. water generated on site discharges to the river in an uncontrolled way including mobilised sediment.</w:t>
      </w:r>
    </w:p>
    <w:p w14:paraId="021DA52F" w14:textId="77777777" w:rsidR="00B17F4B" w:rsidRDefault="00B17F4B" w:rsidP="005F696D">
      <w:pPr>
        <w:pStyle w:val="BodyText"/>
        <w:jc w:val="both"/>
        <w:rPr>
          <w:rFonts w:cs="Arial"/>
        </w:rPr>
      </w:pPr>
      <w:r>
        <w:rPr>
          <w:rFonts w:cs="Arial"/>
        </w:rPr>
        <w:t xml:space="preserve">The proposed measures </w:t>
      </w:r>
      <w:r w:rsidR="002D02F7">
        <w:rPr>
          <w:rFonts w:cs="Arial"/>
        </w:rPr>
        <w:t xml:space="preserve">aim for over 80% reduction of the heavy metal release from the site and </w:t>
      </w:r>
      <w:r>
        <w:rPr>
          <w:rFonts w:cs="Arial"/>
        </w:rPr>
        <w:t>will generate a substantial improvement of the surface water quality adjacent to the site and</w:t>
      </w:r>
      <w:r w:rsidR="002D02F7">
        <w:rPr>
          <w:rFonts w:cs="Arial"/>
        </w:rPr>
        <w:t>,</w:t>
      </w:r>
      <w:r>
        <w:rPr>
          <w:rFonts w:cs="Arial"/>
        </w:rPr>
        <w:t xml:space="preserve"> consequently</w:t>
      </w:r>
      <w:r w:rsidR="002D02F7">
        <w:rPr>
          <w:rFonts w:cs="Arial"/>
        </w:rPr>
        <w:t>,</w:t>
      </w:r>
      <w:r>
        <w:rPr>
          <w:rFonts w:cs="Arial"/>
        </w:rPr>
        <w:t xml:space="preserve"> </w:t>
      </w:r>
      <w:r w:rsidR="00881223">
        <w:rPr>
          <w:rFonts w:cs="Arial"/>
        </w:rPr>
        <w:t>also</w:t>
      </w:r>
      <w:r>
        <w:rPr>
          <w:rFonts w:cs="Arial"/>
        </w:rPr>
        <w:t xml:space="preserve"> downstream of the site.</w:t>
      </w:r>
    </w:p>
    <w:p w14:paraId="4656B40C" w14:textId="77777777" w:rsidR="002D02F7" w:rsidRDefault="002D02F7" w:rsidP="005F696D">
      <w:pPr>
        <w:pStyle w:val="BodyText"/>
        <w:jc w:val="both"/>
        <w:rPr>
          <w:rFonts w:cs="Arial"/>
        </w:rPr>
      </w:pPr>
      <w:r>
        <w:rPr>
          <w:rFonts w:cs="Arial"/>
        </w:rPr>
        <w:t xml:space="preserve">This technical note describes the water sources and treatment steps which will </w:t>
      </w:r>
      <w:r w:rsidR="00D359F0">
        <w:rPr>
          <w:rFonts w:cs="Arial"/>
        </w:rPr>
        <w:t>influence</w:t>
      </w:r>
      <w:r>
        <w:rPr>
          <w:rFonts w:cs="Arial"/>
        </w:rPr>
        <w:t xml:space="preserve"> the discharge water quality</w:t>
      </w:r>
      <w:r w:rsidR="00D359F0">
        <w:rPr>
          <w:rFonts w:cs="Arial"/>
        </w:rPr>
        <w:t xml:space="preserve"> at the proposed outfall location</w:t>
      </w:r>
      <w:r>
        <w:rPr>
          <w:rFonts w:cs="Arial"/>
        </w:rPr>
        <w:t>.</w:t>
      </w:r>
    </w:p>
    <w:p w14:paraId="0745FE24" w14:textId="77777777" w:rsidR="001B5313" w:rsidRDefault="001B5313" w:rsidP="00FA2C98">
      <w:pPr>
        <w:pStyle w:val="BodyText"/>
        <w:rPr>
          <w:rFonts w:cs="Arial"/>
        </w:rPr>
      </w:pPr>
    </w:p>
    <w:p w14:paraId="23336407" w14:textId="77777777" w:rsidR="00D359F0" w:rsidRDefault="00D359F0" w:rsidP="00D359F0">
      <w:pPr>
        <w:pStyle w:val="Heading1"/>
      </w:pPr>
      <w:r>
        <w:t>Water Sources on Site</w:t>
      </w:r>
    </w:p>
    <w:p w14:paraId="059115D2" w14:textId="77777777" w:rsidR="00D359F0" w:rsidRDefault="00D359F0" w:rsidP="005F696D">
      <w:pPr>
        <w:pStyle w:val="BodyText"/>
        <w:jc w:val="both"/>
        <w:rPr>
          <w:rFonts w:cs="Arial"/>
        </w:rPr>
      </w:pPr>
      <w:r>
        <w:rPr>
          <w:rFonts w:cs="Arial"/>
        </w:rPr>
        <w:t xml:space="preserve">Figure 1 (attached to this note) indicates the locations of water sources and water treatment elements on site and Table 1 below summarises </w:t>
      </w:r>
      <w:r w:rsidR="007E0EEC">
        <w:rPr>
          <w:rFonts w:cs="Arial"/>
        </w:rPr>
        <w:t>the specific features.</w:t>
      </w:r>
    </w:p>
    <w:p w14:paraId="29FED263" w14:textId="77777777" w:rsidR="00C847AC" w:rsidRPr="00C847AC" w:rsidRDefault="00C847AC" w:rsidP="00FA2C98">
      <w:pPr>
        <w:pStyle w:val="BodyText"/>
        <w:rPr>
          <w:rFonts w:cs="Arial"/>
          <w:i/>
        </w:rPr>
      </w:pPr>
      <w:r w:rsidRPr="00C847AC">
        <w:rPr>
          <w:rFonts w:cs="Arial"/>
          <w:i/>
        </w:rPr>
        <w:t>Table 1: Summary of water sources on site</w:t>
      </w:r>
    </w:p>
    <w:tbl>
      <w:tblPr>
        <w:tblStyle w:val="TableGrid"/>
        <w:tblW w:w="0" w:type="auto"/>
        <w:tblLook w:val="04A0" w:firstRow="1" w:lastRow="0" w:firstColumn="1" w:lastColumn="0" w:noHBand="0" w:noVBand="1"/>
      </w:tblPr>
      <w:tblGrid>
        <w:gridCol w:w="571"/>
        <w:gridCol w:w="2213"/>
        <w:gridCol w:w="2219"/>
        <w:gridCol w:w="4547"/>
      </w:tblGrid>
      <w:tr w:rsidR="004E65EF" w14:paraId="6CFC92F8" w14:textId="77777777" w:rsidTr="004E65EF">
        <w:tc>
          <w:tcPr>
            <w:tcW w:w="392" w:type="dxa"/>
            <w:shd w:val="clear" w:color="auto" w:fill="000000" w:themeFill="text1"/>
          </w:tcPr>
          <w:p w14:paraId="2FD9E32D" w14:textId="77777777" w:rsidR="004E65EF" w:rsidRDefault="00AD1481" w:rsidP="006F1E56">
            <w:pPr>
              <w:pStyle w:val="BodyText"/>
              <w:spacing w:before="0" w:after="0" w:line="160" w:lineRule="atLeast"/>
              <w:rPr>
                <w:rFonts w:cs="Arial"/>
              </w:rPr>
            </w:pPr>
            <w:proofErr w:type="spellStart"/>
            <w:r>
              <w:rPr>
                <w:rFonts w:cs="Arial"/>
              </w:rPr>
              <w:t>Drg</w:t>
            </w:r>
            <w:proofErr w:type="spellEnd"/>
          </w:p>
          <w:p w14:paraId="54ED0C90" w14:textId="77777777" w:rsidR="00AD1481" w:rsidRDefault="00AD1481" w:rsidP="006F1E56">
            <w:pPr>
              <w:pStyle w:val="BodyText"/>
              <w:spacing w:before="0" w:after="0" w:line="160" w:lineRule="atLeast"/>
              <w:rPr>
                <w:rFonts w:cs="Arial"/>
              </w:rPr>
            </w:pPr>
            <w:r>
              <w:rPr>
                <w:rFonts w:cs="Arial"/>
              </w:rPr>
              <w:t>ref</w:t>
            </w:r>
          </w:p>
        </w:tc>
        <w:tc>
          <w:tcPr>
            <w:tcW w:w="2213" w:type="dxa"/>
            <w:shd w:val="clear" w:color="auto" w:fill="000000" w:themeFill="text1"/>
          </w:tcPr>
          <w:p w14:paraId="2507DAA3" w14:textId="77777777" w:rsidR="004E65EF" w:rsidRDefault="004E65EF" w:rsidP="006F1E56">
            <w:pPr>
              <w:pStyle w:val="BodyText"/>
              <w:spacing w:before="0" w:after="0" w:line="160" w:lineRule="atLeast"/>
              <w:rPr>
                <w:rFonts w:cs="Arial"/>
              </w:rPr>
            </w:pPr>
            <w:r>
              <w:rPr>
                <w:rFonts w:cs="Arial"/>
              </w:rPr>
              <w:t>Main Water Source</w:t>
            </w:r>
          </w:p>
        </w:tc>
        <w:tc>
          <w:tcPr>
            <w:tcW w:w="2219" w:type="dxa"/>
            <w:shd w:val="clear" w:color="auto" w:fill="000000" w:themeFill="text1"/>
          </w:tcPr>
          <w:p w14:paraId="395B6F64" w14:textId="77777777" w:rsidR="004E65EF" w:rsidRDefault="004E65EF" w:rsidP="006F1E56">
            <w:pPr>
              <w:pStyle w:val="BodyText"/>
              <w:spacing w:before="0" w:after="0" w:line="160" w:lineRule="atLeast"/>
              <w:rPr>
                <w:rFonts w:cs="Arial"/>
              </w:rPr>
            </w:pPr>
            <w:r>
              <w:rPr>
                <w:rFonts w:cs="Arial"/>
              </w:rPr>
              <w:t>Specific Element</w:t>
            </w:r>
          </w:p>
        </w:tc>
        <w:tc>
          <w:tcPr>
            <w:tcW w:w="4547" w:type="dxa"/>
            <w:shd w:val="clear" w:color="auto" w:fill="000000" w:themeFill="text1"/>
          </w:tcPr>
          <w:p w14:paraId="03CD1072" w14:textId="77777777" w:rsidR="004E65EF" w:rsidRDefault="004E65EF" w:rsidP="006F1E56">
            <w:pPr>
              <w:pStyle w:val="BodyText"/>
              <w:spacing w:before="0" w:after="0" w:line="160" w:lineRule="atLeast"/>
              <w:rPr>
                <w:rFonts w:cs="Arial"/>
              </w:rPr>
            </w:pPr>
            <w:r>
              <w:rPr>
                <w:rFonts w:cs="Arial"/>
              </w:rPr>
              <w:t>Description</w:t>
            </w:r>
          </w:p>
        </w:tc>
      </w:tr>
      <w:tr w:rsidR="004E65EF" w14:paraId="3E329AC1" w14:textId="77777777" w:rsidTr="004E65EF">
        <w:tc>
          <w:tcPr>
            <w:tcW w:w="392" w:type="dxa"/>
          </w:tcPr>
          <w:p w14:paraId="309F1EB8" w14:textId="77777777" w:rsidR="004E65EF" w:rsidRDefault="004E65EF" w:rsidP="006F1E56">
            <w:pPr>
              <w:pStyle w:val="BodyText"/>
              <w:spacing w:before="0" w:after="0" w:line="160" w:lineRule="atLeast"/>
              <w:rPr>
                <w:rFonts w:cs="Arial"/>
              </w:rPr>
            </w:pPr>
            <w:r>
              <w:rPr>
                <w:rFonts w:cs="Arial"/>
              </w:rPr>
              <w:t>1</w:t>
            </w:r>
          </w:p>
        </w:tc>
        <w:tc>
          <w:tcPr>
            <w:tcW w:w="2213" w:type="dxa"/>
          </w:tcPr>
          <w:p w14:paraId="636A3E9A" w14:textId="77777777" w:rsidR="004E65EF" w:rsidRDefault="004E65EF" w:rsidP="006F1E56">
            <w:pPr>
              <w:pStyle w:val="BodyText"/>
              <w:spacing w:before="0" w:after="0" w:line="160" w:lineRule="atLeast"/>
              <w:rPr>
                <w:rFonts w:cs="Arial"/>
              </w:rPr>
            </w:pPr>
            <w:r>
              <w:rPr>
                <w:rFonts w:cs="Arial"/>
              </w:rPr>
              <w:t>Surface run-off from capped areas (uncontaminated cover)</w:t>
            </w:r>
          </w:p>
        </w:tc>
        <w:tc>
          <w:tcPr>
            <w:tcW w:w="2219" w:type="dxa"/>
          </w:tcPr>
          <w:p w14:paraId="7DF077E7" w14:textId="77777777" w:rsidR="004E65EF" w:rsidRDefault="004E65EF" w:rsidP="006F1E56">
            <w:pPr>
              <w:pStyle w:val="BodyText"/>
              <w:spacing w:before="0" w:after="0" w:line="160" w:lineRule="atLeast"/>
              <w:rPr>
                <w:rFonts w:cs="Arial"/>
              </w:rPr>
            </w:pPr>
            <w:r>
              <w:rPr>
                <w:rFonts w:cs="Arial"/>
              </w:rPr>
              <w:t>Run-off drainage</w:t>
            </w:r>
          </w:p>
        </w:tc>
        <w:tc>
          <w:tcPr>
            <w:tcW w:w="4547" w:type="dxa"/>
          </w:tcPr>
          <w:p w14:paraId="0D34D095" w14:textId="77777777" w:rsidR="004E65EF" w:rsidRDefault="004E65EF" w:rsidP="006F1E56">
            <w:pPr>
              <w:pStyle w:val="BodyText"/>
              <w:spacing w:before="0" w:after="0" w:line="160" w:lineRule="atLeast"/>
              <w:rPr>
                <w:rFonts w:cs="Arial"/>
              </w:rPr>
            </w:pPr>
            <w:r>
              <w:rPr>
                <w:rFonts w:cs="Arial"/>
              </w:rPr>
              <w:t xml:space="preserve">Drainage system to collect water from the capped areas and carried towards the wetland within the treatment area. No specific treatment required. Sediment will be prevented from entering the system via filter material surrounding drainage pipework. Topography and material properties of the </w:t>
            </w:r>
            <w:r>
              <w:rPr>
                <w:rFonts w:cs="Arial"/>
              </w:rPr>
              <w:lastRenderedPageBreak/>
              <w:t>capping material aim to minimise run-off peak flows.</w:t>
            </w:r>
          </w:p>
        </w:tc>
      </w:tr>
      <w:tr w:rsidR="004E65EF" w14:paraId="60A91D92" w14:textId="77777777" w:rsidTr="004E65EF">
        <w:tc>
          <w:tcPr>
            <w:tcW w:w="392" w:type="dxa"/>
          </w:tcPr>
          <w:p w14:paraId="3667A18D" w14:textId="77777777" w:rsidR="004E65EF" w:rsidRDefault="004E65EF" w:rsidP="006F1E56">
            <w:pPr>
              <w:pStyle w:val="BodyText"/>
              <w:spacing w:before="0" w:after="0" w:line="160" w:lineRule="atLeast"/>
              <w:rPr>
                <w:rFonts w:cs="Arial"/>
              </w:rPr>
            </w:pPr>
            <w:r>
              <w:rPr>
                <w:rFonts w:cs="Arial"/>
              </w:rPr>
              <w:lastRenderedPageBreak/>
              <w:t>2</w:t>
            </w:r>
          </w:p>
        </w:tc>
        <w:tc>
          <w:tcPr>
            <w:tcW w:w="2213" w:type="dxa"/>
          </w:tcPr>
          <w:p w14:paraId="40AD63FB" w14:textId="77777777" w:rsidR="004E65EF" w:rsidRDefault="004E65EF" w:rsidP="006F1E56">
            <w:pPr>
              <w:pStyle w:val="BodyText"/>
              <w:spacing w:before="0" w:after="0" w:line="160" w:lineRule="atLeast"/>
              <w:rPr>
                <w:rFonts w:cs="Arial"/>
              </w:rPr>
            </w:pPr>
            <w:r>
              <w:rPr>
                <w:rFonts w:cs="Arial"/>
              </w:rPr>
              <w:t>Surface run-off from capped areas (contaminated cover/bryophyte zone)</w:t>
            </w:r>
          </w:p>
        </w:tc>
        <w:tc>
          <w:tcPr>
            <w:tcW w:w="2219" w:type="dxa"/>
          </w:tcPr>
          <w:p w14:paraId="56E17225" w14:textId="77777777" w:rsidR="004E65EF" w:rsidRDefault="004E65EF" w:rsidP="006F1E56">
            <w:pPr>
              <w:pStyle w:val="BodyText"/>
              <w:spacing w:before="0" w:after="0" w:line="160" w:lineRule="atLeast"/>
              <w:rPr>
                <w:rFonts w:cs="Arial"/>
              </w:rPr>
            </w:pPr>
            <w:r>
              <w:rPr>
                <w:rFonts w:cs="Arial"/>
              </w:rPr>
              <w:t>Run-off drainage</w:t>
            </w:r>
          </w:p>
        </w:tc>
        <w:tc>
          <w:tcPr>
            <w:tcW w:w="4547" w:type="dxa"/>
          </w:tcPr>
          <w:p w14:paraId="21E4C6BE" w14:textId="77777777" w:rsidR="004E65EF" w:rsidRDefault="004E65EF" w:rsidP="006F1E56">
            <w:pPr>
              <w:pStyle w:val="BodyText"/>
              <w:spacing w:before="0" w:after="0" w:line="160" w:lineRule="atLeast"/>
              <w:rPr>
                <w:rFonts w:cs="Arial"/>
              </w:rPr>
            </w:pPr>
            <w:r>
              <w:rPr>
                <w:rFonts w:cs="Arial"/>
              </w:rPr>
              <w:t>This area is designed to be contaminated for ecological reasons (bryophyte/lichen habitats). Only minor volumes of run-off expected as design aims to create wet conditions in parts of this area. Discharge is expected to be contaminated with heavy metals and therefore will be collected and feeds into the mine water/mine water treatment.</w:t>
            </w:r>
          </w:p>
        </w:tc>
      </w:tr>
      <w:tr w:rsidR="004E65EF" w14:paraId="24C04BAC" w14:textId="77777777" w:rsidTr="004E65EF">
        <w:tc>
          <w:tcPr>
            <w:tcW w:w="392" w:type="dxa"/>
          </w:tcPr>
          <w:p w14:paraId="52E04CDE" w14:textId="77777777" w:rsidR="004E65EF" w:rsidRDefault="004E65EF" w:rsidP="006F1E56">
            <w:pPr>
              <w:pStyle w:val="BodyText"/>
              <w:spacing w:before="0" w:after="0" w:line="160" w:lineRule="atLeast"/>
              <w:rPr>
                <w:rFonts w:cs="Arial"/>
              </w:rPr>
            </w:pPr>
            <w:r>
              <w:rPr>
                <w:rFonts w:cs="Arial"/>
              </w:rPr>
              <w:t>3</w:t>
            </w:r>
          </w:p>
        </w:tc>
        <w:tc>
          <w:tcPr>
            <w:tcW w:w="2213" w:type="dxa"/>
          </w:tcPr>
          <w:p w14:paraId="01F1D0E5" w14:textId="77777777" w:rsidR="004E65EF" w:rsidRDefault="004E65EF" w:rsidP="006F1E56">
            <w:pPr>
              <w:pStyle w:val="BodyText"/>
              <w:spacing w:before="0" w:after="0" w:line="160" w:lineRule="atLeast"/>
              <w:rPr>
                <w:rFonts w:cs="Arial"/>
              </w:rPr>
            </w:pPr>
            <w:r>
              <w:rPr>
                <w:rFonts w:cs="Arial"/>
              </w:rPr>
              <w:t xml:space="preserve">Shallow groundwater to the north of the road predominantly originating from slope run-off </w:t>
            </w:r>
          </w:p>
        </w:tc>
        <w:tc>
          <w:tcPr>
            <w:tcW w:w="2219" w:type="dxa"/>
          </w:tcPr>
          <w:p w14:paraId="34E7986A" w14:textId="77777777" w:rsidR="004E65EF" w:rsidRDefault="004E65EF" w:rsidP="006F1E56">
            <w:pPr>
              <w:pStyle w:val="BodyText"/>
              <w:spacing w:before="0" w:after="0" w:line="160" w:lineRule="atLeast"/>
              <w:rPr>
                <w:rFonts w:cs="Arial"/>
              </w:rPr>
            </w:pPr>
            <w:r>
              <w:rPr>
                <w:rFonts w:cs="Arial"/>
              </w:rPr>
              <w:t>Shallow groundwater drainage</w:t>
            </w:r>
          </w:p>
        </w:tc>
        <w:tc>
          <w:tcPr>
            <w:tcW w:w="4547" w:type="dxa"/>
          </w:tcPr>
          <w:p w14:paraId="33CEEF54" w14:textId="77777777" w:rsidR="004E65EF" w:rsidRDefault="004E65EF" w:rsidP="006F1E56">
            <w:pPr>
              <w:pStyle w:val="BodyText"/>
              <w:spacing w:before="0" w:after="0" w:line="160" w:lineRule="atLeast"/>
              <w:rPr>
                <w:rFonts w:cs="Arial"/>
              </w:rPr>
            </w:pPr>
            <w:r>
              <w:rPr>
                <w:rFonts w:cs="Arial"/>
              </w:rPr>
              <w:t>Replacing existing drainage which aims to protect the road/</w:t>
            </w:r>
            <w:proofErr w:type="gramStart"/>
            <w:r>
              <w:rPr>
                <w:rFonts w:cs="Arial"/>
              </w:rPr>
              <w:t>race track</w:t>
            </w:r>
            <w:proofErr w:type="gramEnd"/>
            <w:r>
              <w:rPr>
                <w:rFonts w:cs="Arial"/>
              </w:rPr>
              <w:t>. Additional objective will be to prevent shallow groundwater entering the mine waste site. Groundwater quality is expected to be natural background and therefore is not passed through the treatment area.</w:t>
            </w:r>
          </w:p>
        </w:tc>
      </w:tr>
      <w:tr w:rsidR="004E65EF" w14:paraId="5E2CEDFB" w14:textId="77777777" w:rsidTr="004E65EF">
        <w:tc>
          <w:tcPr>
            <w:tcW w:w="392" w:type="dxa"/>
          </w:tcPr>
          <w:p w14:paraId="0023DD61" w14:textId="77777777" w:rsidR="004E65EF" w:rsidRDefault="004E65EF" w:rsidP="006F1E56">
            <w:pPr>
              <w:pStyle w:val="BodyText"/>
              <w:spacing w:before="0" w:after="0" w:line="160" w:lineRule="atLeast"/>
              <w:rPr>
                <w:rFonts w:cs="Arial"/>
              </w:rPr>
            </w:pPr>
            <w:r>
              <w:rPr>
                <w:rFonts w:cs="Arial"/>
              </w:rPr>
              <w:t>4</w:t>
            </w:r>
          </w:p>
        </w:tc>
        <w:tc>
          <w:tcPr>
            <w:tcW w:w="2213" w:type="dxa"/>
          </w:tcPr>
          <w:p w14:paraId="7AF0882F" w14:textId="77777777" w:rsidR="004E65EF" w:rsidRDefault="004E65EF" w:rsidP="006F1E56">
            <w:pPr>
              <w:pStyle w:val="BodyText"/>
              <w:spacing w:before="0" w:after="0" w:line="160" w:lineRule="atLeast"/>
              <w:rPr>
                <w:rFonts w:cs="Arial"/>
              </w:rPr>
            </w:pPr>
            <w:r>
              <w:rPr>
                <w:rFonts w:cs="Arial"/>
              </w:rPr>
              <w:t>Groundwater along eastern site boundary</w:t>
            </w:r>
          </w:p>
        </w:tc>
        <w:tc>
          <w:tcPr>
            <w:tcW w:w="2219" w:type="dxa"/>
          </w:tcPr>
          <w:p w14:paraId="78A56AE2" w14:textId="77777777" w:rsidR="004E65EF" w:rsidRDefault="004E65EF" w:rsidP="006F1E56">
            <w:pPr>
              <w:pStyle w:val="BodyText"/>
              <w:spacing w:before="0" w:after="0" w:line="160" w:lineRule="atLeast"/>
              <w:rPr>
                <w:rFonts w:cs="Arial"/>
              </w:rPr>
            </w:pPr>
            <w:r>
              <w:rPr>
                <w:rFonts w:cs="Arial"/>
              </w:rPr>
              <w:t>Groundwater drainage</w:t>
            </w:r>
          </w:p>
        </w:tc>
        <w:tc>
          <w:tcPr>
            <w:tcW w:w="4547" w:type="dxa"/>
          </w:tcPr>
          <w:p w14:paraId="7D025968" w14:textId="77777777" w:rsidR="004E65EF" w:rsidRDefault="004E65EF" w:rsidP="006F1E56">
            <w:pPr>
              <w:pStyle w:val="BodyText"/>
              <w:spacing w:before="0" w:after="0" w:line="160" w:lineRule="atLeast"/>
              <w:rPr>
                <w:rFonts w:cs="Arial"/>
              </w:rPr>
            </w:pPr>
            <w:r>
              <w:rPr>
                <w:rFonts w:cs="Arial"/>
              </w:rPr>
              <w:t>Groundwater levels on site are generally below the bottom of the waste but under wet conditions groundwater levels rise into the bottom zone. This eastern drain aims to reduce groundwater inflows from the wider catchment to the northeast into the site under such wet conditions. Groundwater quality is expected to be natural background and therefore is not passed through the treatment area.</w:t>
            </w:r>
          </w:p>
        </w:tc>
      </w:tr>
      <w:tr w:rsidR="004E65EF" w14:paraId="6FF2AFB5" w14:textId="77777777" w:rsidTr="004E65EF">
        <w:tc>
          <w:tcPr>
            <w:tcW w:w="392" w:type="dxa"/>
          </w:tcPr>
          <w:p w14:paraId="7CB2921E" w14:textId="77777777" w:rsidR="004E65EF" w:rsidRDefault="004E65EF" w:rsidP="006F1E56">
            <w:pPr>
              <w:pStyle w:val="BodyText"/>
              <w:spacing w:before="0" w:after="0" w:line="160" w:lineRule="atLeast"/>
              <w:rPr>
                <w:rFonts w:cs="Arial"/>
              </w:rPr>
            </w:pPr>
            <w:r>
              <w:rPr>
                <w:rFonts w:cs="Arial"/>
              </w:rPr>
              <w:t>5a</w:t>
            </w:r>
          </w:p>
        </w:tc>
        <w:tc>
          <w:tcPr>
            <w:tcW w:w="2213" w:type="dxa"/>
            <w:vMerge w:val="restart"/>
          </w:tcPr>
          <w:p w14:paraId="699C843A" w14:textId="77777777" w:rsidR="004E65EF" w:rsidRDefault="004E65EF" w:rsidP="006F1E56">
            <w:pPr>
              <w:pStyle w:val="BodyText"/>
              <w:spacing w:before="0" w:after="0" w:line="160" w:lineRule="atLeast"/>
              <w:rPr>
                <w:rFonts w:cs="Arial"/>
              </w:rPr>
            </w:pPr>
            <w:r>
              <w:rPr>
                <w:rFonts w:cs="Arial"/>
              </w:rPr>
              <w:t>Mine water</w:t>
            </w:r>
          </w:p>
        </w:tc>
        <w:tc>
          <w:tcPr>
            <w:tcW w:w="2219" w:type="dxa"/>
          </w:tcPr>
          <w:p w14:paraId="3489A4AD" w14:textId="77777777" w:rsidR="004E65EF" w:rsidRDefault="004E65EF" w:rsidP="006F1E56">
            <w:pPr>
              <w:pStyle w:val="BodyText"/>
              <w:spacing w:before="0" w:after="0" w:line="160" w:lineRule="atLeast"/>
              <w:rPr>
                <w:rFonts w:cs="Arial"/>
              </w:rPr>
            </w:pPr>
            <w:r>
              <w:rPr>
                <w:rFonts w:cs="Arial"/>
              </w:rPr>
              <w:t>Mine water capture</w:t>
            </w:r>
          </w:p>
        </w:tc>
        <w:tc>
          <w:tcPr>
            <w:tcW w:w="4547" w:type="dxa"/>
          </w:tcPr>
          <w:p w14:paraId="1F7F4123" w14:textId="7700C01E" w:rsidR="004E65EF" w:rsidRDefault="004E65EF" w:rsidP="006F1E56">
            <w:pPr>
              <w:pStyle w:val="BodyText"/>
              <w:spacing w:before="0" w:after="0" w:line="160" w:lineRule="atLeast"/>
              <w:rPr>
                <w:rFonts w:cs="Arial"/>
              </w:rPr>
            </w:pPr>
            <w:r>
              <w:rPr>
                <w:rFonts w:cs="Arial"/>
              </w:rPr>
              <w:t>Mine water is captured to the north of the road, close to the buried historic</w:t>
            </w:r>
            <w:r w:rsidR="00BE7515">
              <w:rPr>
                <w:rFonts w:cs="Arial"/>
              </w:rPr>
              <w:t>al</w:t>
            </w:r>
            <w:r>
              <w:rPr>
                <w:rFonts w:cs="Arial"/>
              </w:rPr>
              <w:t xml:space="preserve"> adit mouth. Mine water is polluted with heavy metals.</w:t>
            </w:r>
          </w:p>
        </w:tc>
      </w:tr>
      <w:tr w:rsidR="004E65EF" w14:paraId="23BDEED7" w14:textId="77777777" w:rsidTr="004E65EF">
        <w:tc>
          <w:tcPr>
            <w:tcW w:w="392" w:type="dxa"/>
          </w:tcPr>
          <w:p w14:paraId="4C4BA458" w14:textId="77777777" w:rsidR="004E65EF" w:rsidRDefault="004E65EF" w:rsidP="006F1E56">
            <w:pPr>
              <w:pStyle w:val="BodyText"/>
              <w:spacing w:before="0" w:after="0" w:line="160" w:lineRule="atLeast"/>
              <w:rPr>
                <w:rFonts w:cs="Arial"/>
              </w:rPr>
            </w:pPr>
            <w:r>
              <w:rPr>
                <w:rFonts w:cs="Arial"/>
              </w:rPr>
              <w:t>5b</w:t>
            </w:r>
          </w:p>
        </w:tc>
        <w:tc>
          <w:tcPr>
            <w:tcW w:w="2213" w:type="dxa"/>
            <w:vMerge/>
          </w:tcPr>
          <w:p w14:paraId="0CECABE6" w14:textId="77777777" w:rsidR="004E65EF" w:rsidRDefault="004E65EF" w:rsidP="006F1E56">
            <w:pPr>
              <w:pStyle w:val="BodyText"/>
              <w:spacing w:before="0" w:after="0" w:line="160" w:lineRule="atLeast"/>
              <w:rPr>
                <w:rFonts w:cs="Arial"/>
              </w:rPr>
            </w:pPr>
          </w:p>
        </w:tc>
        <w:tc>
          <w:tcPr>
            <w:tcW w:w="2219" w:type="dxa"/>
          </w:tcPr>
          <w:p w14:paraId="6E8B478E" w14:textId="77777777" w:rsidR="004E65EF" w:rsidRDefault="004E65EF" w:rsidP="006F1E56">
            <w:pPr>
              <w:pStyle w:val="BodyText"/>
              <w:spacing w:before="0" w:after="0" w:line="160" w:lineRule="atLeast"/>
              <w:rPr>
                <w:rFonts w:cs="Arial"/>
              </w:rPr>
            </w:pPr>
            <w:r>
              <w:rPr>
                <w:rFonts w:cs="Arial"/>
              </w:rPr>
              <w:t>Mine water transfer</w:t>
            </w:r>
          </w:p>
        </w:tc>
        <w:tc>
          <w:tcPr>
            <w:tcW w:w="4547" w:type="dxa"/>
          </w:tcPr>
          <w:p w14:paraId="70450AD8" w14:textId="77777777" w:rsidR="004E65EF" w:rsidRDefault="004E65EF" w:rsidP="006F1E56">
            <w:pPr>
              <w:pStyle w:val="BodyText"/>
              <w:spacing w:before="0" w:after="0" w:line="160" w:lineRule="atLeast"/>
              <w:rPr>
                <w:rFonts w:cs="Arial"/>
              </w:rPr>
            </w:pPr>
            <w:r>
              <w:rPr>
                <w:rFonts w:cs="Arial"/>
              </w:rPr>
              <w:t>Mine water is carried in a closed pipe under the road and then feeds an open channel, heading towards the treatment area. No treatment occurs within the channel.</w:t>
            </w:r>
          </w:p>
        </w:tc>
      </w:tr>
      <w:tr w:rsidR="004E65EF" w14:paraId="55378806" w14:textId="77777777" w:rsidTr="004E65EF">
        <w:tc>
          <w:tcPr>
            <w:tcW w:w="392" w:type="dxa"/>
          </w:tcPr>
          <w:p w14:paraId="48807703" w14:textId="77777777" w:rsidR="004E65EF" w:rsidRDefault="004E65EF" w:rsidP="006F1E56">
            <w:pPr>
              <w:pStyle w:val="BodyText"/>
              <w:spacing w:before="0" w:after="0" w:line="160" w:lineRule="atLeast"/>
              <w:rPr>
                <w:rFonts w:cs="Arial"/>
              </w:rPr>
            </w:pPr>
            <w:r>
              <w:rPr>
                <w:rFonts w:cs="Arial"/>
              </w:rPr>
              <w:t>5c</w:t>
            </w:r>
          </w:p>
        </w:tc>
        <w:tc>
          <w:tcPr>
            <w:tcW w:w="2213" w:type="dxa"/>
            <w:vMerge/>
          </w:tcPr>
          <w:p w14:paraId="03627DD1" w14:textId="77777777" w:rsidR="004E65EF" w:rsidRDefault="004E65EF" w:rsidP="006F1E56">
            <w:pPr>
              <w:pStyle w:val="BodyText"/>
              <w:spacing w:before="0" w:after="0" w:line="160" w:lineRule="atLeast"/>
              <w:rPr>
                <w:rFonts w:cs="Arial"/>
              </w:rPr>
            </w:pPr>
          </w:p>
        </w:tc>
        <w:tc>
          <w:tcPr>
            <w:tcW w:w="2219" w:type="dxa"/>
          </w:tcPr>
          <w:p w14:paraId="74817897" w14:textId="77777777" w:rsidR="004E65EF" w:rsidRDefault="004E65EF" w:rsidP="006F1E56">
            <w:pPr>
              <w:pStyle w:val="BodyText"/>
              <w:spacing w:before="0" w:after="0" w:line="160" w:lineRule="atLeast"/>
              <w:rPr>
                <w:rFonts w:cs="Arial"/>
              </w:rPr>
            </w:pPr>
            <w:r>
              <w:rPr>
                <w:rFonts w:cs="Arial"/>
              </w:rPr>
              <w:t>Mine water treatment</w:t>
            </w:r>
          </w:p>
        </w:tc>
        <w:tc>
          <w:tcPr>
            <w:tcW w:w="4547" w:type="dxa"/>
          </w:tcPr>
          <w:p w14:paraId="25FC2581" w14:textId="77777777" w:rsidR="004E65EF" w:rsidRDefault="004E65EF" w:rsidP="006F1E56">
            <w:pPr>
              <w:pStyle w:val="BodyText"/>
              <w:spacing w:before="0" w:after="0" w:line="160" w:lineRule="atLeast"/>
              <w:rPr>
                <w:rFonts w:cs="Arial"/>
              </w:rPr>
            </w:pPr>
            <w:r>
              <w:rPr>
                <w:rFonts w:cs="Arial"/>
              </w:rPr>
              <w:t>Mine water treatment options have been asse</w:t>
            </w:r>
            <w:r w:rsidR="00A7002A">
              <w:rPr>
                <w:rFonts w:cs="Arial"/>
              </w:rPr>
              <w:t>sse</w:t>
            </w:r>
            <w:r>
              <w:rPr>
                <w:rFonts w:cs="Arial"/>
              </w:rPr>
              <w:t>d and tested concluding that precipitation of the heavy metals (in particular zinc) can be achieved most cost effectively by dosing of sodium carbonate to form metal carbonate precipitate. The treatment area comprises a dosing unit (including store for sodium carbonate powder, dosing tanks and dosing pump), two treatment lagoons with pH sensors to control sodium carbonate dosing, facilities to filter, dry and store metal carbonate sludge and a wetland for post treatment polishing and mixing with clean run-off from the capped areas. The wetland has also a function as a retention feature during storm events.</w:t>
            </w:r>
          </w:p>
        </w:tc>
      </w:tr>
      <w:tr w:rsidR="004E65EF" w14:paraId="7D406848" w14:textId="77777777" w:rsidTr="004E65EF">
        <w:tc>
          <w:tcPr>
            <w:tcW w:w="392" w:type="dxa"/>
          </w:tcPr>
          <w:p w14:paraId="4E6A36EE" w14:textId="77777777" w:rsidR="004E65EF" w:rsidRDefault="00A7002A" w:rsidP="006F1E56">
            <w:pPr>
              <w:pStyle w:val="BodyText"/>
              <w:spacing w:before="0" w:after="0" w:line="160" w:lineRule="atLeast"/>
              <w:rPr>
                <w:rFonts w:cs="Arial"/>
              </w:rPr>
            </w:pPr>
            <w:r>
              <w:rPr>
                <w:rFonts w:cs="Arial"/>
              </w:rPr>
              <w:lastRenderedPageBreak/>
              <w:t>6</w:t>
            </w:r>
          </w:p>
        </w:tc>
        <w:tc>
          <w:tcPr>
            <w:tcW w:w="2213" w:type="dxa"/>
          </w:tcPr>
          <w:p w14:paraId="5BCA1FC0" w14:textId="77777777" w:rsidR="004E65EF" w:rsidRDefault="004E65EF" w:rsidP="006F1E56">
            <w:pPr>
              <w:pStyle w:val="BodyText"/>
              <w:spacing w:before="0" w:after="0" w:line="160" w:lineRule="atLeast"/>
              <w:rPr>
                <w:rFonts w:cs="Arial"/>
              </w:rPr>
            </w:pPr>
            <w:r>
              <w:rPr>
                <w:rFonts w:cs="Arial"/>
              </w:rPr>
              <w:t>Combined discharge</w:t>
            </w:r>
          </w:p>
        </w:tc>
        <w:tc>
          <w:tcPr>
            <w:tcW w:w="2219" w:type="dxa"/>
          </w:tcPr>
          <w:p w14:paraId="7430FA0A" w14:textId="77777777" w:rsidR="004E65EF" w:rsidRDefault="004E65EF" w:rsidP="006F1E56">
            <w:pPr>
              <w:pStyle w:val="BodyText"/>
              <w:spacing w:before="0" w:after="0" w:line="160" w:lineRule="atLeast"/>
              <w:rPr>
                <w:rFonts w:cs="Arial"/>
              </w:rPr>
            </w:pPr>
            <w:r>
              <w:rPr>
                <w:rFonts w:cs="Arial"/>
              </w:rPr>
              <w:t>Outfall</w:t>
            </w:r>
          </w:p>
        </w:tc>
        <w:tc>
          <w:tcPr>
            <w:tcW w:w="4547" w:type="dxa"/>
          </w:tcPr>
          <w:p w14:paraId="15F5440D" w14:textId="77777777" w:rsidR="004E65EF" w:rsidRDefault="004E65EF" w:rsidP="006F1E56">
            <w:pPr>
              <w:pStyle w:val="BodyText"/>
              <w:spacing w:before="0" w:after="0" w:line="160" w:lineRule="atLeast"/>
              <w:rPr>
                <w:rFonts w:cs="Arial"/>
              </w:rPr>
            </w:pPr>
            <w:r>
              <w:rPr>
                <w:rFonts w:cs="Arial"/>
              </w:rPr>
              <w:t>All water sources feed into a chamber at the south-eastern corner of the treatment area from where it is carried to the Afon Teifi outfall.</w:t>
            </w:r>
          </w:p>
        </w:tc>
      </w:tr>
    </w:tbl>
    <w:p w14:paraId="2AED8FE3" w14:textId="77777777" w:rsidR="007E0EEC" w:rsidRDefault="006F1E56" w:rsidP="005F696D">
      <w:pPr>
        <w:pStyle w:val="BodyText"/>
        <w:jc w:val="both"/>
        <w:rPr>
          <w:rFonts w:cs="Arial"/>
        </w:rPr>
      </w:pPr>
      <w:r>
        <w:rPr>
          <w:rFonts w:cs="Arial"/>
        </w:rPr>
        <w:t>Continuous mine water discharges are expected, whereas groundwater and surface water drainage are expected to generate discharges only under prolonged wet conditions.</w:t>
      </w:r>
    </w:p>
    <w:p w14:paraId="76B5C982" w14:textId="77777777" w:rsidR="006F1E56" w:rsidRDefault="006F1E56" w:rsidP="005F696D">
      <w:pPr>
        <w:pStyle w:val="BodyText"/>
        <w:jc w:val="both"/>
        <w:rPr>
          <w:rFonts w:cs="Arial"/>
        </w:rPr>
      </w:pPr>
      <w:r>
        <w:rPr>
          <w:rFonts w:cs="Arial"/>
        </w:rPr>
        <w:t>The only water sources which will undergo a treatment process are the mine water and the run-off discharge from the eastern capped area (bryophyte/lichen area).</w:t>
      </w:r>
    </w:p>
    <w:p w14:paraId="37007C75" w14:textId="77777777" w:rsidR="006F1E56" w:rsidRDefault="006F1E56" w:rsidP="005F696D">
      <w:pPr>
        <w:pStyle w:val="BodyText"/>
        <w:jc w:val="both"/>
        <w:rPr>
          <w:rFonts w:cs="Arial"/>
        </w:rPr>
      </w:pPr>
      <w:r>
        <w:rPr>
          <w:rFonts w:cs="Arial"/>
        </w:rPr>
        <w:t>The following section describes the water treatment process and mitigation measures to deal with uncertainties.</w:t>
      </w:r>
    </w:p>
    <w:p w14:paraId="28B374A3" w14:textId="77777777" w:rsidR="006F1E56" w:rsidRDefault="006F1E56" w:rsidP="00FA2C98">
      <w:pPr>
        <w:pStyle w:val="BodyText"/>
        <w:rPr>
          <w:rFonts w:cs="Arial"/>
        </w:rPr>
      </w:pPr>
    </w:p>
    <w:p w14:paraId="078E6CC8" w14:textId="77777777" w:rsidR="006F1E56" w:rsidRDefault="006F1E56" w:rsidP="006F1E56">
      <w:pPr>
        <w:pStyle w:val="Heading1"/>
      </w:pPr>
      <w:r>
        <w:t>Water Treatment Process</w:t>
      </w:r>
    </w:p>
    <w:p w14:paraId="7DEFE6C8" w14:textId="77777777" w:rsidR="001B5313" w:rsidRDefault="006F1E56" w:rsidP="006F1E56">
      <w:pPr>
        <w:pStyle w:val="Heading2"/>
      </w:pPr>
      <w:r>
        <w:t>Treatment process details</w:t>
      </w:r>
    </w:p>
    <w:p w14:paraId="77757459" w14:textId="6E68B498" w:rsidR="006A170F" w:rsidRDefault="006A170F" w:rsidP="005F696D">
      <w:pPr>
        <w:pStyle w:val="BodyText"/>
        <w:jc w:val="both"/>
        <w:rPr>
          <w:rFonts w:cs="Arial"/>
        </w:rPr>
      </w:pPr>
      <w:r>
        <w:rPr>
          <w:rFonts w:cs="Arial"/>
        </w:rPr>
        <w:t xml:space="preserve">The proposed innovative treatment solution for the site has been developed to minimise environmental impacts and is taking NRW’s sustainability objectives into account. The initial design is for a </w:t>
      </w:r>
      <w:r w:rsidR="00A059A7">
        <w:rPr>
          <w:rFonts w:cs="Arial"/>
        </w:rPr>
        <w:t>large-scale</w:t>
      </w:r>
      <w:r>
        <w:rPr>
          <w:rFonts w:cs="Arial"/>
        </w:rPr>
        <w:t xml:space="preserve"> treatment trial programme which will involve a substantial academic research programme. The initial test phase will take at least </w:t>
      </w:r>
      <w:r w:rsidR="00D23B7E">
        <w:rPr>
          <w:rFonts w:cs="Arial"/>
        </w:rPr>
        <w:t xml:space="preserve">one </w:t>
      </w:r>
      <w:r>
        <w:rPr>
          <w:rFonts w:cs="Arial"/>
        </w:rPr>
        <w:t>year. Treatment facilities are designed to allow further testing and optimisation</w:t>
      </w:r>
      <w:r w:rsidR="00AB3F8C">
        <w:rPr>
          <w:rFonts w:cs="Arial"/>
        </w:rPr>
        <w:t xml:space="preserve"> which will result in some variability of the final discharge quality</w:t>
      </w:r>
      <w:r w:rsidR="00A059A7">
        <w:rPr>
          <w:rFonts w:cs="Arial"/>
        </w:rPr>
        <w:t xml:space="preserve"> within year </w:t>
      </w:r>
      <w:r w:rsidR="00D23B7E">
        <w:rPr>
          <w:rFonts w:cs="Arial"/>
        </w:rPr>
        <w:t xml:space="preserve">one </w:t>
      </w:r>
      <w:r w:rsidR="00A059A7">
        <w:rPr>
          <w:rFonts w:cs="Arial"/>
        </w:rPr>
        <w:t>after construction</w:t>
      </w:r>
      <w:r>
        <w:rPr>
          <w:rFonts w:cs="Arial"/>
        </w:rPr>
        <w:t>. The treatment process is part of the site</w:t>
      </w:r>
      <w:r w:rsidR="00FC6BCF">
        <w:rPr>
          <w:rFonts w:cs="Arial"/>
        </w:rPr>
        <w:t>-</w:t>
      </w:r>
      <w:r>
        <w:rPr>
          <w:rFonts w:cs="Arial"/>
        </w:rPr>
        <w:t>wide remediation and is taking the particular site constraints into account.</w:t>
      </w:r>
    </w:p>
    <w:p w14:paraId="6FFD7789" w14:textId="3BC30A7C" w:rsidR="00383DC0" w:rsidRDefault="006F1E56" w:rsidP="005F696D">
      <w:pPr>
        <w:pStyle w:val="BodyText"/>
        <w:jc w:val="both"/>
        <w:rPr>
          <w:rFonts w:cs="Arial"/>
        </w:rPr>
      </w:pPr>
      <w:r>
        <w:rPr>
          <w:rFonts w:cs="Arial"/>
        </w:rPr>
        <w:t xml:space="preserve">Treatability trials </w:t>
      </w:r>
      <w:r w:rsidR="00FC2FF5">
        <w:rPr>
          <w:rFonts w:cs="Arial"/>
        </w:rPr>
        <w:t>using the mine water samples from the site showed</w:t>
      </w:r>
      <w:r>
        <w:rPr>
          <w:rFonts w:cs="Arial"/>
        </w:rPr>
        <w:t xml:space="preserve"> that </w:t>
      </w:r>
      <w:r w:rsidR="00FC2FF5">
        <w:rPr>
          <w:rFonts w:cs="Arial"/>
        </w:rPr>
        <w:t xml:space="preserve">raising the mine water pH to between 8.5 and 9 and adding a carbonate source results in effective precipitation of zinc carbonate. Initial field trials (with a slightly lower pH) achieved lowering of dissolved zinc </w:t>
      </w:r>
      <w:r w:rsidR="00FC2FF5" w:rsidRPr="00383DC0">
        <w:rPr>
          <w:rFonts w:cs="Arial"/>
        </w:rPr>
        <w:t>concentrations from around 16</w:t>
      </w:r>
      <w:r w:rsidR="00E26D34">
        <w:rPr>
          <w:rFonts w:cs="Arial"/>
        </w:rPr>
        <w:t xml:space="preserve"> </w:t>
      </w:r>
      <w:r w:rsidR="00FC2FF5" w:rsidRPr="00383DC0">
        <w:rPr>
          <w:rFonts w:cs="Arial"/>
        </w:rPr>
        <w:t xml:space="preserve">mg/l to </w:t>
      </w:r>
      <w:r w:rsidR="00AD3FDD" w:rsidRPr="00383DC0">
        <w:rPr>
          <w:rFonts w:cs="Arial"/>
        </w:rPr>
        <w:t>approx. 2-4</w:t>
      </w:r>
      <w:r w:rsidR="00E26D34">
        <w:rPr>
          <w:rFonts w:cs="Arial"/>
        </w:rPr>
        <w:t xml:space="preserve"> </w:t>
      </w:r>
      <w:r w:rsidR="00AD3FDD" w:rsidRPr="00383DC0">
        <w:rPr>
          <w:rFonts w:cs="Arial"/>
        </w:rPr>
        <w:t>mg/l (70-90%</w:t>
      </w:r>
      <w:r w:rsidR="00EB7E90">
        <w:rPr>
          <w:rFonts w:cs="Arial"/>
        </w:rPr>
        <w:t xml:space="preserve"> reduction</w:t>
      </w:r>
      <w:r w:rsidR="00AD3FDD" w:rsidRPr="00383DC0">
        <w:rPr>
          <w:rFonts w:cs="Arial"/>
        </w:rPr>
        <w:t>)</w:t>
      </w:r>
      <w:r w:rsidR="002E4B6B" w:rsidRPr="00383DC0">
        <w:rPr>
          <w:rFonts w:cs="Arial"/>
        </w:rPr>
        <w:t xml:space="preserve">. An optimised </w:t>
      </w:r>
      <w:r w:rsidR="00383DC0" w:rsidRPr="00383DC0">
        <w:rPr>
          <w:rFonts w:cs="Arial"/>
        </w:rPr>
        <w:t xml:space="preserve">second </w:t>
      </w:r>
      <w:r w:rsidR="002E4B6B" w:rsidRPr="00383DC0">
        <w:rPr>
          <w:rFonts w:cs="Arial"/>
        </w:rPr>
        <w:t xml:space="preserve">field trial </w:t>
      </w:r>
      <w:r w:rsidR="00383DC0" w:rsidRPr="00383DC0">
        <w:rPr>
          <w:rFonts w:cs="Arial"/>
        </w:rPr>
        <w:t xml:space="preserve">achieved reduction of dissolved zinc concentrations of well over 90% getting zinc concentrations </w:t>
      </w:r>
      <w:r w:rsidR="00EB7E90">
        <w:rPr>
          <w:rFonts w:cs="Arial"/>
        </w:rPr>
        <w:t xml:space="preserve">lowered </w:t>
      </w:r>
      <w:r w:rsidR="00383DC0" w:rsidRPr="00383DC0">
        <w:rPr>
          <w:rFonts w:cs="Arial"/>
        </w:rPr>
        <w:t>to around 0.1</w:t>
      </w:r>
      <w:r w:rsidR="00E26D34">
        <w:rPr>
          <w:rFonts w:cs="Arial"/>
        </w:rPr>
        <w:t xml:space="preserve"> </w:t>
      </w:r>
      <w:r w:rsidR="00383DC0" w:rsidRPr="00383DC0">
        <w:rPr>
          <w:rFonts w:cs="Arial"/>
        </w:rPr>
        <w:t xml:space="preserve">mg/l. </w:t>
      </w:r>
      <w:r w:rsidR="00AB3F8C">
        <w:rPr>
          <w:rFonts w:cs="Arial"/>
        </w:rPr>
        <w:t>It is currently expected that f</w:t>
      </w:r>
      <w:r w:rsidR="00383DC0" w:rsidRPr="00383DC0">
        <w:rPr>
          <w:rFonts w:cs="Arial"/>
        </w:rPr>
        <w:t>urther optimisation of the system is likely to achieve dissolved zinc concentrations to be lowered below 0.1</w:t>
      </w:r>
      <w:r w:rsidR="00E26D34">
        <w:rPr>
          <w:rFonts w:cs="Arial"/>
        </w:rPr>
        <w:t xml:space="preserve"> </w:t>
      </w:r>
      <w:r w:rsidR="00383DC0" w:rsidRPr="00383DC0">
        <w:rPr>
          <w:rFonts w:cs="Arial"/>
        </w:rPr>
        <w:t>mg/l.</w:t>
      </w:r>
      <w:r w:rsidR="00383DC0">
        <w:rPr>
          <w:rFonts w:cs="Arial"/>
        </w:rPr>
        <w:t xml:space="preserve"> </w:t>
      </w:r>
      <w:r w:rsidR="00A059A7">
        <w:rPr>
          <w:rFonts w:cs="Arial"/>
        </w:rPr>
        <w:t>Other dissolved heavy metal concentrations</w:t>
      </w:r>
      <w:r w:rsidR="00B75C32">
        <w:rPr>
          <w:rFonts w:cs="Arial"/>
        </w:rPr>
        <w:t xml:space="preserve"> (lead and cadmium)</w:t>
      </w:r>
      <w:r w:rsidR="00A059A7">
        <w:rPr>
          <w:rFonts w:cs="Arial"/>
        </w:rPr>
        <w:t xml:space="preserve"> are also expected to be substantially reduced.</w:t>
      </w:r>
    </w:p>
    <w:p w14:paraId="69DFB0B0" w14:textId="2304B859" w:rsidR="006A170F" w:rsidRDefault="00383DC0" w:rsidP="005F696D">
      <w:pPr>
        <w:pStyle w:val="BodyText"/>
        <w:jc w:val="both"/>
        <w:rPr>
          <w:rFonts w:cs="Arial"/>
        </w:rPr>
      </w:pPr>
      <w:r>
        <w:rPr>
          <w:rFonts w:cs="Arial"/>
        </w:rPr>
        <w:t xml:space="preserve">A range of dosing reagents have been tested and sodium carbonate was found to be the most suitable. Most of the carbonate will not enter the water environment due to the precipitation as metal carbonate </w:t>
      </w:r>
      <w:r w:rsidR="00EB7E90">
        <w:rPr>
          <w:rFonts w:cs="Arial"/>
        </w:rPr>
        <w:t xml:space="preserve">in the treatment lagoons </w:t>
      </w:r>
      <w:r>
        <w:rPr>
          <w:rFonts w:cs="Arial"/>
        </w:rPr>
        <w:t>and increases of sodium in the discharge were found to be minimal. Hydrochemical characterisation of surface water on site indicated a sodium chloride water type, i.e. sodium is a common element and is not expected to vary the overall water quality</w:t>
      </w:r>
      <w:r w:rsidR="00AB3F8C">
        <w:rPr>
          <w:rFonts w:cs="Arial"/>
        </w:rPr>
        <w:t xml:space="preserve"> characteristics</w:t>
      </w:r>
      <w:r w:rsidR="00EB7E90">
        <w:rPr>
          <w:rFonts w:cs="Arial"/>
        </w:rPr>
        <w:t xml:space="preserve"> in the river</w:t>
      </w:r>
      <w:r>
        <w:rPr>
          <w:rFonts w:cs="Arial"/>
        </w:rPr>
        <w:t>.</w:t>
      </w:r>
    </w:p>
    <w:p w14:paraId="458A3BC2" w14:textId="77777777" w:rsidR="006F1E56" w:rsidRDefault="006A170F" w:rsidP="005F696D">
      <w:pPr>
        <w:pStyle w:val="BodyText"/>
        <w:jc w:val="both"/>
        <w:rPr>
          <w:rFonts w:cs="Arial"/>
        </w:rPr>
      </w:pPr>
      <w:r>
        <w:rPr>
          <w:rFonts w:cs="Arial"/>
        </w:rPr>
        <w:t>The treatment trials indicated difficulties with capturing the very fine precipitate particles which requires further optimisation. So far</w:t>
      </w:r>
      <w:r w:rsidR="00AB3F8C">
        <w:rPr>
          <w:rFonts w:cs="Arial"/>
        </w:rPr>
        <w:t>,</w:t>
      </w:r>
      <w:r>
        <w:rPr>
          <w:rFonts w:cs="Arial"/>
        </w:rPr>
        <w:t xml:space="preserve"> a sand filter was found to be most efficient in removing very fine particles.</w:t>
      </w:r>
    </w:p>
    <w:p w14:paraId="632369ED" w14:textId="77777777" w:rsidR="00AB3F8C" w:rsidRDefault="00AB3F8C" w:rsidP="005F696D">
      <w:pPr>
        <w:pStyle w:val="BodyText"/>
        <w:jc w:val="both"/>
        <w:rPr>
          <w:rFonts w:cs="Arial"/>
        </w:rPr>
      </w:pPr>
      <w:r>
        <w:rPr>
          <w:rFonts w:cs="Arial"/>
        </w:rPr>
        <w:t>The treatment area will comprise the following units</w:t>
      </w:r>
      <w:r w:rsidR="00A059A7">
        <w:rPr>
          <w:rFonts w:cs="Arial"/>
        </w:rPr>
        <w:t xml:space="preserve"> for which details are provided in the following subsections (locations are indicated on Figure 1)</w:t>
      </w:r>
      <w:r>
        <w:rPr>
          <w:rFonts w:cs="Arial"/>
        </w:rPr>
        <w:t>:</w:t>
      </w:r>
    </w:p>
    <w:p w14:paraId="60A38AE1" w14:textId="77777777" w:rsidR="00AB3F8C" w:rsidRDefault="00AB3F8C" w:rsidP="005F696D">
      <w:pPr>
        <w:pStyle w:val="BodyText"/>
        <w:numPr>
          <w:ilvl w:val="0"/>
          <w:numId w:val="13"/>
        </w:numPr>
        <w:jc w:val="both"/>
        <w:rPr>
          <w:rFonts w:cs="Arial"/>
        </w:rPr>
      </w:pPr>
      <w:r>
        <w:rPr>
          <w:rFonts w:cs="Arial"/>
        </w:rPr>
        <w:t>Reagent store with dosing plant;</w:t>
      </w:r>
    </w:p>
    <w:p w14:paraId="7D13B526" w14:textId="77777777" w:rsidR="00AB3F8C" w:rsidRDefault="00AB3F8C" w:rsidP="005F696D">
      <w:pPr>
        <w:pStyle w:val="BodyText"/>
        <w:numPr>
          <w:ilvl w:val="0"/>
          <w:numId w:val="13"/>
        </w:numPr>
        <w:jc w:val="both"/>
        <w:rPr>
          <w:rFonts w:cs="Arial"/>
        </w:rPr>
      </w:pPr>
      <w:r>
        <w:rPr>
          <w:rFonts w:cs="Arial"/>
        </w:rPr>
        <w:t>Two treatment lagoons;</w:t>
      </w:r>
    </w:p>
    <w:p w14:paraId="781963B8" w14:textId="77777777" w:rsidR="00AB3F8C" w:rsidRDefault="00AB3F8C" w:rsidP="005F696D">
      <w:pPr>
        <w:pStyle w:val="BodyText"/>
        <w:numPr>
          <w:ilvl w:val="0"/>
          <w:numId w:val="13"/>
        </w:numPr>
        <w:jc w:val="both"/>
        <w:rPr>
          <w:rFonts w:cs="Arial"/>
        </w:rPr>
      </w:pPr>
      <w:r>
        <w:rPr>
          <w:rFonts w:cs="Arial"/>
        </w:rPr>
        <w:t>Facilities for post treatment of the sludge to reduce water content; and</w:t>
      </w:r>
    </w:p>
    <w:p w14:paraId="01137FDC" w14:textId="77777777" w:rsidR="00AB3F8C" w:rsidRDefault="00AB3F8C" w:rsidP="005F696D">
      <w:pPr>
        <w:pStyle w:val="BodyText"/>
        <w:numPr>
          <w:ilvl w:val="0"/>
          <w:numId w:val="13"/>
        </w:numPr>
        <w:jc w:val="both"/>
        <w:rPr>
          <w:rFonts w:cs="Arial"/>
        </w:rPr>
      </w:pPr>
      <w:r>
        <w:rPr>
          <w:rFonts w:cs="Arial"/>
        </w:rPr>
        <w:lastRenderedPageBreak/>
        <w:t>A polishing wetland.</w:t>
      </w:r>
    </w:p>
    <w:p w14:paraId="641CD1B1" w14:textId="77777777" w:rsidR="00AB3F8C" w:rsidRDefault="00B67CCB" w:rsidP="005F696D">
      <w:pPr>
        <w:pStyle w:val="Heading3"/>
        <w:jc w:val="both"/>
      </w:pPr>
      <w:r>
        <w:t>Reagent store with dosing plant</w:t>
      </w:r>
    </w:p>
    <w:p w14:paraId="40A56B0A" w14:textId="416A7BB4" w:rsidR="00B67CCB" w:rsidRDefault="00A059A7" w:rsidP="005F696D">
      <w:pPr>
        <w:pStyle w:val="BodyText"/>
        <w:jc w:val="both"/>
        <w:rPr>
          <w:rFonts w:cs="Arial"/>
        </w:rPr>
      </w:pPr>
      <w:r>
        <w:rPr>
          <w:rFonts w:cs="Arial"/>
        </w:rPr>
        <w:t>This will comprise two tanks (2x1</w:t>
      </w:r>
      <w:r w:rsidR="00E52CE2">
        <w:rPr>
          <w:rFonts w:cs="Arial"/>
        </w:rPr>
        <w:t xml:space="preserve"> </w:t>
      </w:r>
      <w:r>
        <w:rPr>
          <w:rFonts w:cs="Arial"/>
        </w:rPr>
        <w:t>m</w:t>
      </w:r>
      <w:r w:rsidRPr="00A059A7">
        <w:rPr>
          <w:rFonts w:cs="Arial"/>
          <w:vertAlign w:val="superscript"/>
        </w:rPr>
        <w:t>3</w:t>
      </w:r>
      <w:r>
        <w:rPr>
          <w:rFonts w:cs="Arial"/>
        </w:rPr>
        <w:t>) in which sodium carbonate powder will be manually dissolved in mine water</w:t>
      </w:r>
      <w:r w:rsidR="00F11E23">
        <w:rPr>
          <w:rFonts w:cs="Arial"/>
        </w:rPr>
        <w:t xml:space="preserve"> to form the reagent solution</w:t>
      </w:r>
      <w:r>
        <w:rPr>
          <w:rFonts w:cs="Arial"/>
        </w:rPr>
        <w:t xml:space="preserve">. </w:t>
      </w:r>
      <w:r w:rsidR="00F11E23">
        <w:rPr>
          <w:rFonts w:cs="Arial"/>
        </w:rPr>
        <w:t xml:space="preserve">A storage area is included </w:t>
      </w:r>
      <w:r w:rsidR="003A168A">
        <w:rPr>
          <w:rFonts w:cs="Arial"/>
        </w:rPr>
        <w:t>for</w:t>
      </w:r>
      <w:r w:rsidR="00F11E23">
        <w:rPr>
          <w:rFonts w:cs="Arial"/>
        </w:rPr>
        <w:t xml:space="preserve"> temporary storage of a small quantity of sodium carbonate powder bags. </w:t>
      </w:r>
      <w:r w:rsidR="006F3310">
        <w:rPr>
          <w:rFonts w:cs="Arial"/>
        </w:rPr>
        <w:t>Duty/standby</w:t>
      </w:r>
      <w:r w:rsidR="00F11E23">
        <w:rPr>
          <w:rFonts w:cs="Arial"/>
        </w:rPr>
        <w:t xml:space="preserve"> dosing pump</w:t>
      </w:r>
      <w:r w:rsidR="006F3310">
        <w:rPr>
          <w:rFonts w:cs="Arial"/>
        </w:rPr>
        <w:t>s</w:t>
      </w:r>
      <w:r w:rsidR="00F11E23">
        <w:rPr>
          <w:rFonts w:cs="Arial"/>
        </w:rPr>
        <w:t xml:space="preserve"> </w:t>
      </w:r>
      <w:r w:rsidR="00EB7E90">
        <w:rPr>
          <w:rFonts w:cs="Arial"/>
        </w:rPr>
        <w:t>will</w:t>
      </w:r>
      <w:r w:rsidR="00396B34">
        <w:rPr>
          <w:rFonts w:cs="Arial"/>
        </w:rPr>
        <w:t xml:space="preserve"> deliver</w:t>
      </w:r>
      <w:r w:rsidR="00F11E23">
        <w:rPr>
          <w:rFonts w:cs="Arial"/>
        </w:rPr>
        <w:t xml:space="preserve"> the reagent </w:t>
      </w:r>
      <w:r w:rsidR="00396B34">
        <w:rPr>
          <w:rFonts w:cs="Arial"/>
        </w:rPr>
        <w:t xml:space="preserve">to a static mixer at the inlet </w:t>
      </w:r>
      <w:r w:rsidR="00F11E23">
        <w:rPr>
          <w:rFonts w:cs="Arial"/>
        </w:rPr>
        <w:t xml:space="preserve">to the treatment lagoon. Sensors within the reagent tanks, the treatment lagoons and the outflow will be used to control the dosing </w:t>
      </w:r>
      <w:proofErr w:type="spellStart"/>
      <w:r w:rsidR="00F11E23">
        <w:rPr>
          <w:rFonts w:cs="Arial"/>
        </w:rPr>
        <w:t>regime</w:t>
      </w:r>
      <w:proofErr w:type="spellEnd"/>
      <w:r w:rsidR="00F11E23">
        <w:rPr>
          <w:rFonts w:cs="Arial"/>
        </w:rPr>
        <w:t xml:space="preserve"> remotely </w:t>
      </w:r>
      <w:r w:rsidR="003A168A">
        <w:rPr>
          <w:rFonts w:cs="Arial"/>
        </w:rPr>
        <w:t>and/</w:t>
      </w:r>
      <w:r w:rsidR="00F11E23">
        <w:rPr>
          <w:rFonts w:cs="Arial"/>
        </w:rPr>
        <w:t>or on site. Dosing will ensure that the pH of the water in the treatment lagoon stays within a range of 8.5 to 9 (typically at 8.7), i.e. under higher mine water flows dosing will increase and vice versa.</w:t>
      </w:r>
      <w:r w:rsidR="00FF72A7">
        <w:rPr>
          <w:rFonts w:cs="Arial"/>
        </w:rPr>
        <w:t xml:space="preserve"> The dosing system would be bunded and the dosing lines dual-contained to capture any leakage of reagent and raise an alarm if detected.</w:t>
      </w:r>
    </w:p>
    <w:p w14:paraId="2508279D" w14:textId="1182B37A" w:rsidR="00F11E23" w:rsidRDefault="00F11E23" w:rsidP="005F696D">
      <w:pPr>
        <w:pStyle w:val="BodyText"/>
        <w:jc w:val="both"/>
        <w:rPr>
          <w:rFonts w:cs="Arial"/>
        </w:rPr>
      </w:pPr>
      <w:r>
        <w:rPr>
          <w:rFonts w:cs="Arial"/>
        </w:rPr>
        <w:t>The dosing plant will be protected from rain, wind and unauthorised access in a small building.</w:t>
      </w:r>
      <w:r w:rsidR="000E797D">
        <w:rPr>
          <w:rFonts w:cs="Arial"/>
        </w:rPr>
        <w:t xml:space="preserve"> After the commissioning of the system it is envisaged that reagent solution will need to be supplemented approximately once in a month (depending on mine water flow rates).</w:t>
      </w:r>
      <w:r>
        <w:rPr>
          <w:rFonts w:cs="Arial"/>
        </w:rPr>
        <w:t xml:space="preserve"> </w:t>
      </w:r>
    </w:p>
    <w:p w14:paraId="44E488BA" w14:textId="77777777" w:rsidR="006A170F" w:rsidRPr="00F11E23" w:rsidRDefault="00F11E23" w:rsidP="005F696D">
      <w:pPr>
        <w:pStyle w:val="Heading3"/>
        <w:jc w:val="both"/>
      </w:pPr>
      <w:r w:rsidRPr="00F11E23">
        <w:t>Treatment Lagoons</w:t>
      </w:r>
    </w:p>
    <w:p w14:paraId="0E5E277B" w14:textId="1D197DE1" w:rsidR="00694D6A" w:rsidRDefault="00F11E23" w:rsidP="005F696D">
      <w:pPr>
        <w:pStyle w:val="BodyText"/>
        <w:jc w:val="both"/>
        <w:rPr>
          <w:rFonts w:cs="Arial"/>
        </w:rPr>
      </w:pPr>
      <w:r>
        <w:rPr>
          <w:rFonts w:cs="Arial"/>
        </w:rPr>
        <w:t xml:space="preserve">Two treatment lagoons </w:t>
      </w:r>
      <w:r w:rsidR="000E797D">
        <w:rPr>
          <w:rFonts w:cs="Arial"/>
        </w:rPr>
        <w:t>(</w:t>
      </w:r>
      <w:r w:rsidR="000E797D" w:rsidRPr="00EB7E90">
        <w:rPr>
          <w:rFonts w:cs="Arial"/>
        </w:rPr>
        <w:t xml:space="preserve">approx. </w:t>
      </w:r>
      <w:r w:rsidR="00FF72A7" w:rsidRPr="00EB7E90">
        <w:rPr>
          <w:rFonts w:cs="Arial"/>
        </w:rPr>
        <w:t>50</w:t>
      </w:r>
      <w:r w:rsidR="00E52CE2">
        <w:rPr>
          <w:rFonts w:cs="Arial"/>
        </w:rPr>
        <w:t xml:space="preserve"> </w:t>
      </w:r>
      <w:r w:rsidR="009F5376" w:rsidRPr="00EB7E90">
        <w:rPr>
          <w:rFonts w:cs="Arial"/>
        </w:rPr>
        <w:t>m</w:t>
      </w:r>
      <w:r w:rsidR="009F5376" w:rsidRPr="00EB7E90">
        <w:rPr>
          <w:rFonts w:cs="Arial"/>
          <w:vertAlign w:val="superscript"/>
        </w:rPr>
        <w:t>2</w:t>
      </w:r>
      <w:r w:rsidR="000E797D" w:rsidRPr="00EB7E90">
        <w:rPr>
          <w:rFonts w:cs="Arial"/>
        </w:rPr>
        <w:t xml:space="preserve"> in </w:t>
      </w:r>
      <w:r w:rsidR="009F5376" w:rsidRPr="00EB7E90">
        <w:rPr>
          <w:rFonts w:cs="Arial"/>
        </w:rPr>
        <w:t>surface area</w:t>
      </w:r>
      <w:r w:rsidR="000E797D" w:rsidRPr="00EB7E90">
        <w:rPr>
          <w:rFonts w:cs="Arial"/>
        </w:rPr>
        <w:t xml:space="preserve">) </w:t>
      </w:r>
      <w:r w:rsidR="009F5376" w:rsidRPr="00EB7E90">
        <w:rPr>
          <w:rFonts w:cs="Arial"/>
        </w:rPr>
        <w:t>have been</w:t>
      </w:r>
      <w:r w:rsidRPr="00EB7E90">
        <w:rPr>
          <w:rFonts w:cs="Arial"/>
        </w:rPr>
        <w:t xml:space="preserve"> designed to create a controlled environment for the chemical reaction</w:t>
      </w:r>
      <w:r w:rsidR="000E797D">
        <w:rPr>
          <w:rFonts w:cs="Arial"/>
        </w:rPr>
        <w:t xml:space="preserve"> and </w:t>
      </w:r>
      <w:r>
        <w:rPr>
          <w:rFonts w:cs="Arial"/>
        </w:rPr>
        <w:t>precipitat</w:t>
      </w:r>
      <w:r w:rsidR="000E797D">
        <w:rPr>
          <w:rFonts w:cs="Arial"/>
        </w:rPr>
        <w:t>e accumulation/settlement</w:t>
      </w:r>
      <w:r>
        <w:rPr>
          <w:rFonts w:cs="Arial"/>
        </w:rPr>
        <w:t xml:space="preserve"> to occur</w:t>
      </w:r>
      <w:r w:rsidR="000E797D">
        <w:rPr>
          <w:rFonts w:cs="Arial"/>
        </w:rPr>
        <w:t xml:space="preserve">. The lagoons </w:t>
      </w:r>
      <w:r w:rsidR="00D87787">
        <w:rPr>
          <w:rFonts w:cs="Arial"/>
        </w:rPr>
        <w:t xml:space="preserve">will be covered </w:t>
      </w:r>
      <w:r w:rsidR="00EB7E90">
        <w:rPr>
          <w:rFonts w:cs="Arial"/>
        </w:rPr>
        <w:t>to</w:t>
      </w:r>
      <w:r w:rsidR="00F75A00">
        <w:rPr>
          <w:rFonts w:cs="Arial"/>
        </w:rPr>
        <w:t xml:space="preserve"> control the effect of </w:t>
      </w:r>
      <w:r w:rsidR="00114F9B">
        <w:rPr>
          <w:rFonts w:cs="Arial"/>
        </w:rPr>
        <w:t>weather and</w:t>
      </w:r>
      <w:r w:rsidR="000E797D">
        <w:rPr>
          <w:rFonts w:cs="Arial"/>
        </w:rPr>
        <w:t xml:space="preserve"> lined</w:t>
      </w:r>
      <w:r w:rsidR="00F75A00">
        <w:rPr>
          <w:rFonts w:cs="Arial"/>
        </w:rPr>
        <w:t xml:space="preserve"> to prevent leakage to groundwater</w:t>
      </w:r>
      <w:r w:rsidR="009F5376">
        <w:rPr>
          <w:rFonts w:cs="Arial"/>
        </w:rPr>
        <w:t>.</w:t>
      </w:r>
      <w:r w:rsidR="000E797D">
        <w:rPr>
          <w:rFonts w:cs="Arial"/>
        </w:rPr>
        <w:t xml:space="preserve"> </w:t>
      </w:r>
      <w:r w:rsidR="00D87787">
        <w:rPr>
          <w:rFonts w:cs="Arial"/>
        </w:rPr>
        <w:t>T</w:t>
      </w:r>
      <w:r w:rsidR="000E797D">
        <w:rPr>
          <w:rFonts w:cs="Arial"/>
        </w:rPr>
        <w:t xml:space="preserve">he current set-up is based on an overflow from one lagoon to the other to test extra settlement time and filter configurations to remove fine particulate. </w:t>
      </w:r>
      <w:r w:rsidR="00694D6A">
        <w:rPr>
          <w:rFonts w:cs="Arial"/>
        </w:rPr>
        <w:t xml:space="preserve">The second lagoon can also be used directly for treatment if maintenance on the first lagoon will be required (e.g. if it needs to be cleaned out).  </w:t>
      </w:r>
    </w:p>
    <w:p w14:paraId="4D1D6057" w14:textId="0EBD6599" w:rsidR="00F11E23" w:rsidRDefault="000E797D" w:rsidP="005F696D">
      <w:pPr>
        <w:pStyle w:val="BodyText"/>
        <w:jc w:val="both"/>
        <w:rPr>
          <w:rFonts w:cs="Arial"/>
        </w:rPr>
      </w:pPr>
      <w:r>
        <w:rPr>
          <w:rFonts w:cs="Arial"/>
        </w:rPr>
        <w:t xml:space="preserve">The chemical dosing controlled by pH sensors ensures that the pH within the lagoons stays around 8.7 (between 8.5 and 9). Precipitate (mainly zinc carbonate) settles </w:t>
      </w:r>
      <w:r w:rsidR="009F5376">
        <w:rPr>
          <w:rFonts w:cs="Arial"/>
        </w:rPr>
        <w:t>to</w:t>
      </w:r>
      <w:r>
        <w:rPr>
          <w:rFonts w:cs="Arial"/>
        </w:rPr>
        <w:t xml:space="preserve"> the bottom of the lagoons</w:t>
      </w:r>
      <w:r w:rsidR="009F5376">
        <w:rPr>
          <w:rFonts w:cs="Arial"/>
        </w:rPr>
        <w:t>, with the particles too fine to settle being trapped by downstream sand filters</w:t>
      </w:r>
      <w:r>
        <w:rPr>
          <w:rFonts w:cs="Arial"/>
        </w:rPr>
        <w:t>. The trial system will be used to optimise the precipitate collection and post</w:t>
      </w:r>
      <w:r w:rsidR="00647E10">
        <w:rPr>
          <w:rFonts w:cs="Arial"/>
        </w:rPr>
        <w:t>-</w:t>
      </w:r>
      <w:r>
        <w:rPr>
          <w:rFonts w:cs="Arial"/>
        </w:rPr>
        <w:t>treatment processes, i.e. initially precipitate sludge may be removed more frequently</w:t>
      </w:r>
      <w:r w:rsidR="00441F91">
        <w:rPr>
          <w:rFonts w:cs="Arial"/>
        </w:rPr>
        <w:t xml:space="preserve"> (e.g. monthly) during the first months but the sizing of the lagoons allow</w:t>
      </w:r>
      <w:r w:rsidR="00732A17">
        <w:rPr>
          <w:rFonts w:cs="Arial"/>
        </w:rPr>
        <w:t>s</w:t>
      </w:r>
      <w:r w:rsidR="00441F91">
        <w:rPr>
          <w:rFonts w:cs="Arial"/>
        </w:rPr>
        <w:t xml:space="preserve"> less frequent removal vis</w:t>
      </w:r>
      <w:r w:rsidR="00AB59E3">
        <w:rPr>
          <w:rFonts w:cs="Arial"/>
        </w:rPr>
        <w:t>i</w:t>
      </w:r>
      <w:r w:rsidR="00441F91">
        <w:rPr>
          <w:rFonts w:cs="Arial"/>
        </w:rPr>
        <w:t>ts later on (e.g.</w:t>
      </w:r>
      <w:r>
        <w:rPr>
          <w:rFonts w:cs="Arial"/>
        </w:rPr>
        <w:t xml:space="preserve"> </w:t>
      </w:r>
      <w:r w:rsidR="00AB59E3">
        <w:rPr>
          <w:rFonts w:cs="Arial"/>
        </w:rPr>
        <w:t xml:space="preserve">yearly). </w:t>
      </w:r>
      <w:r w:rsidR="00D87787">
        <w:rPr>
          <w:rFonts w:cs="Arial"/>
        </w:rPr>
        <w:t>Precipitate sludge is transferred to the post treatment area for dewatering and temporary storage.</w:t>
      </w:r>
      <w:r w:rsidR="009F5376">
        <w:rPr>
          <w:rFonts w:cs="Arial"/>
        </w:rPr>
        <w:t xml:space="preserve"> Different methods of removing the sludge will be trialled, such as draining one lagoon, partially dewatering the sludge in-situ and then excavating </w:t>
      </w:r>
      <w:proofErr w:type="gramStart"/>
      <w:r w:rsidR="00F75A00">
        <w:rPr>
          <w:rFonts w:cs="Arial"/>
        </w:rPr>
        <w:t>it, or</w:t>
      </w:r>
      <w:proofErr w:type="gramEnd"/>
      <w:r w:rsidR="009F5376">
        <w:rPr>
          <w:rFonts w:cs="Arial"/>
        </w:rPr>
        <w:t xml:space="preserve"> using a suction pump to remove</w:t>
      </w:r>
      <w:r w:rsidR="00F75A00">
        <w:rPr>
          <w:rFonts w:cs="Arial"/>
        </w:rPr>
        <w:t xml:space="preserve"> sludge from a full lagoon to the dewatering system.</w:t>
      </w:r>
    </w:p>
    <w:p w14:paraId="7B05CE75" w14:textId="383A8D73" w:rsidR="00F11E23" w:rsidRDefault="00694D6A" w:rsidP="005F696D">
      <w:pPr>
        <w:pStyle w:val="BodyText"/>
        <w:jc w:val="both"/>
        <w:rPr>
          <w:rFonts w:cs="Arial"/>
        </w:rPr>
      </w:pPr>
      <w:r>
        <w:rPr>
          <w:rFonts w:cs="Arial"/>
        </w:rPr>
        <w:t xml:space="preserve">Treated mine water will discharge from the lagoons </w:t>
      </w:r>
      <w:r w:rsidR="00F75A00">
        <w:rPr>
          <w:rFonts w:cs="Arial"/>
        </w:rPr>
        <w:t>via the sand filters</w:t>
      </w:r>
      <w:r>
        <w:rPr>
          <w:rFonts w:cs="Arial"/>
        </w:rPr>
        <w:t xml:space="preserve"> into the wetland area.</w:t>
      </w:r>
    </w:p>
    <w:p w14:paraId="28CE4B14" w14:textId="67780FD1" w:rsidR="00D87787" w:rsidRDefault="00D87787" w:rsidP="005F696D">
      <w:pPr>
        <w:pStyle w:val="BodyText"/>
        <w:jc w:val="both"/>
        <w:rPr>
          <w:rFonts w:cs="Arial"/>
        </w:rPr>
      </w:pPr>
      <w:r>
        <w:rPr>
          <w:rFonts w:cs="Arial"/>
        </w:rPr>
        <w:t>If the dosing plant fails</w:t>
      </w:r>
      <w:r w:rsidR="006F3310">
        <w:rPr>
          <w:rFonts w:cs="Arial"/>
        </w:rPr>
        <w:t>,</w:t>
      </w:r>
      <w:r>
        <w:rPr>
          <w:rFonts w:cs="Arial"/>
        </w:rPr>
        <w:t xml:space="preserve"> the volumes of elevated pH water within the lagoons provide</w:t>
      </w:r>
      <w:r w:rsidR="00625F9F">
        <w:rPr>
          <w:rFonts w:cs="Arial"/>
        </w:rPr>
        <w:t xml:space="preserve"> temporary</w:t>
      </w:r>
      <w:r>
        <w:rPr>
          <w:rFonts w:cs="Arial"/>
        </w:rPr>
        <w:t xml:space="preserve"> </w:t>
      </w:r>
      <w:r w:rsidR="00625F9F">
        <w:rPr>
          <w:rFonts w:cs="Arial"/>
        </w:rPr>
        <w:t xml:space="preserve">buffer to operate the treatment under decreasing efficiency (similar to a scenario when mine water flows are temporarily exceeding the design flows of max. </w:t>
      </w:r>
      <w:r w:rsidR="00F75A00">
        <w:rPr>
          <w:rFonts w:cs="Arial"/>
        </w:rPr>
        <w:t>2 l/s</w:t>
      </w:r>
      <w:r w:rsidR="00625F9F">
        <w:rPr>
          <w:rFonts w:cs="Arial"/>
        </w:rPr>
        <w:t>). As soon as the pH in the lagoons drops below 8.5 inflowing mine water would be diverted around the lagoons into the wetland to avoid th</w:t>
      </w:r>
      <w:r w:rsidR="00F75A00">
        <w:rPr>
          <w:rFonts w:cs="Arial"/>
        </w:rPr>
        <w:t>e</w:t>
      </w:r>
      <w:r w:rsidR="00625F9F">
        <w:rPr>
          <w:rFonts w:cs="Arial"/>
        </w:rPr>
        <w:t xml:space="preserve"> precipitated metal carbonate re-dissolv</w:t>
      </w:r>
      <w:r w:rsidR="00F75A00">
        <w:rPr>
          <w:rFonts w:cs="Arial"/>
        </w:rPr>
        <w:t>ing</w:t>
      </w:r>
      <w:r w:rsidR="00FC3036">
        <w:rPr>
          <w:rFonts w:cs="Arial"/>
        </w:rPr>
        <w:t xml:space="preserve"> in the lagoons</w:t>
      </w:r>
      <w:r w:rsidR="00625F9F">
        <w:rPr>
          <w:rFonts w:cs="Arial"/>
        </w:rPr>
        <w:t xml:space="preserve">. </w:t>
      </w:r>
      <w:r w:rsidR="00F75A00">
        <w:rPr>
          <w:rFonts w:cs="Arial"/>
        </w:rPr>
        <w:t>Du</w:t>
      </w:r>
      <w:r w:rsidR="00E8384A">
        <w:rPr>
          <w:rFonts w:cs="Arial"/>
        </w:rPr>
        <w:t>plication of reagent tanks, dosing pumps and dosing lines reduces the risk of dosing plant failure affecting the process but, if necessary,</w:t>
      </w:r>
      <w:r w:rsidR="00625F9F">
        <w:rPr>
          <w:rFonts w:cs="Arial"/>
        </w:rPr>
        <w:t xml:space="preserve"> manual sodium carbonate dosing into the lagoons is possible under observation of the pH in the water</w:t>
      </w:r>
      <w:r w:rsidR="00E8384A">
        <w:rPr>
          <w:rFonts w:cs="Arial"/>
        </w:rPr>
        <w:t xml:space="preserve"> whilst repairs are carried out</w:t>
      </w:r>
      <w:r w:rsidR="00625F9F">
        <w:rPr>
          <w:rFonts w:cs="Arial"/>
        </w:rPr>
        <w:t>.</w:t>
      </w:r>
    </w:p>
    <w:p w14:paraId="0D22F963" w14:textId="6E671199" w:rsidR="00625F9F" w:rsidRDefault="00625F9F" w:rsidP="005F696D">
      <w:pPr>
        <w:pStyle w:val="BodyText"/>
        <w:jc w:val="both"/>
        <w:rPr>
          <w:rFonts w:cs="Arial"/>
        </w:rPr>
      </w:pPr>
      <w:r>
        <w:rPr>
          <w:rFonts w:cs="Arial"/>
        </w:rPr>
        <w:t>Overdosing</w:t>
      </w:r>
      <w:r w:rsidR="006F3310">
        <w:rPr>
          <w:rFonts w:cs="Arial"/>
        </w:rPr>
        <w:t>,</w:t>
      </w:r>
      <w:r>
        <w:rPr>
          <w:rFonts w:cs="Arial"/>
        </w:rPr>
        <w:t xml:space="preserve"> which could lead to a treatment discharge pH of slightly over 9</w:t>
      </w:r>
      <w:r w:rsidR="006F3310">
        <w:rPr>
          <w:rFonts w:cs="Arial"/>
        </w:rPr>
        <w:t>,</w:t>
      </w:r>
      <w:r>
        <w:rPr>
          <w:rFonts w:cs="Arial"/>
        </w:rPr>
        <w:t xml:space="preserve"> is unlikely to be a concern due to the dilution effect in the combined outfall and ultimately in the river. The multiple pH sensors in the system should minimise such risk anyway. </w:t>
      </w:r>
    </w:p>
    <w:p w14:paraId="11C60A82" w14:textId="77777777" w:rsidR="00AB59E3" w:rsidRPr="00D87787" w:rsidRDefault="00D87787" w:rsidP="005F696D">
      <w:pPr>
        <w:pStyle w:val="Heading3"/>
        <w:jc w:val="both"/>
      </w:pPr>
      <w:r w:rsidRPr="00D87787">
        <w:lastRenderedPageBreak/>
        <w:t xml:space="preserve">Sludge </w:t>
      </w:r>
      <w:r w:rsidR="00694D6A" w:rsidRPr="00D87787">
        <w:t>Post</w:t>
      </w:r>
      <w:r>
        <w:t>-</w:t>
      </w:r>
      <w:r w:rsidRPr="00D87787">
        <w:t xml:space="preserve">treatment area </w:t>
      </w:r>
    </w:p>
    <w:p w14:paraId="758DD1E6" w14:textId="5DE8C1B8" w:rsidR="00AB59E3" w:rsidRDefault="00625F9F" w:rsidP="005F696D">
      <w:pPr>
        <w:pStyle w:val="BodyText"/>
        <w:jc w:val="both"/>
        <w:rPr>
          <w:rFonts w:cs="Arial"/>
        </w:rPr>
      </w:pPr>
      <w:r>
        <w:rPr>
          <w:rFonts w:cs="Arial"/>
        </w:rPr>
        <w:t xml:space="preserve">This area provides platforms for </w:t>
      </w:r>
      <w:r w:rsidR="0001380B">
        <w:rPr>
          <w:rFonts w:cs="Arial"/>
        </w:rPr>
        <w:t>post-treatment of the sludge, aiming to reduce the water content as much as practical and to temporarily store minor volumes to make transport from the site cost</w:t>
      </w:r>
      <w:r w:rsidR="00C32EBC">
        <w:rPr>
          <w:rFonts w:cs="Arial"/>
        </w:rPr>
        <w:t>-</w:t>
      </w:r>
      <w:r w:rsidR="0001380B">
        <w:rPr>
          <w:rFonts w:cs="Arial"/>
        </w:rPr>
        <w:t xml:space="preserve">effective. Post treatment can involve further filter techniques or simple drying beds. Protection from wind and rainfall will be implemented and any </w:t>
      </w:r>
      <w:r w:rsidR="00BD4E80">
        <w:rPr>
          <w:rFonts w:cs="Arial"/>
        </w:rPr>
        <w:t xml:space="preserve">clean </w:t>
      </w:r>
      <w:r w:rsidR="005B788A">
        <w:rPr>
          <w:rFonts w:cs="Arial"/>
        </w:rPr>
        <w:t xml:space="preserve">filtration </w:t>
      </w:r>
      <w:r w:rsidR="00BD4E80">
        <w:rPr>
          <w:rFonts w:cs="Arial"/>
        </w:rPr>
        <w:t xml:space="preserve">residual </w:t>
      </w:r>
      <w:r w:rsidR="0001380B">
        <w:rPr>
          <w:rFonts w:cs="Arial"/>
        </w:rPr>
        <w:t>discharge would drain into the wetland area.</w:t>
      </w:r>
    </w:p>
    <w:p w14:paraId="5CBA58FE" w14:textId="77777777" w:rsidR="00BD4E80" w:rsidRPr="00BD4E80" w:rsidRDefault="00BD4E80" w:rsidP="005F696D">
      <w:pPr>
        <w:pStyle w:val="Heading3"/>
        <w:jc w:val="both"/>
      </w:pPr>
      <w:r w:rsidRPr="00BD4E80">
        <w:t>Wetland</w:t>
      </w:r>
    </w:p>
    <w:p w14:paraId="73F4EC99" w14:textId="1DCECD7C" w:rsidR="00D87787" w:rsidRDefault="00BD4E80" w:rsidP="005F696D">
      <w:pPr>
        <w:pStyle w:val="BodyText"/>
        <w:jc w:val="both"/>
        <w:rPr>
          <w:rFonts w:cs="Arial"/>
        </w:rPr>
      </w:pPr>
      <w:r>
        <w:rPr>
          <w:rFonts w:cs="Arial"/>
        </w:rPr>
        <w:t>The wetland will be</w:t>
      </w:r>
      <w:r w:rsidR="006F3310">
        <w:rPr>
          <w:rFonts w:cs="Arial"/>
        </w:rPr>
        <w:t xml:space="preserve"> a</w:t>
      </w:r>
      <w:r>
        <w:rPr>
          <w:rFonts w:cs="Arial"/>
        </w:rPr>
        <w:t xml:space="preserve"> lined depression</w:t>
      </w:r>
      <w:r w:rsidR="00EE09AA">
        <w:rPr>
          <w:rFonts w:cs="Arial"/>
        </w:rPr>
        <w:t xml:space="preserve">, </w:t>
      </w:r>
      <w:r>
        <w:rPr>
          <w:rFonts w:cs="Arial"/>
        </w:rPr>
        <w:t>mainly within the treatment area</w:t>
      </w:r>
      <w:r w:rsidR="00EE09AA">
        <w:rPr>
          <w:rFonts w:cs="Arial"/>
        </w:rPr>
        <w:t>,</w:t>
      </w:r>
      <w:r>
        <w:rPr>
          <w:rFonts w:cs="Arial"/>
        </w:rPr>
        <w:t xml:space="preserve"> and is designed to have the following main functions:</w:t>
      </w:r>
    </w:p>
    <w:p w14:paraId="1625B21B" w14:textId="77777777" w:rsidR="00BD4E80" w:rsidRDefault="00BD4E80" w:rsidP="005F696D">
      <w:pPr>
        <w:pStyle w:val="BodyText"/>
        <w:numPr>
          <w:ilvl w:val="0"/>
          <w:numId w:val="14"/>
        </w:numPr>
        <w:jc w:val="both"/>
        <w:rPr>
          <w:rFonts w:cs="Arial"/>
        </w:rPr>
      </w:pPr>
      <w:r>
        <w:rPr>
          <w:rFonts w:cs="Arial"/>
        </w:rPr>
        <w:t>Additional polishing of fine particulate from the surface run-off and the water treatment processes;</w:t>
      </w:r>
    </w:p>
    <w:p w14:paraId="3F2E677D" w14:textId="77777777" w:rsidR="00BD4E80" w:rsidRDefault="00BD4E80" w:rsidP="005F696D">
      <w:pPr>
        <w:pStyle w:val="BodyText"/>
        <w:numPr>
          <w:ilvl w:val="0"/>
          <w:numId w:val="14"/>
        </w:numPr>
        <w:jc w:val="both"/>
        <w:rPr>
          <w:rFonts w:cs="Arial"/>
        </w:rPr>
      </w:pPr>
      <w:r>
        <w:rPr>
          <w:rFonts w:cs="Arial"/>
        </w:rPr>
        <w:t>Offer some temporary storage (retention) to buffer high flow events; and</w:t>
      </w:r>
    </w:p>
    <w:p w14:paraId="7244EA4B" w14:textId="77777777" w:rsidR="00BD4E80" w:rsidRDefault="00BD4E80" w:rsidP="005F696D">
      <w:pPr>
        <w:pStyle w:val="BodyText"/>
        <w:numPr>
          <w:ilvl w:val="0"/>
          <w:numId w:val="14"/>
        </w:numPr>
        <w:jc w:val="both"/>
        <w:rPr>
          <w:rFonts w:cs="Arial"/>
        </w:rPr>
      </w:pPr>
      <w:r>
        <w:rPr>
          <w:rFonts w:cs="Arial"/>
        </w:rPr>
        <w:t>Allow hydrochemical stabilisation after water treatment and mixing.</w:t>
      </w:r>
    </w:p>
    <w:p w14:paraId="58DD2ED0" w14:textId="0750CE00" w:rsidR="00D87787" w:rsidRDefault="00BD4E80" w:rsidP="005F696D">
      <w:pPr>
        <w:pStyle w:val="BodyText"/>
        <w:jc w:val="both"/>
        <w:rPr>
          <w:rFonts w:cs="Arial"/>
        </w:rPr>
      </w:pPr>
      <w:r>
        <w:rPr>
          <w:rFonts w:cs="Arial"/>
        </w:rPr>
        <w:t xml:space="preserve">The wetland will discharge into the chamber to the southeast of the treatment area where the water mixes with captured groundwater from the eastern and northern groundwater drains before discharging at the outfall location </w:t>
      </w:r>
      <w:r w:rsidR="006F3310">
        <w:rPr>
          <w:rFonts w:cs="Arial"/>
        </w:rPr>
        <w:t>into</w:t>
      </w:r>
      <w:r>
        <w:rPr>
          <w:rFonts w:cs="Arial"/>
        </w:rPr>
        <w:t xml:space="preserve"> the Afon Teifi.</w:t>
      </w:r>
    </w:p>
    <w:p w14:paraId="3859CD3C" w14:textId="77777777" w:rsidR="006F1E56" w:rsidRDefault="006F1E56" w:rsidP="005F696D">
      <w:pPr>
        <w:pStyle w:val="Heading2"/>
        <w:jc w:val="both"/>
      </w:pPr>
      <w:r>
        <w:t>Mitigation of uncertainties</w:t>
      </w:r>
    </w:p>
    <w:p w14:paraId="6823514F" w14:textId="77777777" w:rsidR="006F1E56" w:rsidRDefault="00BD4E80" w:rsidP="005F696D">
      <w:pPr>
        <w:pStyle w:val="BodyText"/>
        <w:jc w:val="both"/>
        <w:rPr>
          <w:rFonts w:cs="Arial"/>
        </w:rPr>
      </w:pPr>
      <w:bookmarkStart w:id="1" w:name="_Hlk53352262"/>
      <w:r>
        <w:rPr>
          <w:rFonts w:cs="Arial"/>
        </w:rPr>
        <w:t xml:space="preserve">Some uncertainties have been identified </w:t>
      </w:r>
      <w:bookmarkEnd w:id="1"/>
      <w:r>
        <w:rPr>
          <w:rFonts w:cs="Arial"/>
        </w:rPr>
        <w:t>during the design stages. Uncertainties with their potential impacts and mitigation are summarised in Table 2 below.</w:t>
      </w:r>
    </w:p>
    <w:p w14:paraId="2DF32DB9" w14:textId="77777777" w:rsidR="00BD4E80" w:rsidRPr="000727C4" w:rsidRDefault="00BD4E80" w:rsidP="00FA2C98">
      <w:pPr>
        <w:pStyle w:val="BodyText"/>
        <w:rPr>
          <w:rFonts w:cs="Arial"/>
          <w:i/>
        </w:rPr>
      </w:pPr>
      <w:r w:rsidRPr="000727C4">
        <w:rPr>
          <w:rFonts w:cs="Arial"/>
          <w:i/>
        </w:rPr>
        <w:t>Table 2: Design uncertainties</w:t>
      </w:r>
    </w:p>
    <w:tbl>
      <w:tblPr>
        <w:tblStyle w:val="TableGrid"/>
        <w:tblW w:w="0" w:type="auto"/>
        <w:tblLook w:val="04A0" w:firstRow="1" w:lastRow="0" w:firstColumn="1" w:lastColumn="0" w:noHBand="0" w:noVBand="1"/>
      </w:tblPr>
      <w:tblGrid>
        <w:gridCol w:w="3485"/>
        <w:gridCol w:w="3485"/>
        <w:gridCol w:w="3486"/>
      </w:tblGrid>
      <w:tr w:rsidR="00BD4E80" w14:paraId="72A7AA10" w14:textId="77777777" w:rsidTr="00BD4E80">
        <w:tc>
          <w:tcPr>
            <w:tcW w:w="3485" w:type="dxa"/>
            <w:shd w:val="clear" w:color="auto" w:fill="000000" w:themeFill="text1"/>
          </w:tcPr>
          <w:p w14:paraId="652DECDE" w14:textId="77777777" w:rsidR="00BD4E80" w:rsidRDefault="00BD4E80" w:rsidP="00FA2C98">
            <w:pPr>
              <w:pStyle w:val="BodyText"/>
              <w:rPr>
                <w:rFonts w:cs="Arial"/>
              </w:rPr>
            </w:pPr>
            <w:r>
              <w:rPr>
                <w:rFonts w:cs="Arial"/>
              </w:rPr>
              <w:t>Uncertainty</w:t>
            </w:r>
          </w:p>
        </w:tc>
        <w:tc>
          <w:tcPr>
            <w:tcW w:w="3485" w:type="dxa"/>
            <w:shd w:val="clear" w:color="auto" w:fill="000000" w:themeFill="text1"/>
          </w:tcPr>
          <w:p w14:paraId="2DE4F89C" w14:textId="77777777" w:rsidR="00BD4E80" w:rsidRDefault="00BD4E80" w:rsidP="00FA2C98">
            <w:pPr>
              <w:pStyle w:val="BodyText"/>
              <w:rPr>
                <w:rFonts w:cs="Arial"/>
              </w:rPr>
            </w:pPr>
            <w:r>
              <w:rPr>
                <w:rFonts w:cs="Arial"/>
              </w:rPr>
              <w:t>Potential Impact</w:t>
            </w:r>
          </w:p>
        </w:tc>
        <w:tc>
          <w:tcPr>
            <w:tcW w:w="3486" w:type="dxa"/>
            <w:shd w:val="clear" w:color="auto" w:fill="000000" w:themeFill="text1"/>
          </w:tcPr>
          <w:p w14:paraId="44224B18" w14:textId="77777777" w:rsidR="00BD4E80" w:rsidRDefault="00BD4E80" w:rsidP="00FA2C98">
            <w:pPr>
              <w:pStyle w:val="BodyText"/>
              <w:rPr>
                <w:rFonts w:cs="Arial"/>
              </w:rPr>
            </w:pPr>
            <w:r>
              <w:rPr>
                <w:rFonts w:cs="Arial"/>
              </w:rPr>
              <w:t>Mitigation</w:t>
            </w:r>
          </w:p>
        </w:tc>
      </w:tr>
      <w:tr w:rsidR="00BD4E80" w14:paraId="5AC58053" w14:textId="77777777" w:rsidTr="00BD4E80">
        <w:tc>
          <w:tcPr>
            <w:tcW w:w="3485" w:type="dxa"/>
          </w:tcPr>
          <w:p w14:paraId="2534198E" w14:textId="77777777" w:rsidR="00BD4E80" w:rsidRDefault="00BD4E80" w:rsidP="00FA2C98">
            <w:pPr>
              <w:pStyle w:val="BodyText"/>
              <w:rPr>
                <w:rFonts w:cs="Arial"/>
              </w:rPr>
            </w:pPr>
            <w:r>
              <w:rPr>
                <w:rFonts w:cs="Arial"/>
              </w:rPr>
              <w:t xml:space="preserve">Unconfirmed </w:t>
            </w:r>
            <w:r w:rsidR="00DA2D2B">
              <w:rPr>
                <w:rFonts w:cs="Arial"/>
              </w:rPr>
              <w:t>mine water discharge rates and profile due to currently buried adit entrance</w:t>
            </w:r>
          </w:p>
        </w:tc>
        <w:tc>
          <w:tcPr>
            <w:tcW w:w="3485" w:type="dxa"/>
          </w:tcPr>
          <w:p w14:paraId="5AC52C3C" w14:textId="77777777" w:rsidR="00BD4E80" w:rsidRDefault="00DA2D2B" w:rsidP="00FA2C98">
            <w:pPr>
              <w:pStyle w:val="BodyText"/>
              <w:rPr>
                <w:rFonts w:cs="Arial"/>
              </w:rPr>
            </w:pPr>
            <w:r>
              <w:rPr>
                <w:rFonts w:cs="Arial"/>
              </w:rPr>
              <w:t>Mine water treatment process may be over or undersized which could lead to underperformance or temporary overwhelming of the treatment facilities.</w:t>
            </w:r>
          </w:p>
        </w:tc>
        <w:tc>
          <w:tcPr>
            <w:tcW w:w="3486" w:type="dxa"/>
          </w:tcPr>
          <w:p w14:paraId="593ED6DB" w14:textId="538ADA84" w:rsidR="00BD4E80" w:rsidRDefault="00DA2D2B" w:rsidP="00FA2C98">
            <w:pPr>
              <w:pStyle w:val="BodyText"/>
              <w:rPr>
                <w:rFonts w:cs="Arial"/>
              </w:rPr>
            </w:pPr>
            <w:r>
              <w:rPr>
                <w:rFonts w:cs="Arial"/>
              </w:rPr>
              <w:t xml:space="preserve">Reagent dosing system offers flexibility to cope with variable mine water discharge rates. Residence time in the lagoons would reduce which would increase pressure on </w:t>
            </w:r>
            <w:r w:rsidR="006F3310">
              <w:rPr>
                <w:rFonts w:cs="Arial"/>
              </w:rPr>
              <w:t xml:space="preserve">the </w:t>
            </w:r>
            <w:r>
              <w:rPr>
                <w:rFonts w:cs="Arial"/>
              </w:rPr>
              <w:t>filter system to avoid th</w:t>
            </w:r>
            <w:r w:rsidR="006F3310">
              <w:rPr>
                <w:rFonts w:cs="Arial"/>
              </w:rPr>
              <w:t>e</w:t>
            </w:r>
            <w:r>
              <w:rPr>
                <w:rFonts w:cs="Arial"/>
              </w:rPr>
              <w:t xml:space="preserve"> precipitate get</w:t>
            </w:r>
            <w:r w:rsidR="006F3310">
              <w:rPr>
                <w:rFonts w:cs="Arial"/>
              </w:rPr>
              <w:t>ting</w:t>
            </w:r>
            <w:r>
              <w:rPr>
                <w:rFonts w:cs="Arial"/>
              </w:rPr>
              <w:t xml:space="preserve"> washed out. If unexpected extreme flows were released from the mine (storm flows) design would allow </w:t>
            </w:r>
            <w:r w:rsidR="006F3310">
              <w:rPr>
                <w:rFonts w:cs="Arial"/>
              </w:rPr>
              <w:t xml:space="preserve">for </w:t>
            </w:r>
            <w:r>
              <w:rPr>
                <w:rFonts w:cs="Arial"/>
              </w:rPr>
              <w:t>bypassing of the treatment lagoons to avoid damage.</w:t>
            </w:r>
          </w:p>
        </w:tc>
      </w:tr>
      <w:tr w:rsidR="00BD4E80" w14:paraId="04E8D3E3" w14:textId="77777777" w:rsidTr="00BD4E80">
        <w:tc>
          <w:tcPr>
            <w:tcW w:w="3485" w:type="dxa"/>
          </w:tcPr>
          <w:p w14:paraId="65D8D827" w14:textId="3253CD52" w:rsidR="00BD4E80" w:rsidRDefault="00DA2D2B" w:rsidP="00FA2C98">
            <w:pPr>
              <w:pStyle w:val="BodyText"/>
              <w:rPr>
                <w:rFonts w:cs="Arial"/>
              </w:rPr>
            </w:pPr>
            <w:r>
              <w:rPr>
                <w:rFonts w:cs="Arial"/>
              </w:rPr>
              <w:t xml:space="preserve">Groundwater within the quarry area to the north of the road is currently affected by mine water discharge. After installation of an efficient mine water capture </w:t>
            </w:r>
            <w:r>
              <w:rPr>
                <w:rFonts w:cs="Arial"/>
              </w:rPr>
              <w:lastRenderedPageBreak/>
              <w:t>system it is expected that groundwater may not be present at all or only under very wet conditions and would generally</w:t>
            </w:r>
            <w:r w:rsidR="006F3310">
              <w:rPr>
                <w:rFonts w:cs="Arial"/>
              </w:rPr>
              <w:t xml:space="preserve"> be</w:t>
            </w:r>
            <w:r>
              <w:rPr>
                <w:rFonts w:cs="Arial"/>
              </w:rPr>
              <w:t xml:space="preserve"> expected to be uncontaminated (natural background). This can only be confirmed after construction.</w:t>
            </w:r>
          </w:p>
        </w:tc>
        <w:tc>
          <w:tcPr>
            <w:tcW w:w="3485" w:type="dxa"/>
          </w:tcPr>
          <w:p w14:paraId="4AE92E81" w14:textId="77777777" w:rsidR="00BD4E80" w:rsidRDefault="00DA2D2B" w:rsidP="00FA2C98">
            <w:pPr>
              <w:pStyle w:val="BodyText"/>
              <w:rPr>
                <w:rFonts w:cs="Arial"/>
              </w:rPr>
            </w:pPr>
            <w:r>
              <w:rPr>
                <w:rFonts w:cs="Arial"/>
              </w:rPr>
              <w:lastRenderedPageBreak/>
              <w:t>Polluted groundwater could enter the direct discharge route to the river.</w:t>
            </w:r>
          </w:p>
        </w:tc>
        <w:tc>
          <w:tcPr>
            <w:tcW w:w="3486" w:type="dxa"/>
          </w:tcPr>
          <w:p w14:paraId="6EA9D8A3" w14:textId="6F90354B" w:rsidR="00BD4E80" w:rsidRDefault="00DA2D2B" w:rsidP="00FA2C98">
            <w:pPr>
              <w:pStyle w:val="BodyText"/>
              <w:rPr>
                <w:rFonts w:cs="Arial"/>
              </w:rPr>
            </w:pPr>
            <w:r>
              <w:rPr>
                <w:rFonts w:cs="Arial"/>
              </w:rPr>
              <w:t xml:space="preserve">The groundwater drainage system to the north of the road will have an option to direct groundwater captured from the quarry area into the mine water </w:t>
            </w:r>
            <w:r>
              <w:rPr>
                <w:rFonts w:cs="Arial"/>
              </w:rPr>
              <w:lastRenderedPageBreak/>
              <w:t>channel and then into the treatment area.</w:t>
            </w:r>
          </w:p>
        </w:tc>
      </w:tr>
    </w:tbl>
    <w:p w14:paraId="2C731525" w14:textId="77777777" w:rsidR="00E8384A" w:rsidRDefault="00E8384A" w:rsidP="006F3310">
      <w:pPr>
        <w:pStyle w:val="Heading2"/>
      </w:pPr>
    </w:p>
    <w:p w14:paraId="731569E1" w14:textId="1819AF9F" w:rsidR="00BD4E80" w:rsidRDefault="00671B86" w:rsidP="006F3310">
      <w:pPr>
        <w:pStyle w:val="Heading2"/>
      </w:pPr>
      <w:r w:rsidRPr="006F3310">
        <w:t>Maintenance &amp; monitoring</w:t>
      </w:r>
    </w:p>
    <w:p w14:paraId="4F9C5C84" w14:textId="20CE8D6E" w:rsidR="00831C47" w:rsidRPr="00D6164C" w:rsidRDefault="00FD7127" w:rsidP="005F696D">
      <w:pPr>
        <w:pStyle w:val="BodyText"/>
        <w:jc w:val="both"/>
        <w:rPr>
          <w:rFonts w:cs="Arial"/>
        </w:rPr>
      </w:pPr>
      <w:r>
        <w:rPr>
          <w:rFonts w:cs="Arial"/>
        </w:rPr>
        <w:t>The site would be visited at least once a month for r</w:t>
      </w:r>
      <w:r w:rsidR="00E8384A">
        <w:rPr>
          <w:rFonts w:cs="Arial"/>
        </w:rPr>
        <w:t>outine maintenance</w:t>
      </w:r>
      <w:r>
        <w:rPr>
          <w:rFonts w:cs="Arial"/>
        </w:rPr>
        <w:t>, including</w:t>
      </w:r>
      <w:r w:rsidR="00E8384A">
        <w:rPr>
          <w:rFonts w:cs="Arial"/>
        </w:rPr>
        <w:t xml:space="preserve"> refilling the reagent tanks, ensuring </w:t>
      </w:r>
      <w:r>
        <w:rPr>
          <w:rFonts w:cs="Arial"/>
        </w:rPr>
        <w:t>both pumps are operational and delivering reagent to the dosing point, and checking</w:t>
      </w:r>
      <w:r w:rsidR="00831C47">
        <w:rPr>
          <w:rFonts w:cs="Arial"/>
        </w:rPr>
        <w:t xml:space="preserve"> for any blockages in flow paths</w:t>
      </w:r>
      <w:r w:rsidR="006C7BCF">
        <w:rPr>
          <w:rFonts w:cs="Arial"/>
        </w:rPr>
        <w:t>, and removing precipitate from flow channels</w:t>
      </w:r>
      <w:r w:rsidR="00831C47">
        <w:rPr>
          <w:rFonts w:cs="Arial"/>
        </w:rPr>
        <w:t xml:space="preserve">. </w:t>
      </w:r>
    </w:p>
    <w:p w14:paraId="2DE7B371" w14:textId="77777777" w:rsidR="00831C47" w:rsidRPr="00D6164C" w:rsidRDefault="00831C47" w:rsidP="005F696D">
      <w:pPr>
        <w:pStyle w:val="BodyText"/>
        <w:jc w:val="both"/>
        <w:rPr>
          <w:rFonts w:cs="Arial"/>
        </w:rPr>
      </w:pPr>
      <w:r>
        <w:rPr>
          <w:rFonts w:cs="Arial"/>
        </w:rPr>
        <w:t xml:space="preserve">Mine water flow rate from the adit and the pH in the lagoons would be monitored, with the data recorded and available on site and also remotely via telemetry. </w:t>
      </w:r>
    </w:p>
    <w:p w14:paraId="2FCC3709" w14:textId="17AAF70A" w:rsidR="00E8384A" w:rsidRPr="00D6164C" w:rsidRDefault="00831C47" w:rsidP="005F696D">
      <w:pPr>
        <w:pStyle w:val="BodyText"/>
        <w:jc w:val="both"/>
        <w:rPr>
          <w:rFonts w:cs="Arial"/>
        </w:rPr>
      </w:pPr>
      <w:r>
        <w:rPr>
          <w:rFonts w:cs="Arial"/>
        </w:rPr>
        <w:t xml:space="preserve">Alarms, such as for dosing pump failure, </w:t>
      </w:r>
      <w:r w:rsidR="006C7BCF">
        <w:rPr>
          <w:rFonts w:cs="Arial"/>
        </w:rPr>
        <w:t>reagent leakage, power failure, high or low pH, low reagent level, etc. would be issued by telemetry.</w:t>
      </w:r>
    </w:p>
    <w:p w14:paraId="34B60018" w14:textId="71F0C9AF" w:rsidR="00D6164C" w:rsidRDefault="00D6164C" w:rsidP="005F696D">
      <w:pPr>
        <w:pStyle w:val="Heading2"/>
        <w:jc w:val="both"/>
        <w:rPr>
          <w:rFonts w:eastAsiaTheme="minorHAnsi" w:cs="Arial"/>
          <w:b w:val="0"/>
          <w:bCs w:val="0"/>
          <w:kern w:val="0"/>
          <w:sz w:val="22"/>
          <w:szCs w:val="22"/>
          <w:lang w:eastAsia="fr-CA"/>
        </w:rPr>
      </w:pPr>
      <w:r>
        <w:rPr>
          <w:rFonts w:eastAsiaTheme="minorHAnsi" w:cs="Arial"/>
          <w:b w:val="0"/>
          <w:bCs w:val="0"/>
          <w:kern w:val="0"/>
          <w:sz w:val="22"/>
          <w:szCs w:val="22"/>
          <w:lang w:eastAsia="fr-CA"/>
        </w:rPr>
        <w:t xml:space="preserve">A research programme will be implemented after construction and run for at least one year. The objective of this trial programme is to optimise the treatment process and maintenance requirements. At the end of this programme a </w:t>
      </w:r>
      <w:proofErr w:type="gramStart"/>
      <w:r>
        <w:rPr>
          <w:rFonts w:eastAsiaTheme="minorHAnsi" w:cs="Arial"/>
          <w:b w:val="0"/>
          <w:bCs w:val="0"/>
          <w:kern w:val="0"/>
          <w:sz w:val="22"/>
          <w:szCs w:val="22"/>
          <w:lang w:eastAsia="fr-CA"/>
        </w:rPr>
        <w:t>permanent operations</w:t>
      </w:r>
      <w:proofErr w:type="gramEnd"/>
      <w:r>
        <w:rPr>
          <w:rFonts w:eastAsiaTheme="minorHAnsi" w:cs="Arial"/>
          <w:b w:val="0"/>
          <w:bCs w:val="0"/>
          <w:kern w:val="0"/>
          <w:sz w:val="22"/>
          <w:szCs w:val="22"/>
          <w:lang w:eastAsia="fr-CA"/>
        </w:rPr>
        <w:t xml:space="preserve"> manual will be developed.</w:t>
      </w:r>
    </w:p>
    <w:p w14:paraId="51FCE4F2" w14:textId="77777777" w:rsidR="00E8384A" w:rsidRPr="00E8384A" w:rsidRDefault="00E8384A" w:rsidP="006F3310">
      <w:pPr>
        <w:pStyle w:val="Heading2"/>
        <w:rPr>
          <w:rFonts w:eastAsiaTheme="minorHAnsi" w:cs="Arial"/>
          <w:b w:val="0"/>
          <w:bCs w:val="0"/>
          <w:kern w:val="0"/>
          <w:sz w:val="22"/>
          <w:szCs w:val="22"/>
          <w:lang w:eastAsia="fr-CA"/>
        </w:rPr>
      </w:pPr>
    </w:p>
    <w:p w14:paraId="178BC258" w14:textId="77777777" w:rsidR="00DA2D2B" w:rsidRDefault="00DA2D2B" w:rsidP="000727C4">
      <w:pPr>
        <w:pStyle w:val="Heading1"/>
      </w:pPr>
      <w:r>
        <w:t>Summary</w:t>
      </w:r>
    </w:p>
    <w:p w14:paraId="67AB6922" w14:textId="77777777" w:rsidR="00DA2D2B" w:rsidRDefault="00DA2D2B" w:rsidP="005F696D">
      <w:pPr>
        <w:pStyle w:val="BodyText"/>
        <w:jc w:val="both"/>
        <w:rPr>
          <w:rFonts w:cs="Arial"/>
        </w:rPr>
      </w:pPr>
      <w:r>
        <w:rPr>
          <w:rFonts w:cs="Arial"/>
        </w:rPr>
        <w:t xml:space="preserve">The proposed water management and mine water treatment system </w:t>
      </w:r>
      <w:r w:rsidR="000727C4">
        <w:rPr>
          <w:rFonts w:cs="Arial"/>
        </w:rPr>
        <w:t>is designed to substantially reduce the heavy metal load which is currently entering the Afon Teifi from the site. An initial test period will allow collection of monitoring date (e.g. mine water discharge rate profile) and academic research to be undertaken which will help to optimise the treatment process and the overall environmental footprint of the remediation scheme.</w:t>
      </w:r>
    </w:p>
    <w:p w14:paraId="35ED1BE9" w14:textId="77777777" w:rsidR="006F1E56" w:rsidRDefault="006F1E56" w:rsidP="00FA2C98">
      <w:pPr>
        <w:pStyle w:val="BodyText"/>
        <w:rPr>
          <w:rFonts w:cs="Arial"/>
        </w:rPr>
      </w:pPr>
    </w:p>
    <w:p w14:paraId="64549C53" w14:textId="77777777" w:rsidR="006F1E56" w:rsidRDefault="006F1E56" w:rsidP="00FA2C98">
      <w:pPr>
        <w:pStyle w:val="BodyText"/>
        <w:rPr>
          <w:rFonts w:cs="Arial"/>
        </w:rPr>
      </w:pPr>
    </w:p>
    <w:p w14:paraId="1CFDFE76" w14:textId="77777777" w:rsidR="006F1E56" w:rsidRDefault="006F1E56" w:rsidP="00FA2C98">
      <w:pPr>
        <w:pStyle w:val="BodyText"/>
        <w:rPr>
          <w:rFonts w:cs="Arial"/>
        </w:rPr>
      </w:pPr>
    </w:p>
    <w:sectPr w:rsidR="006F1E56" w:rsidSect="00C24EB5">
      <w:headerReference w:type="even" r:id="rId11"/>
      <w:headerReference w:type="default" r:id="rId12"/>
      <w:footerReference w:type="even" r:id="rId13"/>
      <w:footerReference w:type="default" r:id="rId14"/>
      <w:headerReference w:type="first" r:id="rId15"/>
      <w:footerReference w:type="first" r:id="rId16"/>
      <w:pgSz w:w="11906" w:h="16838" w:code="9"/>
      <w:pgMar w:top="2160" w:right="720" w:bottom="993" w:left="720" w:header="720" w:footer="3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BB4BE" w14:textId="77777777" w:rsidR="00F74A5B" w:rsidRDefault="00F74A5B" w:rsidP="00780521">
      <w:r>
        <w:separator/>
      </w:r>
    </w:p>
  </w:endnote>
  <w:endnote w:type="continuationSeparator" w:id="0">
    <w:p w14:paraId="456261FC" w14:textId="77777777" w:rsidR="00F74A5B" w:rsidRDefault="00F74A5B" w:rsidP="00780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ntium Basic">
    <w:charset w:val="00"/>
    <w:family w:val="auto"/>
    <w:pitch w:val="variable"/>
    <w:sig w:usb0="A000007F" w:usb1="5000204A"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Gra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Medium">
    <w:charset w:val="00"/>
    <w:family w:val="auto"/>
    <w:pitch w:val="variable"/>
    <w:sig w:usb0="20000007"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 w:name="Montserrat">
    <w:altName w:val="Calibri"/>
    <w:charset w:val="00"/>
    <w:family w:val="auto"/>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879D9" w14:textId="77777777" w:rsidR="00F75A00" w:rsidRPr="00206F6F" w:rsidRDefault="00F75A00" w:rsidP="00E80A2A">
    <w:pPr>
      <w:pStyle w:val="Footer"/>
      <w:tabs>
        <w:tab w:val="clear" w:pos="4320"/>
        <w:tab w:val="clear" w:pos="8640"/>
      </w:tabs>
      <w:spacing w:line="240" w:lineRule="auto"/>
      <w:ind w:left="-2880"/>
      <w:rPr>
        <w:rFonts w:cs="Arial"/>
        <w:color w:val="F9423A" w:themeColor="text2"/>
        <w:sz w:val="14"/>
        <w:szCs w:val="14"/>
      </w:rPr>
    </w:pPr>
    <w:r w:rsidRPr="00206F6F">
      <w:rPr>
        <w:rFonts w:cs="Arial"/>
        <w:color w:val="F9423A" w:themeColor="text2"/>
        <w:sz w:val="14"/>
        <w:szCs w:val="14"/>
      </w:rPr>
      <w:t xml:space="preserve">Page </w:t>
    </w:r>
    <w:r w:rsidRPr="00206F6F">
      <w:rPr>
        <w:rFonts w:cs="Arial"/>
        <w:color w:val="F9423A" w:themeColor="text2"/>
        <w:sz w:val="14"/>
        <w:szCs w:val="14"/>
      </w:rPr>
      <w:fldChar w:fldCharType="begin"/>
    </w:r>
    <w:r w:rsidRPr="00206F6F">
      <w:rPr>
        <w:rFonts w:cs="Arial"/>
        <w:color w:val="F9423A" w:themeColor="text2"/>
        <w:sz w:val="14"/>
        <w:szCs w:val="14"/>
      </w:rPr>
      <w:instrText xml:space="preserve"> PAGE   \* MERGEFORMAT </w:instrText>
    </w:r>
    <w:r w:rsidRPr="00206F6F">
      <w:rPr>
        <w:rFonts w:cs="Arial"/>
        <w:color w:val="F9423A" w:themeColor="text2"/>
        <w:sz w:val="14"/>
        <w:szCs w:val="14"/>
      </w:rPr>
      <w:fldChar w:fldCharType="separate"/>
    </w:r>
    <w:r>
      <w:rPr>
        <w:rFonts w:cs="Arial"/>
        <w:noProof/>
        <w:color w:val="F9423A" w:themeColor="text2"/>
        <w:sz w:val="14"/>
        <w:szCs w:val="14"/>
      </w:rPr>
      <w:t>2</w:t>
    </w:r>
    <w:r w:rsidRPr="00206F6F">
      <w:rPr>
        <w:rFonts w:cs="Arial"/>
        <w:color w:val="F9423A" w:themeColor="text2"/>
        <w:sz w:val="14"/>
        <w:szCs w:val="14"/>
      </w:rPr>
      <w:fldChar w:fldCharType="end"/>
    </w:r>
  </w:p>
  <w:p w14:paraId="684726C9" w14:textId="77777777" w:rsidR="00F75A00" w:rsidRPr="00206F6F" w:rsidRDefault="00F75A00" w:rsidP="004F23AD">
    <w:pPr>
      <w:pStyle w:val="Footer"/>
      <w:tabs>
        <w:tab w:val="clear" w:pos="4320"/>
        <w:tab w:val="clear" w:pos="8640"/>
      </w:tabs>
      <w:spacing w:line="240" w:lineRule="auto"/>
      <w:ind w:left="-2880"/>
      <w:rPr>
        <w:rFonts w:cs="Arial"/>
        <w:color w:val="F9423A" w:themeColor="text2"/>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0"/>
      <w:gridCol w:w="4666"/>
    </w:tblGrid>
    <w:tr w:rsidR="00F75A00" w14:paraId="6C782E47" w14:textId="77777777" w:rsidTr="007F5575">
      <w:tc>
        <w:tcPr>
          <w:tcW w:w="5920" w:type="dxa"/>
        </w:tcPr>
        <w:p w14:paraId="212D766A" w14:textId="0F02CD0B" w:rsidR="00F75A00" w:rsidRDefault="00F75A00" w:rsidP="00F82955">
          <w:pPr>
            <w:pStyle w:val="Footer"/>
            <w:tabs>
              <w:tab w:val="clear" w:pos="4320"/>
              <w:tab w:val="clear" w:pos="8640"/>
            </w:tabs>
            <w:spacing w:line="240" w:lineRule="auto"/>
            <w:jc w:val="right"/>
            <w:rPr>
              <w:rFonts w:cs="Arial"/>
              <w:color w:val="F9423A" w:themeColor="text2"/>
              <w:sz w:val="14"/>
              <w:szCs w:val="14"/>
            </w:rPr>
          </w:pPr>
          <w:r>
            <w:rPr>
              <w:rFonts w:cs="Arial"/>
              <w:color w:val="F9423A" w:themeColor="text2"/>
              <w:sz w:val="14"/>
              <w:szCs w:val="14"/>
            </w:rPr>
            <w:fldChar w:fldCharType="begin"/>
          </w:r>
          <w:r>
            <w:rPr>
              <w:rFonts w:cs="Arial"/>
              <w:color w:val="F9423A" w:themeColor="text2"/>
              <w:sz w:val="14"/>
              <w:szCs w:val="14"/>
            </w:rPr>
            <w:instrText xml:space="preserve"> STYLEREF  Confidentiality  \* MERGEFORMAT </w:instrText>
          </w:r>
          <w:r>
            <w:rPr>
              <w:rFonts w:cs="Arial"/>
              <w:color w:val="F9423A" w:themeColor="text2"/>
              <w:sz w:val="14"/>
              <w:szCs w:val="14"/>
            </w:rPr>
            <w:fldChar w:fldCharType="separate"/>
          </w:r>
          <w:r w:rsidR="006F4EF1">
            <w:rPr>
              <w:rFonts w:cs="Arial"/>
              <w:noProof/>
              <w:color w:val="F9423A" w:themeColor="text2"/>
              <w:sz w:val="14"/>
              <w:szCs w:val="14"/>
            </w:rPr>
            <w:t>Public</w:t>
          </w:r>
          <w:r>
            <w:rPr>
              <w:rFonts w:cs="Arial"/>
              <w:color w:val="F9423A" w:themeColor="text2"/>
              <w:sz w:val="14"/>
              <w:szCs w:val="14"/>
            </w:rPr>
            <w:fldChar w:fldCharType="end"/>
          </w:r>
        </w:p>
      </w:tc>
      <w:tc>
        <w:tcPr>
          <w:tcW w:w="4762" w:type="dxa"/>
        </w:tcPr>
        <w:p w14:paraId="68249480" w14:textId="77777777" w:rsidR="00F75A00" w:rsidRPr="00206F6F" w:rsidRDefault="00F75A00" w:rsidP="007F5575">
          <w:pPr>
            <w:pStyle w:val="Footer"/>
            <w:tabs>
              <w:tab w:val="clear" w:pos="4320"/>
              <w:tab w:val="clear" w:pos="8640"/>
            </w:tabs>
            <w:spacing w:line="240" w:lineRule="auto"/>
            <w:jc w:val="right"/>
            <w:rPr>
              <w:rFonts w:cs="Arial"/>
              <w:color w:val="F9423A" w:themeColor="text2"/>
              <w:sz w:val="14"/>
              <w:szCs w:val="14"/>
            </w:rPr>
          </w:pPr>
          <w:r w:rsidRPr="00206F6F">
            <w:rPr>
              <w:rFonts w:cs="Arial"/>
              <w:color w:val="F9423A" w:themeColor="text2"/>
              <w:sz w:val="14"/>
              <w:szCs w:val="14"/>
            </w:rPr>
            <w:t xml:space="preserve">Page </w:t>
          </w:r>
          <w:r w:rsidRPr="00206F6F">
            <w:rPr>
              <w:rFonts w:cs="Arial"/>
              <w:color w:val="F9423A" w:themeColor="text2"/>
              <w:sz w:val="14"/>
              <w:szCs w:val="14"/>
            </w:rPr>
            <w:fldChar w:fldCharType="begin"/>
          </w:r>
          <w:r w:rsidRPr="00206F6F">
            <w:rPr>
              <w:rFonts w:cs="Arial"/>
              <w:color w:val="F9423A" w:themeColor="text2"/>
              <w:sz w:val="14"/>
              <w:szCs w:val="14"/>
            </w:rPr>
            <w:instrText xml:space="preserve"> PAGE   \* MERGEFORMAT </w:instrText>
          </w:r>
          <w:r w:rsidRPr="00206F6F">
            <w:rPr>
              <w:rFonts w:cs="Arial"/>
              <w:color w:val="F9423A" w:themeColor="text2"/>
              <w:sz w:val="14"/>
              <w:szCs w:val="14"/>
            </w:rPr>
            <w:fldChar w:fldCharType="separate"/>
          </w:r>
          <w:r>
            <w:rPr>
              <w:rFonts w:cs="Arial"/>
              <w:noProof/>
              <w:color w:val="F9423A" w:themeColor="text2"/>
              <w:sz w:val="14"/>
              <w:szCs w:val="14"/>
            </w:rPr>
            <w:t>2</w:t>
          </w:r>
          <w:r w:rsidRPr="00206F6F">
            <w:rPr>
              <w:rFonts w:cs="Arial"/>
              <w:color w:val="F9423A" w:themeColor="text2"/>
              <w:sz w:val="14"/>
              <w:szCs w:val="14"/>
            </w:rPr>
            <w:fldChar w:fldCharType="end"/>
          </w:r>
        </w:p>
        <w:p w14:paraId="5E61E417" w14:textId="77777777" w:rsidR="00F75A00" w:rsidRDefault="00F75A00" w:rsidP="00F82955">
          <w:pPr>
            <w:pStyle w:val="Footer"/>
            <w:tabs>
              <w:tab w:val="clear" w:pos="4320"/>
              <w:tab w:val="clear" w:pos="8640"/>
            </w:tabs>
            <w:spacing w:line="240" w:lineRule="auto"/>
            <w:jc w:val="right"/>
            <w:rPr>
              <w:rFonts w:cs="Arial"/>
              <w:color w:val="F9423A" w:themeColor="text2"/>
              <w:sz w:val="14"/>
              <w:szCs w:val="14"/>
            </w:rPr>
          </w:pPr>
        </w:p>
      </w:tc>
    </w:tr>
  </w:tbl>
  <w:p w14:paraId="59945785" w14:textId="77777777" w:rsidR="00F75A00" w:rsidRPr="007F5575" w:rsidRDefault="00F75A00" w:rsidP="00F82955">
    <w:pPr>
      <w:pStyle w:val="Footer"/>
      <w:tabs>
        <w:tab w:val="clear" w:pos="4320"/>
        <w:tab w:val="clear" w:pos="8640"/>
      </w:tabs>
      <w:spacing w:line="240" w:lineRule="auto"/>
      <w:jc w:val="right"/>
      <w:rPr>
        <w:rFonts w:cs="Arial"/>
        <w:color w:val="F9423A" w:themeColor="text2"/>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43E1C" w14:textId="77777777" w:rsidR="00F75A00" w:rsidRPr="008D3414" w:rsidRDefault="006F4EF1" w:rsidP="00C24EB5">
    <w:pPr>
      <w:pStyle w:val="BodyText"/>
      <w:rPr>
        <w:rFonts w:ascii="Montserrat" w:hAnsi="Montserrat"/>
        <w:sz w:val="10"/>
        <w:szCs w:val="10"/>
      </w:rPr>
    </w:pPr>
    <w:hyperlink r:id="rId1" w:history="1">
      <w:r w:rsidR="00F75A00" w:rsidRPr="009327B4">
        <w:rPr>
          <w:color w:val="F9423A" w:themeColor="text2"/>
          <w:sz w:val="14"/>
          <w:szCs w:val="14"/>
        </w:rPr>
        <w:t>www.wsp.com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EE9DB" w14:textId="77777777" w:rsidR="00F74A5B" w:rsidRDefault="00F74A5B" w:rsidP="00780521">
      <w:r>
        <w:separator/>
      </w:r>
    </w:p>
  </w:footnote>
  <w:footnote w:type="continuationSeparator" w:id="0">
    <w:p w14:paraId="56FD078C" w14:textId="77777777" w:rsidR="00F74A5B" w:rsidRDefault="00F74A5B" w:rsidP="00780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3999F" w14:textId="77777777" w:rsidR="00F75A00" w:rsidRDefault="00F75A00">
    <w:pPr>
      <w:pStyle w:val="Header"/>
    </w:pPr>
    <w:r>
      <w:rPr>
        <w:rFonts w:ascii="Arial Gras" w:hAnsi="Arial Gras"/>
        <w:caps/>
        <w:noProof/>
        <w:lang w:eastAsia="en-GB"/>
      </w:rPr>
      <w:drawing>
        <wp:anchor distT="0" distB="0" distL="114300" distR="114300" simplePos="0" relativeHeight="251665920" behindDoc="0" locked="0" layoutInCell="1" allowOverlap="1" wp14:anchorId="1A85762C" wp14:editId="0D134051">
          <wp:simplePos x="0" y="0"/>
          <wp:positionH relativeFrom="page">
            <wp:posOffset>457200</wp:posOffset>
          </wp:positionH>
          <wp:positionV relativeFrom="page">
            <wp:posOffset>457200</wp:posOffset>
          </wp:positionV>
          <wp:extent cx="960120" cy="457200"/>
          <wp:effectExtent l="0" t="0" r="0" b="0"/>
          <wp:wrapNone/>
          <wp:docPr id="395" name="Logo 1" descr="G:\Brand\New Visual Identity\Assets\WSP logos\wsp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and\New Visual Identity\Assets\WSP logos\wsp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134A0" w14:textId="77777777" w:rsidR="00F75A00" w:rsidRDefault="00F75A00" w:rsidP="002E73EA">
    <w:pPr>
      <w:pStyle w:val="Header"/>
    </w:pPr>
    <w:r>
      <w:rPr>
        <w:rFonts w:ascii="Arial Gras" w:hAnsi="Arial Gras"/>
        <w:caps/>
        <w:noProof/>
        <w:lang w:eastAsia="en-GB"/>
      </w:rPr>
      <w:drawing>
        <wp:anchor distT="0" distB="0" distL="114300" distR="114300" simplePos="0" relativeHeight="251683328" behindDoc="0" locked="0" layoutInCell="1" allowOverlap="1" wp14:anchorId="36971E18" wp14:editId="5E6A612C">
          <wp:simplePos x="0" y="0"/>
          <wp:positionH relativeFrom="page">
            <wp:posOffset>457200</wp:posOffset>
          </wp:positionH>
          <wp:positionV relativeFrom="page">
            <wp:posOffset>457200</wp:posOffset>
          </wp:positionV>
          <wp:extent cx="960120" cy="457200"/>
          <wp:effectExtent l="0" t="0" r="0" b="0"/>
          <wp:wrapNone/>
          <wp:docPr id="396" name="Logo 1" descr="G:\Brand\New Visual Identity\Assets\WSP logos\wsp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and\New Visual Identity\Assets\WSP logos\wsp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39271" w14:textId="77777777" w:rsidR="00F75A00" w:rsidRDefault="00F75A00">
    <w:pPr>
      <w:pStyle w:val="Header"/>
      <w:rPr>
        <w:noProof/>
      </w:rPr>
    </w:pPr>
    <w:r>
      <w:rPr>
        <w:rFonts w:ascii="Arial Gras" w:hAnsi="Arial Gras"/>
        <w:caps/>
        <w:noProof/>
        <w:lang w:eastAsia="en-GB"/>
      </w:rPr>
      <w:drawing>
        <wp:anchor distT="0" distB="0" distL="114300" distR="114300" simplePos="0" relativeHeight="251647488" behindDoc="0" locked="0" layoutInCell="1" allowOverlap="1" wp14:anchorId="321EC8C0" wp14:editId="62083993">
          <wp:simplePos x="0" y="0"/>
          <wp:positionH relativeFrom="page">
            <wp:posOffset>457200</wp:posOffset>
          </wp:positionH>
          <wp:positionV relativeFrom="page">
            <wp:posOffset>457200</wp:posOffset>
          </wp:positionV>
          <wp:extent cx="960120" cy="457200"/>
          <wp:effectExtent l="0" t="0" r="0" b="0"/>
          <wp:wrapNone/>
          <wp:docPr id="397" name="Logo 1" descr="G:\Brand\New Visual Identity\Assets\WSP logos\wsp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and\New Visual Identity\Assets\WSP logos\wsp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B6A38D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01060A7"/>
    <w:multiLevelType w:val="multilevel"/>
    <w:tmpl w:val="A03EEC7E"/>
    <w:lvl w:ilvl="0">
      <w:start w:val="1"/>
      <w:numFmt w:val="bullet"/>
      <w:pStyle w:val="ListBullet"/>
      <w:lvlText w:val=""/>
      <w:lvlJc w:val="left"/>
      <w:pPr>
        <w:tabs>
          <w:tab w:val="num" w:pos="3240"/>
        </w:tabs>
        <w:ind w:left="360" w:hanging="360"/>
      </w:pPr>
      <w:rPr>
        <w:rFonts w:ascii="Wingdings" w:hAnsi="Wingdings" w:hint="default"/>
        <w:color w:val="F9423A"/>
        <w:sz w:val="32"/>
      </w:rPr>
    </w:lvl>
    <w:lvl w:ilvl="1">
      <w:start w:val="1"/>
      <w:numFmt w:val="bullet"/>
      <w:lvlText w:val="—"/>
      <w:lvlJc w:val="left"/>
      <w:pPr>
        <w:tabs>
          <w:tab w:val="num" w:pos="3600"/>
        </w:tabs>
        <w:ind w:left="720" w:hanging="360"/>
      </w:pPr>
      <w:rPr>
        <w:rFonts w:ascii="Gentium Basic" w:hAnsi="Gentium Basic" w:hint="default"/>
        <w:color w:val="auto"/>
        <w:sz w:val="20"/>
        <w:szCs w:val="20"/>
      </w:rPr>
    </w:lvl>
    <w:lvl w:ilvl="2">
      <w:start w:val="1"/>
      <w:numFmt w:val="bullet"/>
      <w:lvlText w:val="—"/>
      <w:lvlJc w:val="left"/>
      <w:pPr>
        <w:tabs>
          <w:tab w:val="num" w:pos="3960"/>
        </w:tabs>
        <w:ind w:left="1080" w:hanging="360"/>
      </w:pPr>
      <w:rPr>
        <w:rFonts w:ascii="Gentium Basic" w:hAnsi="Gentium Basic" w:hint="default"/>
        <w:color w:val="auto"/>
      </w:rPr>
    </w:lvl>
    <w:lvl w:ilvl="3">
      <w:start w:val="1"/>
      <w:numFmt w:val="decimal"/>
      <w:lvlText w:val="(%4)"/>
      <w:lvlJc w:val="left"/>
      <w:pPr>
        <w:tabs>
          <w:tab w:val="num" w:pos="4320"/>
        </w:tabs>
        <w:ind w:left="1440" w:hanging="360"/>
      </w:pPr>
      <w:rPr>
        <w:rFonts w:hint="default"/>
      </w:rPr>
    </w:lvl>
    <w:lvl w:ilvl="4">
      <w:start w:val="1"/>
      <w:numFmt w:val="lowerLetter"/>
      <w:lvlText w:val="(%5)"/>
      <w:lvlJc w:val="left"/>
      <w:pPr>
        <w:tabs>
          <w:tab w:val="num" w:pos="4680"/>
        </w:tabs>
        <w:ind w:left="1800" w:hanging="360"/>
      </w:pPr>
      <w:rPr>
        <w:rFonts w:hint="default"/>
      </w:rPr>
    </w:lvl>
    <w:lvl w:ilvl="5">
      <w:start w:val="1"/>
      <w:numFmt w:val="lowerRoman"/>
      <w:lvlText w:val="(%6)"/>
      <w:lvlJc w:val="left"/>
      <w:pPr>
        <w:tabs>
          <w:tab w:val="num" w:pos="5040"/>
        </w:tabs>
        <w:ind w:left="2160" w:hanging="360"/>
      </w:pPr>
      <w:rPr>
        <w:rFonts w:hint="default"/>
      </w:rPr>
    </w:lvl>
    <w:lvl w:ilvl="6">
      <w:start w:val="1"/>
      <w:numFmt w:val="decimal"/>
      <w:lvlText w:val="%7."/>
      <w:lvlJc w:val="left"/>
      <w:pPr>
        <w:tabs>
          <w:tab w:val="num" w:pos="5400"/>
        </w:tabs>
        <w:ind w:left="2520" w:hanging="360"/>
      </w:pPr>
      <w:rPr>
        <w:rFonts w:hint="default"/>
      </w:rPr>
    </w:lvl>
    <w:lvl w:ilvl="7">
      <w:start w:val="1"/>
      <w:numFmt w:val="lowerLetter"/>
      <w:lvlText w:val="%8."/>
      <w:lvlJc w:val="left"/>
      <w:pPr>
        <w:tabs>
          <w:tab w:val="num" w:pos="5760"/>
        </w:tabs>
        <w:ind w:left="2880" w:hanging="360"/>
      </w:pPr>
      <w:rPr>
        <w:rFonts w:hint="default"/>
      </w:rPr>
    </w:lvl>
    <w:lvl w:ilvl="8">
      <w:start w:val="1"/>
      <w:numFmt w:val="lowerRoman"/>
      <w:lvlText w:val="%9."/>
      <w:lvlJc w:val="left"/>
      <w:pPr>
        <w:tabs>
          <w:tab w:val="num" w:pos="6120"/>
        </w:tabs>
        <w:ind w:left="3240" w:hanging="360"/>
      </w:pPr>
      <w:rPr>
        <w:rFonts w:hint="default"/>
      </w:rPr>
    </w:lvl>
  </w:abstractNum>
  <w:abstractNum w:abstractNumId="2" w15:restartNumberingAfterBreak="0">
    <w:nsid w:val="1EAD0F38"/>
    <w:multiLevelType w:val="hybridMultilevel"/>
    <w:tmpl w:val="16008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54FB3"/>
    <w:multiLevelType w:val="hybridMultilevel"/>
    <w:tmpl w:val="A25A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5A4AED"/>
    <w:multiLevelType w:val="multilevel"/>
    <w:tmpl w:val="A984CE10"/>
    <w:lvl w:ilvl="0">
      <w:start w:val="1"/>
      <w:numFmt w:val="decimal"/>
      <w:pStyle w:val="ListNumber"/>
      <w:lvlText w:val="%1"/>
      <w:lvlJc w:val="left"/>
      <w:pPr>
        <w:tabs>
          <w:tab w:val="num" w:pos="360"/>
        </w:tabs>
        <w:ind w:left="360" w:hanging="360"/>
      </w:pPr>
      <w:rPr>
        <w:rFonts w:hint="default"/>
        <w:b/>
        <w:i w:val="0"/>
        <w:color w:val="F9423A" w:themeColor="text2"/>
        <w:sz w:val="20"/>
        <w:szCs w:val="20"/>
      </w:rPr>
    </w:lvl>
    <w:lvl w:ilvl="1">
      <w:start w:val="1"/>
      <w:numFmt w:val="lowerLetter"/>
      <w:lvlText w:val="%2"/>
      <w:lvlJc w:val="left"/>
      <w:pPr>
        <w:tabs>
          <w:tab w:val="num" w:pos="720"/>
        </w:tabs>
        <w:ind w:left="720" w:hanging="360"/>
      </w:pPr>
      <w:rPr>
        <w:rFonts w:hint="default"/>
        <w:color w:val="F9423A" w:themeColor="text2"/>
        <w:sz w:val="16"/>
      </w:rPr>
    </w:lvl>
    <w:lvl w:ilvl="2">
      <w:start w:val="1"/>
      <w:numFmt w:val="lowerRoman"/>
      <w:lvlText w:val="%3"/>
      <w:lvlJc w:val="left"/>
      <w:pPr>
        <w:tabs>
          <w:tab w:val="num" w:pos="1080"/>
        </w:tabs>
        <w:ind w:left="1080" w:hanging="360"/>
      </w:pPr>
      <w:rPr>
        <w:rFonts w:hint="default"/>
        <w:color w:val="F9423A" w:themeColor="text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32D54944"/>
    <w:multiLevelType w:val="multilevel"/>
    <w:tmpl w:val="8DD833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4966162"/>
    <w:multiLevelType w:val="multilevel"/>
    <w:tmpl w:val="DCC28478"/>
    <w:lvl w:ilvl="0">
      <w:start w:val="1"/>
      <w:numFmt w:val="decimal"/>
      <w:lvlText w:val="%1"/>
      <w:lvlJc w:val="left"/>
      <w:pPr>
        <w:ind w:left="709" w:hanging="709"/>
      </w:pPr>
      <w:rPr>
        <w:rFonts w:hint="default"/>
        <w:color w:val="FFFFFF" w:themeColor="background2"/>
        <w:sz w:val="120"/>
        <w:szCs w:val="120"/>
      </w:rPr>
    </w:lvl>
    <w:lvl w:ilvl="1">
      <w:start w:val="1"/>
      <w:numFmt w:val="decimal"/>
      <w:lvlText w:val="%1.%2"/>
      <w:lvlJc w:val="left"/>
      <w:pPr>
        <w:ind w:left="567" w:hanging="279"/>
      </w:pPr>
      <w:rPr>
        <w:rFonts w:hint="default"/>
      </w:rPr>
    </w:lvl>
    <w:lvl w:ilvl="2">
      <w:start w:val="1"/>
      <w:numFmt w:val="decimal"/>
      <w:lvlText w:val="%1.%2.%3"/>
      <w:lvlJc w:val="left"/>
      <w:pPr>
        <w:ind w:left="567" w:hanging="283"/>
      </w:pPr>
      <w:rPr>
        <w:rFonts w:ascii="Arial" w:hAnsi="Arial" w:cs="Arial" w:hint="default"/>
        <w:color w:val="000000" w:themeColor="text1"/>
      </w:rPr>
    </w:lvl>
    <w:lvl w:ilvl="3">
      <w:start w:val="1"/>
      <w:numFmt w:val="decimal"/>
      <w:lvlText w:val="%1.%2.%3.%4"/>
      <w:lvlJc w:val="left"/>
      <w:pPr>
        <w:ind w:left="1431" w:hanging="864"/>
      </w:pPr>
      <w:rPr>
        <w:rFonts w:hint="default"/>
      </w:rPr>
    </w:lvl>
    <w:lvl w:ilvl="4">
      <w:start w:val="1"/>
      <w:numFmt w:val="decimal"/>
      <w:lvlText w:val="%1.%2.%3.%4.%5"/>
      <w:lvlJc w:val="left"/>
      <w:pPr>
        <w:ind w:left="1575" w:hanging="1008"/>
      </w:pPr>
      <w:rPr>
        <w:rFonts w:hint="default"/>
      </w:rPr>
    </w:lvl>
    <w:lvl w:ilvl="5">
      <w:start w:val="1"/>
      <w:numFmt w:val="decimal"/>
      <w:lvlText w:val="%1.%2.%3.%4.%5.%6"/>
      <w:lvlJc w:val="left"/>
      <w:pPr>
        <w:ind w:left="1719" w:hanging="1152"/>
      </w:pPr>
      <w:rPr>
        <w:rFonts w:hint="default"/>
      </w:rPr>
    </w:lvl>
    <w:lvl w:ilvl="6">
      <w:start w:val="1"/>
      <w:numFmt w:val="decimal"/>
      <w:lvlText w:val="%1.%2.%3.%4.%5.%6.%7"/>
      <w:lvlJc w:val="left"/>
      <w:pPr>
        <w:ind w:left="1863" w:hanging="1296"/>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151" w:hanging="1584"/>
      </w:pPr>
      <w:rPr>
        <w:rFonts w:hint="default"/>
      </w:rPr>
    </w:lvl>
  </w:abstractNum>
  <w:abstractNum w:abstractNumId="7" w15:restartNumberingAfterBreak="0">
    <w:nsid w:val="4C3137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ED5148A"/>
    <w:multiLevelType w:val="multilevel"/>
    <w:tmpl w:val="6810CE36"/>
    <w:lvl w:ilvl="0">
      <w:start w:val="1"/>
      <w:numFmt w:val="decimal"/>
      <w:lvlText w:val="%1."/>
      <w:lvlJc w:val="left"/>
      <w:pPr>
        <w:ind w:left="360" w:hanging="360"/>
      </w:pPr>
      <w:rPr>
        <w:rFonts w:ascii="Arial Gras" w:hAnsi="Arial Gras" w:hint="default"/>
        <w:b/>
        <w:i w:val="0"/>
        <w:color w:val="000000" w:themeColor="text1"/>
      </w:rPr>
    </w:lvl>
    <w:lvl w:ilvl="1">
      <w:start w:val="1"/>
      <w:numFmt w:val="lowerLetter"/>
      <w:lvlText w:val="%2."/>
      <w:lvlJc w:val="left"/>
      <w:pPr>
        <w:ind w:left="720" w:hanging="360"/>
      </w:pPr>
      <w:rPr>
        <w:rFonts w:hint="default"/>
        <w:b/>
        <w:i w:val="0"/>
        <w:color w:val="000000" w:themeColor="text1"/>
      </w:rPr>
    </w:lvl>
    <w:lvl w:ilvl="2">
      <w:start w:val="1"/>
      <w:numFmt w:val="lowerRoman"/>
      <w:lvlText w:val="%3."/>
      <w:lvlJc w:val="left"/>
      <w:pPr>
        <w:ind w:left="1080" w:hanging="360"/>
      </w:pPr>
      <w:rPr>
        <w:rFonts w:hint="default"/>
        <w:b/>
        <w:i w:val="0"/>
        <w:color w:val="000000" w:themeColor="text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AD435A8"/>
    <w:multiLevelType w:val="hybridMultilevel"/>
    <w:tmpl w:val="489849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8"/>
  </w:num>
  <w:num w:numId="2">
    <w:abstractNumId w:val="8"/>
  </w:num>
  <w:num w:numId="3">
    <w:abstractNumId w:val="0"/>
  </w:num>
  <w:num w:numId="4">
    <w:abstractNumId w:val="1"/>
  </w:num>
  <w:num w:numId="5">
    <w:abstractNumId w:val="6"/>
  </w:num>
  <w:num w:numId="6">
    <w:abstractNumId w:val="6"/>
  </w:num>
  <w:num w:numId="7">
    <w:abstractNumId w:val="6"/>
  </w:num>
  <w:num w:numId="8">
    <w:abstractNumId w:val="4"/>
  </w:num>
  <w:num w:numId="9">
    <w:abstractNumId w:val="1"/>
  </w:num>
  <w:num w:numId="10">
    <w:abstractNumId w:val="5"/>
  </w:num>
  <w:num w:numId="11">
    <w:abstractNumId w:val="7"/>
  </w:num>
  <w:num w:numId="12">
    <w:abstractNumId w:val="9"/>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trackRevisions/>
  <w:defaultTabStop w:val="706"/>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jA1NTQxNzY2MTGwMLJQ0lEKTi0uzszPAykwrAUA/wNgFCwAAAA="/>
  </w:docVars>
  <w:rsids>
    <w:rsidRoot w:val="00686ED6"/>
    <w:rsid w:val="00003257"/>
    <w:rsid w:val="0001380B"/>
    <w:rsid w:val="00015837"/>
    <w:rsid w:val="00017296"/>
    <w:rsid w:val="00030316"/>
    <w:rsid w:val="00030FC4"/>
    <w:rsid w:val="000406AE"/>
    <w:rsid w:val="000509C2"/>
    <w:rsid w:val="000568EC"/>
    <w:rsid w:val="00061DAA"/>
    <w:rsid w:val="000727C4"/>
    <w:rsid w:val="0007307A"/>
    <w:rsid w:val="00073E13"/>
    <w:rsid w:val="000744EF"/>
    <w:rsid w:val="00077B63"/>
    <w:rsid w:val="0008552D"/>
    <w:rsid w:val="0009774B"/>
    <w:rsid w:val="00097D56"/>
    <w:rsid w:val="000A3DC2"/>
    <w:rsid w:val="000B3884"/>
    <w:rsid w:val="000B42BD"/>
    <w:rsid w:val="000C617D"/>
    <w:rsid w:val="000D5000"/>
    <w:rsid w:val="000D6B55"/>
    <w:rsid w:val="000E4339"/>
    <w:rsid w:val="000E797D"/>
    <w:rsid w:val="00101571"/>
    <w:rsid w:val="00113C33"/>
    <w:rsid w:val="00114F9B"/>
    <w:rsid w:val="0013029C"/>
    <w:rsid w:val="00143E92"/>
    <w:rsid w:val="00152A35"/>
    <w:rsid w:val="001832A2"/>
    <w:rsid w:val="00197C71"/>
    <w:rsid w:val="001A3CFA"/>
    <w:rsid w:val="001A6441"/>
    <w:rsid w:val="001B5313"/>
    <w:rsid w:val="001C7C5E"/>
    <w:rsid w:val="001D0772"/>
    <w:rsid w:val="001D7158"/>
    <w:rsid w:val="001F5A7B"/>
    <w:rsid w:val="001F7254"/>
    <w:rsid w:val="00204B48"/>
    <w:rsid w:val="00206F6F"/>
    <w:rsid w:val="00210969"/>
    <w:rsid w:val="002216BD"/>
    <w:rsid w:val="00232093"/>
    <w:rsid w:val="002465CB"/>
    <w:rsid w:val="0025322A"/>
    <w:rsid w:val="002612C4"/>
    <w:rsid w:val="00263E71"/>
    <w:rsid w:val="0027041E"/>
    <w:rsid w:val="0027065E"/>
    <w:rsid w:val="002745F7"/>
    <w:rsid w:val="00284A26"/>
    <w:rsid w:val="00284B4F"/>
    <w:rsid w:val="00296707"/>
    <w:rsid w:val="002A336A"/>
    <w:rsid w:val="002A70D2"/>
    <w:rsid w:val="002D02F7"/>
    <w:rsid w:val="002E2F39"/>
    <w:rsid w:val="002E4B6B"/>
    <w:rsid w:val="002E5277"/>
    <w:rsid w:val="002E692F"/>
    <w:rsid w:val="002E73EA"/>
    <w:rsid w:val="002F2F92"/>
    <w:rsid w:val="002F4C52"/>
    <w:rsid w:val="003076CB"/>
    <w:rsid w:val="003121CE"/>
    <w:rsid w:val="00336093"/>
    <w:rsid w:val="003601C5"/>
    <w:rsid w:val="003708CC"/>
    <w:rsid w:val="00376FCD"/>
    <w:rsid w:val="0038343A"/>
    <w:rsid w:val="00383DC0"/>
    <w:rsid w:val="00387C70"/>
    <w:rsid w:val="00396B34"/>
    <w:rsid w:val="003A109A"/>
    <w:rsid w:val="003A168A"/>
    <w:rsid w:val="003B61FB"/>
    <w:rsid w:val="003D6983"/>
    <w:rsid w:val="003F6033"/>
    <w:rsid w:val="00400487"/>
    <w:rsid w:val="004029F1"/>
    <w:rsid w:val="00406DEF"/>
    <w:rsid w:val="00407B5D"/>
    <w:rsid w:val="00410443"/>
    <w:rsid w:val="004207D0"/>
    <w:rsid w:val="00422F03"/>
    <w:rsid w:val="004249BD"/>
    <w:rsid w:val="004249F1"/>
    <w:rsid w:val="00434898"/>
    <w:rsid w:val="00441F91"/>
    <w:rsid w:val="004619BC"/>
    <w:rsid w:val="0046379C"/>
    <w:rsid w:val="00463CEA"/>
    <w:rsid w:val="0046562E"/>
    <w:rsid w:val="0047646E"/>
    <w:rsid w:val="0048316D"/>
    <w:rsid w:val="00493EC8"/>
    <w:rsid w:val="00494580"/>
    <w:rsid w:val="00497588"/>
    <w:rsid w:val="004A0F00"/>
    <w:rsid w:val="004A173C"/>
    <w:rsid w:val="004A39DA"/>
    <w:rsid w:val="004C2053"/>
    <w:rsid w:val="004D0CE1"/>
    <w:rsid w:val="004D3999"/>
    <w:rsid w:val="004D4E63"/>
    <w:rsid w:val="004E532A"/>
    <w:rsid w:val="004E65EF"/>
    <w:rsid w:val="004F0BFE"/>
    <w:rsid w:val="004F23AD"/>
    <w:rsid w:val="004F3E69"/>
    <w:rsid w:val="004F6AAF"/>
    <w:rsid w:val="00511FE8"/>
    <w:rsid w:val="0051700D"/>
    <w:rsid w:val="0053108C"/>
    <w:rsid w:val="00535F14"/>
    <w:rsid w:val="00543565"/>
    <w:rsid w:val="00550958"/>
    <w:rsid w:val="005606D8"/>
    <w:rsid w:val="005A36D0"/>
    <w:rsid w:val="005A668E"/>
    <w:rsid w:val="005B2CEE"/>
    <w:rsid w:val="005B788A"/>
    <w:rsid w:val="005D54DC"/>
    <w:rsid w:val="005D6981"/>
    <w:rsid w:val="005D7F99"/>
    <w:rsid w:val="005F3510"/>
    <w:rsid w:val="005F423A"/>
    <w:rsid w:val="005F696D"/>
    <w:rsid w:val="00616702"/>
    <w:rsid w:val="006167F4"/>
    <w:rsid w:val="006242D6"/>
    <w:rsid w:val="00625F9F"/>
    <w:rsid w:val="006348A7"/>
    <w:rsid w:val="00635DF2"/>
    <w:rsid w:val="006370A2"/>
    <w:rsid w:val="00643315"/>
    <w:rsid w:val="00647E10"/>
    <w:rsid w:val="00650BA1"/>
    <w:rsid w:val="00660593"/>
    <w:rsid w:val="00671B86"/>
    <w:rsid w:val="0068087D"/>
    <w:rsid w:val="006831EC"/>
    <w:rsid w:val="0068696C"/>
    <w:rsid w:val="00686ED6"/>
    <w:rsid w:val="00694D6A"/>
    <w:rsid w:val="00696A24"/>
    <w:rsid w:val="006A04CC"/>
    <w:rsid w:val="006A170F"/>
    <w:rsid w:val="006B11B6"/>
    <w:rsid w:val="006C00C6"/>
    <w:rsid w:val="006C2A0B"/>
    <w:rsid w:val="006C6587"/>
    <w:rsid w:val="006C7BCF"/>
    <w:rsid w:val="006D25D2"/>
    <w:rsid w:val="006E3248"/>
    <w:rsid w:val="006F1E56"/>
    <w:rsid w:val="006F2AAB"/>
    <w:rsid w:val="006F3310"/>
    <w:rsid w:val="006F3708"/>
    <w:rsid w:val="006F4EF1"/>
    <w:rsid w:val="006F6445"/>
    <w:rsid w:val="007021D2"/>
    <w:rsid w:val="00714881"/>
    <w:rsid w:val="00716206"/>
    <w:rsid w:val="00724C20"/>
    <w:rsid w:val="00727030"/>
    <w:rsid w:val="00731FCC"/>
    <w:rsid w:val="00732A17"/>
    <w:rsid w:val="00733683"/>
    <w:rsid w:val="00741A75"/>
    <w:rsid w:val="00752FD2"/>
    <w:rsid w:val="007563B6"/>
    <w:rsid w:val="00757CF5"/>
    <w:rsid w:val="00762B89"/>
    <w:rsid w:val="00776107"/>
    <w:rsid w:val="0077782A"/>
    <w:rsid w:val="00780521"/>
    <w:rsid w:val="00781004"/>
    <w:rsid w:val="00782DC7"/>
    <w:rsid w:val="007B6B18"/>
    <w:rsid w:val="007D0159"/>
    <w:rsid w:val="007D7ADD"/>
    <w:rsid w:val="007E0EEC"/>
    <w:rsid w:val="007E587D"/>
    <w:rsid w:val="007F40AB"/>
    <w:rsid w:val="007F5575"/>
    <w:rsid w:val="00811157"/>
    <w:rsid w:val="00813FBD"/>
    <w:rsid w:val="008267E5"/>
    <w:rsid w:val="00831C47"/>
    <w:rsid w:val="00832276"/>
    <w:rsid w:val="00832E86"/>
    <w:rsid w:val="008348FF"/>
    <w:rsid w:val="00836892"/>
    <w:rsid w:val="00840973"/>
    <w:rsid w:val="0086051B"/>
    <w:rsid w:val="00862B1A"/>
    <w:rsid w:val="008718AB"/>
    <w:rsid w:val="0087272A"/>
    <w:rsid w:val="00881223"/>
    <w:rsid w:val="008946ED"/>
    <w:rsid w:val="008A3F6C"/>
    <w:rsid w:val="008B490F"/>
    <w:rsid w:val="008D10AA"/>
    <w:rsid w:val="008D3414"/>
    <w:rsid w:val="008D5FB1"/>
    <w:rsid w:val="008E2F81"/>
    <w:rsid w:val="008E3A71"/>
    <w:rsid w:val="008F478A"/>
    <w:rsid w:val="008F64BE"/>
    <w:rsid w:val="00903835"/>
    <w:rsid w:val="0090560B"/>
    <w:rsid w:val="00933F4E"/>
    <w:rsid w:val="00946D82"/>
    <w:rsid w:val="009604D1"/>
    <w:rsid w:val="00973C3C"/>
    <w:rsid w:val="009754EF"/>
    <w:rsid w:val="009A7BFC"/>
    <w:rsid w:val="009B26F7"/>
    <w:rsid w:val="009C248B"/>
    <w:rsid w:val="009C2A06"/>
    <w:rsid w:val="009D1829"/>
    <w:rsid w:val="009D46B4"/>
    <w:rsid w:val="009D5149"/>
    <w:rsid w:val="009F5376"/>
    <w:rsid w:val="00A01515"/>
    <w:rsid w:val="00A03B68"/>
    <w:rsid w:val="00A04811"/>
    <w:rsid w:val="00A059A7"/>
    <w:rsid w:val="00A10A8F"/>
    <w:rsid w:val="00A22C15"/>
    <w:rsid w:val="00A23C8D"/>
    <w:rsid w:val="00A27BC3"/>
    <w:rsid w:val="00A27F99"/>
    <w:rsid w:val="00A300FA"/>
    <w:rsid w:val="00A340D1"/>
    <w:rsid w:val="00A40FFB"/>
    <w:rsid w:val="00A52036"/>
    <w:rsid w:val="00A63A58"/>
    <w:rsid w:val="00A7002A"/>
    <w:rsid w:val="00A74A22"/>
    <w:rsid w:val="00A766CD"/>
    <w:rsid w:val="00A819C2"/>
    <w:rsid w:val="00AB3F8C"/>
    <w:rsid w:val="00AB59E3"/>
    <w:rsid w:val="00AC24D6"/>
    <w:rsid w:val="00AD128B"/>
    <w:rsid w:val="00AD1481"/>
    <w:rsid w:val="00AD3FDD"/>
    <w:rsid w:val="00AD5792"/>
    <w:rsid w:val="00AD5A83"/>
    <w:rsid w:val="00AD797E"/>
    <w:rsid w:val="00AE50F4"/>
    <w:rsid w:val="00AF21E0"/>
    <w:rsid w:val="00AF3FAC"/>
    <w:rsid w:val="00AF5459"/>
    <w:rsid w:val="00AF706E"/>
    <w:rsid w:val="00B04FF5"/>
    <w:rsid w:val="00B0638D"/>
    <w:rsid w:val="00B1368F"/>
    <w:rsid w:val="00B17BC5"/>
    <w:rsid w:val="00B17F4B"/>
    <w:rsid w:val="00B452DF"/>
    <w:rsid w:val="00B67CCB"/>
    <w:rsid w:val="00B70371"/>
    <w:rsid w:val="00B721DA"/>
    <w:rsid w:val="00B75C32"/>
    <w:rsid w:val="00B7747D"/>
    <w:rsid w:val="00B77F2D"/>
    <w:rsid w:val="00B80753"/>
    <w:rsid w:val="00B810E2"/>
    <w:rsid w:val="00B82EFF"/>
    <w:rsid w:val="00B937A8"/>
    <w:rsid w:val="00B948F8"/>
    <w:rsid w:val="00BB2B80"/>
    <w:rsid w:val="00BB53F4"/>
    <w:rsid w:val="00BC3844"/>
    <w:rsid w:val="00BC789C"/>
    <w:rsid w:val="00BD1899"/>
    <w:rsid w:val="00BD4E80"/>
    <w:rsid w:val="00BE01F7"/>
    <w:rsid w:val="00BE7515"/>
    <w:rsid w:val="00BE7D55"/>
    <w:rsid w:val="00BF0158"/>
    <w:rsid w:val="00C04E51"/>
    <w:rsid w:val="00C16838"/>
    <w:rsid w:val="00C24EB5"/>
    <w:rsid w:val="00C32EBC"/>
    <w:rsid w:val="00C34292"/>
    <w:rsid w:val="00C3519E"/>
    <w:rsid w:val="00C453D4"/>
    <w:rsid w:val="00C454D5"/>
    <w:rsid w:val="00C535BC"/>
    <w:rsid w:val="00C54E43"/>
    <w:rsid w:val="00C57784"/>
    <w:rsid w:val="00C63222"/>
    <w:rsid w:val="00C72223"/>
    <w:rsid w:val="00C83575"/>
    <w:rsid w:val="00C847AC"/>
    <w:rsid w:val="00C93BD1"/>
    <w:rsid w:val="00CB44DD"/>
    <w:rsid w:val="00CE745A"/>
    <w:rsid w:val="00CF0850"/>
    <w:rsid w:val="00D10141"/>
    <w:rsid w:val="00D1558D"/>
    <w:rsid w:val="00D23B7E"/>
    <w:rsid w:val="00D24895"/>
    <w:rsid w:val="00D359F0"/>
    <w:rsid w:val="00D36176"/>
    <w:rsid w:val="00D47B9B"/>
    <w:rsid w:val="00D6164C"/>
    <w:rsid w:val="00D6181D"/>
    <w:rsid w:val="00D66B5C"/>
    <w:rsid w:val="00D76859"/>
    <w:rsid w:val="00D775ED"/>
    <w:rsid w:val="00D80116"/>
    <w:rsid w:val="00D811DF"/>
    <w:rsid w:val="00D83CF1"/>
    <w:rsid w:val="00D83EF3"/>
    <w:rsid w:val="00D84449"/>
    <w:rsid w:val="00D84739"/>
    <w:rsid w:val="00D8744E"/>
    <w:rsid w:val="00D87787"/>
    <w:rsid w:val="00D9561F"/>
    <w:rsid w:val="00DA2D2B"/>
    <w:rsid w:val="00DB2FDF"/>
    <w:rsid w:val="00DC62E7"/>
    <w:rsid w:val="00DD3911"/>
    <w:rsid w:val="00DE2F3E"/>
    <w:rsid w:val="00DE3E17"/>
    <w:rsid w:val="00E024B3"/>
    <w:rsid w:val="00E06F2A"/>
    <w:rsid w:val="00E1646B"/>
    <w:rsid w:val="00E17583"/>
    <w:rsid w:val="00E21741"/>
    <w:rsid w:val="00E26D34"/>
    <w:rsid w:val="00E309CC"/>
    <w:rsid w:val="00E34612"/>
    <w:rsid w:val="00E52C76"/>
    <w:rsid w:val="00E52CE2"/>
    <w:rsid w:val="00E558A5"/>
    <w:rsid w:val="00E62CDF"/>
    <w:rsid w:val="00E65FD1"/>
    <w:rsid w:val="00E73825"/>
    <w:rsid w:val="00E80A2A"/>
    <w:rsid w:val="00E82D80"/>
    <w:rsid w:val="00E8384A"/>
    <w:rsid w:val="00E902AE"/>
    <w:rsid w:val="00EB7E90"/>
    <w:rsid w:val="00EC4641"/>
    <w:rsid w:val="00EC70FA"/>
    <w:rsid w:val="00EC7B3D"/>
    <w:rsid w:val="00EE09AA"/>
    <w:rsid w:val="00F02648"/>
    <w:rsid w:val="00F04A15"/>
    <w:rsid w:val="00F0789E"/>
    <w:rsid w:val="00F11E23"/>
    <w:rsid w:val="00F12774"/>
    <w:rsid w:val="00F13BE2"/>
    <w:rsid w:val="00F4092A"/>
    <w:rsid w:val="00F47E3B"/>
    <w:rsid w:val="00F56479"/>
    <w:rsid w:val="00F72FA5"/>
    <w:rsid w:val="00F74A5B"/>
    <w:rsid w:val="00F75A00"/>
    <w:rsid w:val="00F76C74"/>
    <w:rsid w:val="00F82955"/>
    <w:rsid w:val="00F94A96"/>
    <w:rsid w:val="00F97B39"/>
    <w:rsid w:val="00FA2BE7"/>
    <w:rsid w:val="00FA2C98"/>
    <w:rsid w:val="00FB027F"/>
    <w:rsid w:val="00FB5EE2"/>
    <w:rsid w:val="00FB7500"/>
    <w:rsid w:val="00FC130E"/>
    <w:rsid w:val="00FC2FF5"/>
    <w:rsid w:val="00FC3036"/>
    <w:rsid w:val="00FC6BCF"/>
    <w:rsid w:val="00FD102A"/>
    <w:rsid w:val="00FD14C8"/>
    <w:rsid w:val="00FD70FE"/>
    <w:rsid w:val="00FD7127"/>
    <w:rsid w:val="00FF2960"/>
    <w:rsid w:val="00FF5B46"/>
    <w:rsid w:val="00FF72A7"/>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A68E3E1"/>
  <w15:docId w15:val="{B6FD3D3B-3EF7-4351-A4EC-E4468353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fr-CA"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4" w:unhideWhenUsed="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4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5" w:unhideWhenUsed="1" w:qFormat="1"/>
    <w:lsdException w:name="List Number" w:semiHidden="1" w:uiPriority="5"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Emphasis" w:uiPriority="1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 w:qFormat="1"/>
    <w:lsdException w:name="Intense Emphasis" w:uiPriority="9" w:qFormat="1"/>
    <w:lsdException w:name="Intense Reference" w:semiHidden="1"/>
    <w:lsdException w:name="Book Title" w:semiHidden="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F5575"/>
    <w:pPr>
      <w:spacing w:line="288" w:lineRule="auto"/>
    </w:pPr>
    <w:rPr>
      <w:rFonts w:ascii="Arial" w:hAnsi="Arial"/>
      <w:lang w:val="en-GB"/>
    </w:rPr>
  </w:style>
  <w:style w:type="paragraph" w:styleId="Heading1">
    <w:name w:val="heading 1"/>
    <w:basedOn w:val="Normal"/>
    <w:next w:val="BodyText"/>
    <w:link w:val="Heading1Char"/>
    <w:uiPriority w:val="1"/>
    <w:qFormat/>
    <w:rsid w:val="0027065E"/>
    <w:pPr>
      <w:keepNext/>
      <w:keepLines/>
      <w:pBdr>
        <w:bottom w:val="single" w:sz="4" w:space="1" w:color="F9423A" w:themeColor="text2"/>
      </w:pBdr>
      <w:suppressAutoHyphens/>
      <w:spacing w:after="120"/>
      <w:outlineLvl w:val="0"/>
    </w:pPr>
    <w:rPr>
      <w:rFonts w:eastAsia="Times New Roman" w:cs="Times New Roman"/>
      <w:b/>
      <w:bCs/>
      <w:caps/>
      <w:kern w:val="32"/>
      <w:sz w:val="32"/>
      <w:szCs w:val="32"/>
      <w:lang w:eastAsia="en-US"/>
    </w:rPr>
  </w:style>
  <w:style w:type="paragraph" w:styleId="Heading2">
    <w:name w:val="heading 2"/>
    <w:basedOn w:val="Heading1"/>
    <w:link w:val="Heading2Char"/>
    <w:uiPriority w:val="2"/>
    <w:qFormat/>
    <w:rsid w:val="0027065E"/>
    <w:pPr>
      <w:numPr>
        <w:ilvl w:val="1"/>
      </w:numPr>
      <w:pBdr>
        <w:bottom w:val="none" w:sz="0" w:space="0" w:color="auto"/>
      </w:pBdr>
      <w:tabs>
        <w:tab w:val="left" w:pos="0"/>
      </w:tabs>
      <w:spacing w:before="200"/>
      <w:outlineLvl w:val="1"/>
    </w:pPr>
    <w:rPr>
      <w:caps w:val="0"/>
      <w:sz w:val="28"/>
      <w:szCs w:val="28"/>
    </w:rPr>
  </w:style>
  <w:style w:type="paragraph" w:styleId="Heading3">
    <w:name w:val="heading 3"/>
    <w:basedOn w:val="Heading1"/>
    <w:next w:val="BodyText"/>
    <w:link w:val="Heading3Char"/>
    <w:uiPriority w:val="3"/>
    <w:qFormat/>
    <w:rsid w:val="0027065E"/>
    <w:pPr>
      <w:pBdr>
        <w:bottom w:val="none" w:sz="0" w:space="0" w:color="auto"/>
      </w:pBdr>
      <w:spacing w:before="200"/>
      <w:outlineLvl w:val="2"/>
    </w:pPr>
    <w:rPr>
      <w:rFonts w:eastAsiaTheme="majorEastAsia" w:cstheme="majorBidi"/>
      <w:b w:val="0"/>
      <w:color w:val="000000" w:themeColor="text1"/>
      <w:sz w:val="24"/>
      <w:szCs w:val="24"/>
    </w:rPr>
  </w:style>
  <w:style w:type="paragraph" w:styleId="Heading4">
    <w:name w:val="heading 4"/>
    <w:basedOn w:val="Heading1"/>
    <w:next w:val="Normal"/>
    <w:link w:val="Heading4Char"/>
    <w:uiPriority w:val="4"/>
    <w:qFormat/>
    <w:rsid w:val="0027065E"/>
    <w:pPr>
      <w:pBdr>
        <w:bottom w:val="none" w:sz="0" w:space="0" w:color="auto"/>
      </w:pBdr>
      <w:spacing w:before="200"/>
      <w:outlineLvl w:val="3"/>
    </w:pPr>
    <w:rPr>
      <w:rFonts w:eastAsiaTheme="minorEastAsia" w:cs="Arial"/>
      <w:bCs w:val="0"/>
      <w:color w:val="000000" w:themeColor="text1"/>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70A2"/>
    <w:rPr>
      <w:rFonts w:ascii="Tahoma" w:hAnsi="Tahoma" w:cs="Tahoma"/>
      <w:sz w:val="16"/>
      <w:szCs w:val="16"/>
    </w:rPr>
  </w:style>
  <w:style w:type="character" w:customStyle="1" w:styleId="BalloonTextChar">
    <w:name w:val="Balloon Text Char"/>
    <w:basedOn w:val="DefaultParagraphFont"/>
    <w:link w:val="BalloonText"/>
    <w:uiPriority w:val="99"/>
    <w:semiHidden/>
    <w:rsid w:val="006370A2"/>
    <w:rPr>
      <w:rFonts w:ascii="Tahoma" w:hAnsi="Tahoma" w:cs="Tahoma"/>
      <w:sz w:val="16"/>
      <w:szCs w:val="16"/>
    </w:rPr>
  </w:style>
  <w:style w:type="paragraph" w:styleId="Header">
    <w:name w:val="header"/>
    <w:basedOn w:val="Normal"/>
    <w:link w:val="HeaderChar"/>
    <w:uiPriority w:val="99"/>
    <w:semiHidden/>
    <w:rsid w:val="00780521"/>
    <w:pPr>
      <w:tabs>
        <w:tab w:val="center" w:pos="4320"/>
        <w:tab w:val="right" w:pos="8640"/>
      </w:tabs>
    </w:pPr>
  </w:style>
  <w:style w:type="character" w:customStyle="1" w:styleId="HeaderChar">
    <w:name w:val="Header Char"/>
    <w:basedOn w:val="DefaultParagraphFont"/>
    <w:link w:val="Header"/>
    <w:uiPriority w:val="99"/>
    <w:semiHidden/>
    <w:rsid w:val="00101571"/>
    <w:rPr>
      <w:rFonts w:ascii="Arial" w:hAnsi="Arial"/>
      <w:sz w:val="20"/>
    </w:rPr>
  </w:style>
  <w:style w:type="paragraph" w:styleId="Footer">
    <w:name w:val="footer"/>
    <w:basedOn w:val="Normal"/>
    <w:link w:val="FooterChar"/>
    <w:uiPriority w:val="99"/>
    <w:semiHidden/>
    <w:rsid w:val="00780521"/>
    <w:pPr>
      <w:tabs>
        <w:tab w:val="center" w:pos="4320"/>
        <w:tab w:val="right" w:pos="8640"/>
      </w:tabs>
    </w:pPr>
  </w:style>
  <w:style w:type="character" w:customStyle="1" w:styleId="FooterChar">
    <w:name w:val="Footer Char"/>
    <w:basedOn w:val="DefaultParagraphFont"/>
    <w:link w:val="Footer"/>
    <w:uiPriority w:val="99"/>
    <w:semiHidden/>
    <w:rsid w:val="00101571"/>
    <w:rPr>
      <w:rFonts w:ascii="Arial" w:hAnsi="Arial"/>
      <w:sz w:val="20"/>
    </w:rPr>
  </w:style>
  <w:style w:type="character" w:styleId="PageNumber">
    <w:name w:val="page number"/>
    <w:basedOn w:val="DefaultParagraphFont"/>
    <w:uiPriority w:val="99"/>
    <w:semiHidden/>
    <w:unhideWhenUsed/>
    <w:rsid w:val="004F3E69"/>
  </w:style>
  <w:style w:type="table" w:styleId="TableGrid">
    <w:name w:val="Table Grid"/>
    <w:basedOn w:val="TableNormal"/>
    <w:uiPriority w:val="59"/>
    <w:rsid w:val="00776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qFormat/>
    <w:rsid w:val="00BE01F7"/>
    <w:pPr>
      <w:spacing w:before="120" w:after="120"/>
    </w:pPr>
  </w:style>
  <w:style w:type="character" w:customStyle="1" w:styleId="BodyTextChar">
    <w:name w:val="Body Text Char"/>
    <w:basedOn w:val="DefaultParagraphFont"/>
    <w:link w:val="BodyText"/>
    <w:rsid w:val="00BE01F7"/>
    <w:rPr>
      <w:rFonts w:ascii="Arial" w:hAnsi="Arial"/>
      <w:sz w:val="20"/>
      <w:lang w:val="en-GB"/>
    </w:rPr>
  </w:style>
  <w:style w:type="paragraph" w:styleId="NoSpacing">
    <w:name w:val="No Spacing"/>
    <w:uiPriority w:val="99"/>
    <w:semiHidden/>
    <w:rsid w:val="004D4E63"/>
    <w:rPr>
      <w:rFonts w:ascii="Arial" w:hAnsi="Arial"/>
      <w:sz w:val="20"/>
    </w:rPr>
  </w:style>
  <w:style w:type="table" w:styleId="LightShading">
    <w:name w:val="Light Shading"/>
    <w:basedOn w:val="TableNormal"/>
    <w:uiPriority w:val="60"/>
    <w:rsid w:val="00E82D80"/>
    <w:rPr>
      <w:rFonts w:ascii="Arial" w:eastAsia="Times New Roman" w:hAnsi="Arial" w:cs="Times New Roman"/>
      <w:sz w:val="20"/>
      <w:szCs w:val="20"/>
      <w:lang w:eastAsia="en-US"/>
    </w:rPr>
    <w:tblPr>
      <w:tblStyleRowBandSize w:val="1"/>
      <w:tblStyleColBandSize w:val="1"/>
      <w:tblBorders>
        <w:top w:val="single" w:sz="8" w:space="0" w:color="FFFFFF" w:themeColor="background2"/>
        <w:bottom w:val="single" w:sz="8" w:space="0" w:color="FFFFFF" w:themeColor="background2"/>
        <w:insideH w:val="single" w:sz="8" w:space="0" w:color="FFFFFF" w:themeColor="background2"/>
      </w:tblBorders>
    </w:tblPr>
    <w:tcPr>
      <w:shd w:val="clear" w:color="auto" w:fill="auto"/>
    </w:tcPr>
    <w:tblStylePr w:type="firstRow">
      <w:pPr>
        <w:spacing w:before="0" w:after="0" w:line="240" w:lineRule="auto"/>
      </w:pPr>
      <w:rPr>
        <w:rFonts w:ascii="Arial" w:hAnsi="Arial"/>
        <w:b/>
        <w:bCs/>
        <w:caps/>
        <w:smallCaps w:val="0"/>
      </w:rPr>
      <w:tblPr/>
      <w:tcPr>
        <w:tcBorders>
          <w:top w:val="nil"/>
          <w:left w:val="nil"/>
          <w:bottom w:val="single" w:sz="24" w:space="0" w:color="000000" w:themeColor="text1"/>
          <w:right w:val="nil"/>
          <w:insideH w:val="nil"/>
          <w:insideV w:val="nil"/>
        </w:tcBorders>
      </w:tcPr>
    </w:tblStylePr>
    <w:tblStylePr w:type="lastRow">
      <w:pPr>
        <w:spacing w:before="0" w:after="0" w:line="240" w:lineRule="auto"/>
      </w:pPr>
      <w:rPr>
        <w:b w:val="0"/>
        <w:bCs/>
      </w:rPr>
      <w:tblPr/>
      <w:tcPr>
        <w:tcBorders>
          <w:top w:val="single" w:sz="8" w:space="0" w:color="FFFFFF" w:themeColor="background2"/>
          <w:left w:val="nil"/>
          <w:bottom w:val="single" w:sz="8" w:space="0" w:color="FFFFFF" w:themeColor="background2"/>
          <w:right w:val="nil"/>
          <w:insideH w:val="nil"/>
          <w:insideV w:val="nil"/>
        </w:tcBorders>
      </w:tcPr>
    </w:tblStylePr>
    <w:tblStylePr w:type="firstCol">
      <w:rPr>
        <w:b w:val="0"/>
        <w:bCs/>
      </w:rPr>
      <w:tblPr/>
      <w:tcPr>
        <w:shd w:val="clear" w:color="auto" w:fill="FB8D88" w:themeFill="text2" w:themeFillTint="99"/>
      </w:tcPr>
    </w:tblStylePr>
    <w:tblStylePr w:type="lastCol">
      <w:rPr>
        <w:b w:val="0"/>
        <w:bCs/>
      </w:rPr>
    </w:tblStylePr>
    <w:tblStylePr w:type="band1Vert">
      <w:tblPr/>
      <w:tcPr>
        <w:tcBorders>
          <w:top w:val="single" w:sz="8" w:space="0" w:color="FFFFFF" w:themeColor="background2"/>
          <w:left w:val="nil"/>
          <w:bottom w:val="single" w:sz="8" w:space="0" w:color="FFFFFF" w:themeColor="background2"/>
          <w:right w:val="nil"/>
          <w:insideH w:val="nil"/>
          <w:insideV w:val="nil"/>
          <w:tl2br w:val="nil"/>
          <w:tr2bl w:val="nil"/>
        </w:tcBorders>
        <w:shd w:val="clear" w:color="auto" w:fill="auto"/>
      </w:tcPr>
    </w:tblStylePr>
    <w:tblStylePr w:type="band1Horz">
      <w:tblPr/>
      <w:tcPr>
        <w:tcBorders>
          <w:top w:val="single" w:sz="8" w:space="0" w:color="FFFFFF" w:themeColor="background2"/>
          <w:left w:val="nil"/>
          <w:bottom w:val="single" w:sz="8" w:space="0" w:color="FFFFFF" w:themeColor="background2"/>
          <w:right w:val="nil"/>
          <w:insideH w:val="nil"/>
          <w:insideV w:val="nil"/>
          <w:tl2br w:val="nil"/>
          <w:tr2bl w:val="nil"/>
        </w:tcBorders>
        <w:shd w:val="clear" w:color="auto" w:fill="auto"/>
      </w:tcPr>
    </w:tblStylePr>
    <w:tblStylePr w:type="nwCell">
      <w:tblPr/>
      <w:tcPr>
        <w:tcBorders>
          <w:top w:val="nil"/>
          <w:left w:val="nil"/>
          <w:bottom w:val="single" w:sz="24" w:space="0" w:color="000000" w:themeColor="text1"/>
          <w:right w:val="nil"/>
          <w:insideH w:val="nil"/>
          <w:insideV w:val="nil"/>
          <w:tl2br w:val="nil"/>
          <w:tr2bl w:val="nil"/>
        </w:tcBorders>
        <w:shd w:val="clear" w:color="auto" w:fill="auto"/>
      </w:tcPr>
    </w:tblStylePr>
  </w:style>
  <w:style w:type="paragraph" w:styleId="ListNumber">
    <w:name w:val="List Number"/>
    <w:basedOn w:val="BodyText"/>
    <w:uiPriority w:val="5"/>
    <w:qFormat/>
    <w:rsid w:val="00F56479"/>
    <w:pPr>
      <w:numPr>
        <w:numId w:val="8"/>
      </w:numPr>
      <w:suppressAutoHyphens/>
      <w:spacing w:before="0" w:after="0"/>
      <w:contextualSpacing/>
    </w:pPr>
    <w:rPr>
      <w:rFonts w:eastAsia="Arial" w:cs="Times New Roman"/>
      <w:noProof/>
      <w:szCs w:val="20"/>
      <w:lang w:val="fr-CA" w:eastAsia="en-US"/>
    </w:rPr>
  </w:style>
  <w:style w:type="paragraph" w:styleId="ListBullet">
    <w:name w:val="List Bullet"/>
    <w:basedOn w:val="BodyText"/>
    <w:autoRedefine/>
    <w:uiPriority w:val="5"/>
    <w:qFormat/>
    <w:rsid w:val="00143E92"/>
    <w:pPr>
      <w:numPr>
        <w:numId w:val="9"/>
      </w:numPr>
      <w:tabs>
        <w:tab w:val="left" w:pos="360"/>
      </w:tabs>
      <w:spacing w:before="0" w:after="0" w:line="240" w:lineRule="exact"/>
    </w:pPr>
    <w:rPr>
      <w:szCs w:val="18"/>
    </w:rPr>
  </w:style>
  <w:style w:type="character" w:customStyle="1" w:styleId="Heading1Char">
    <w:name w:val="Heading 1 Char"/>
    <w:basedOn w:val="DefaultParagraphFont"/>
    <w:link w:val="Heading1"/>
    <w:uiPriority w:val="1"/>
    <w:rsid w:val="0027065E"/>
    <w:rPr>
      <w:rFonts w:ascii="Arial" w:eastAsia="Times New Roman" w:hAnsi="Arial" w:cs="Times New Roman"/>
      <w:b/>
      <w:bCs/>
      <w:caps/>
      <w:kern w:val="32"/>
      <w:sz w:val="32"/>
      <w:szCs w:val="32"/>
      <w:lang w:val="en-GB" w:eastAsia="en-US"/>
    </w:rPr>
  </w:style>
  <w:style w:type="paragraph" w:styleId="ListParagraph">
    <w:name w:val="List Paragraph"/>
    <w:basedOn w:val="BodyText"/>
    <w:uiPriority w:val="8"/>
    <w:qFormat/>
    <w:rsid w:val="004249BD"/>
    <w:pPr>
      <w:suppressAutoHyphens/>
      <w:ind w:left="360"/>
    </w:pPr>
    <w:rPr>
      <w:rFonts w:eastAsia="Arial" w:cs="Times New Roman"/>
      <w:lang w:eastAsia="en-US"/>
    </w:rPr>
  </w:style>
  <w:style w:type="character" w:customStyle="1" w:styleId="Heading2Char">
    <w:name w:val="Heading 2 Char"/>
    <w:basedOn w:val="DefaultParagraphFont"/>
    <w:link w:val="Heading2"/>
    <w:uiPriority w:val="2"/>
    <w:rsid w:val="0027065E"/>
    <w:rPr>
      <w:rFonts w:ascii="Arial" w:eastAsia="Times New Roman" w:hAnsi="Arial" w:cs="Times New Roman"/>
      <w:b/>
      <w:bCs/>
      <w:kern w:val="32"/>
      <w:sz w:val="28"/>
      <w:szCs w:val="28"/>
      <w:lang w:val="en-GB" w:eastAsia="en-US"/>
    </w:rPr>
  </w:style>
  <w:style w:type="character" w:customStyle="1" w:styleId="Heading3Char">
    <w:name w:val="Heading 3 Char"/>
    <w:link w:val="Heading3"/>
    <w:uiPriority w:val="3"/>
    <w:rsid w:val="0027065E"/>
    <w:rPr>
      <w:rFonts w:ascii="Arial" w:eastAsiaTheme="majorEastAsia" w:hAnsi="Arial" w:cstheme="majorBidi"/>
      <w:bCs/>
      <w:caps/>
      <w:color w:val="000000" w:themeColor="text1"/>
      <w:kern w:val="32"/>
      <w:sz w:val="24"/>
      <w:szCs w:val="24"/>
      <w:lang w:val="en-GB" w:eastAsia="en-US"/>
    </w:rPr>
  </w:style>
  <w:style w:type="character" w:customStyle="1" w:styleId="Heading4Char">
    <w:name w:val="Heading 4 Char"/>
    <w:basedOn w:val="DefaultParagraphFont"/>
    <w:link w:val="Heading4"/>
    <w:uiPriority w:val="4"/>
    <w:rsid w:val="0027065E"/>
    <w:rPr>
      <w:rFonts w:ascii="Arial" w:eastAsiaTheme="minorEastAsia" w:hAnsi="Arial" w:cs="Arial"/>
      <w:b/>
      <w:caps/>
      <w:color w:val="000000" w:themeColor="text1"/>
      <w:kern w:val="32"/>
      <w:szCs w:val="20"/>
      <w:lang w:val="en-GB" w:eastAsia="en-US"/>
    </w:rPr>
  </w:style>
  <w:style w:type="character" w:styleId="Emphasis">
    <w:name w:val="Emphasis"/>
    <w:basedOn w:val="DefaultParagraphFont"/>
    <w:uiPriority w:val="14"/>
    <w:qFormat/>
    <w:rsid w:val="00BE01F7"/>
    <w:rPr>
      <w:rFonts w:ascii="Arial" w:hAnsi="Arial"/>
      <w:b/>
      <w:i w:val="0"/>
      <w:iCs/>
      <w:color w:val="000000" w:themeColor="text1"/>
    </w:rPr>
  </w:style>
  <w:style w:type="character" w:styleId="Hyperlink">
    <w:name w:val="Hyperlink"/>
    <w:basedOn w:val="DefaultParagraphFont"/>
    <w:uiPriority w:val="99"/>
    <w:unhideWhenUsed/>
    <w:qFormat/>
    <w:rsid w:val="00BE01F7"/>
    <w:rPr>
      <w:rFonts w:ascii="Arial" w:hAnsi="Arial"/>
      <w:color w:val="000000" w:themeColor="text1"/>
      <w:u w:val="single"/>
    </w:rPr>
  </w:style>
  <w:style w:type="character" w:styleId="PlaceholderText">
    <w:name w:val="Placeholder Text"/>
    <w:basedOn w:val="DefaultParagraphFont"/>
    <w:uiPriority w:val="99"/>
    <w:semiHidden/>
    <w:rsid w:val="003121CE"/>
    <w:rPr>
      <w:color w:val="808080"/>
    </w:rPr>
  </w:style>
  <w:style w:type="paragraph" w:styleId="NormalIndent">
    <w:name w:val="Normal Indent"/>
    <w:basedOn w:val="Normal"/>
    <w:uiPriority w:val="49"/>
    <w:semiHidden/>
    <w:rsid w:val="005A36D0"/>
    <w:pPr>
      <w:ind w:left="3600"/>
    </w:pPr>
    <w:rPr>
      <w:rFonts w:eastAsiaTheme="majorEastAsia" w:cs="Times New Roman"/>
      <w:szCs w:val="24"/>
    </w:rPr>
  </w:style>
  <w:style w:type="table" w:customStyle="1" w:styleId="Table1">
    <w:name w:val="Table 1"/>
    <w:basedOn w:val="TableNormal"/>
    <w:uiPriority w:val="59"/>
    <w:rsid w:val="00724C20"/>
    <w:rPr>
      <w:rFonts w:ascii="Gentium Basic" w:eastAsia="Calibri" w:hAnsi="Gentium Basic" w:cs="Arial"/>
      <w:sz w:val="18"/>
    </w:rPr>
    <w:tblPr>
      <w:tblStyleRowBandSize w:val="1"/>
      <w:tblStyleColBandSize w:val="1"/>
      <w:tblBorders>
        <w:top w:val="single" w:sz="4" w:space="0" w:color="F9423A" w:themeColor="accent1"/>
        <w:left w:val="single" w:sz="4" w:space="0" w:color="F9423A" w:themeColor="accent1"/>
        <w:bottom w:val="single" w:sz="4" w:space="0" w:color="F9423A" w:themeColor="accent1"/>
        <w:right w:val="single" w:sz="4" w:space="0" w:color="F9423A" w:themeColor="accent1"/>
        <w:insideH w:val="single" w:sz="4" w:space="0" w:color="F9423A" w:themeColor="accent1"/>
        <w:insideV w:val="single" w:sz="4" w:space="0" w:color="F9423A" w:themeColor="accent1"/>
      </w:tblBorders>
      <w:tblCellMar>
        <w:top w:w="43" w:type="dxa"/>
        <w:left w:w="43" w:type="dxa"/>
        <w:bottom w:w="43" w:type="dxa"/>
        <w:right w:w="43" w:type="dxa"/>
      </w:tblCellMar>
    </w:tblPr>
    <w:trPr>
      <w:cantSplit/>
    </w:trPr>
    <w:tcPr>
      <w:shd w:val="clear" w:color="auto" w:fill="auto"/>
    </w:tcPr>
    <w:tblStylePr w:type="firstRow">
      <w:pPr>
        <w:jc w:val="left"/>
      </w:pPr>
      <w:rPr>
        <w:rFonts w:ascii="Montserrat Medium" w:hAnsi="Montserrat Medium"/>
        <w:b w:val="0"/>
        <w:i w:val="0"/>
        <w:caps/>
        <w:smallCaps w:val="0"/>
        <w:spacing w:val="0"/>
        <w:sz w:val="18"/>
      </w:rPr>
      <w:tblPr/>
      <w:trPr>
        <w:cantSplit w:val="0"/>
      </w:trPr>
      <w:tcPr>
        <w:tcBorders>
          <w:top w:val="nil"/>
          <w:left w:val="nil"/>
          <w:bottom w:val="single" w:sz="4" w:space="0" w:color="F9423A" w:themeColor="accent1"/>
          <w:right w:val="nil"/>
          <w:insideV w:val="nil"/>
        </w:tcBorders>
        <w:shd w:val="clear" w:color="auto" w:fill="FFFFFF" w:themeFill="background1"/>
        <w:vAlign w:val="bottom"/>
      </w:tcPr>
    </w:tblStylePr>
    <w:tblStylePr w:type="firstCol">
      <w:tblPr/>
      <w:tcPr>
        <w:shd w:val="clear" w:color="auto" w:fill="B7D1E3" w:themeFill="accent2" w:themeFillShade="E6"/>
      </w:tcPr>
    </w:tblStylePr>
    <w:tblStylePr w:type="band2Vert">
      <w:tblPr/>
      <w:tcPr>
        <w:shd w:val="clear" w:color="auto" w:fill="D1D8DE" w:themeFill="accent4" w:themeFillTint="33"/>
      </w:tcPr>
    </w:tblStylePr>
  </w:style>
  <w:style w:type="table" w:customStyle="1" w:styleId="Table2">
    <w:name w:val="Table 2"/>
    <w:basedOn w:val="TableNormal"/>
    <w:uiPriority w:val="99"/>
    <w:rsid w:val="00A340D1"/>
    <w:rPr>
      <w:rFonts w:ascii="Arial" w:eastAsia="Times New Roman" w:hAnsi="Arial" w:cs="Times New Roman"/>
      <w:sz w:val="18"/>
      <w:szCs w:val="20"/>
      <w:lang w:eastAsia="en-US"/>
    </w:rPr>
    <w:tblPr>
      <w:tblStyleRowBandSize w:val="1"/>
      <w:tblStyleColBandSize w:val="1"/>
      <w:tblBorders>
        <w:left w:val="dotted" w:sz="4" w:space="0" w:color="000000" w:themeColor="text1"/>
        <w:bottom w:val="single" w:sz="4" w:space="0" w:color="000000" w:themeColor="text1"/>
        <w:right w:val="dotted" w:sz="4" w:space="0" w:color="000000" w:themeColor="text1"/>
        <w:insideH w:val="single" w:sz="4" w:space="0" w:color="000000" w:themeColor="text1"/>
        <w:insideV w:val="dotted" w:sz="4" w:space="0" w:color="000000" w:themeColor="text1"/>
      </w:tblBorders>
      <w:tblCellMar>
        <w:top w:w="43" w:type="dxa"/>
        <w:left w:w="43" w:type="dxa"/>
        <w:bottom w:w="43" w:type="dxa"/>
        <w:right w:w="43" w:type="dxa"/>
      </w:tblCellMar>
    </w:tblPr>
    <w:trPr>
      <w:cantSplit/>
    </w:trPr>
    <w:tblStylePr w:type="firstRow">
      <w:rPr>
        <w:caps w:val="0"/>
        <w:smallCaps/>
      </w:rPr>
      <w:tblPr/>
      <w:trPr>
        <w:cantSplit w:val="0"/>
        <w:tblHeader/>
      </w:trPr>
      <w:tcPr>
        <w:shd w:val="clear" w:color="auto" w:fill="CCCCCC" w:themeFill="text1" w:themeFillTint="33"/>
      </w:tcPr>
    </w:tblStylePr>
    <w:tblStylePr w:type="firstCol">
      <w:tblPr/>
      <w:tcPr>
        <w:shd w:val="clear" w:color="auto" w:fill="EFF4F9" w:themeFill="accent2" w:themeFillTint="66"/>
      </w:tcPr>
    </w:tblStylePr>
    <w:tblStylePr w:type="band2Vert">
      <w:tblPr/>
      <w:tcPr>
        <w:shd w:val="clear" w:color="auto" w:fill="F7F9FC" w:themeFill="accent2" w:themeFillTint="33"/>
      </w:tcPr>
    </w:tblStylePr>
  </w:style>
  <w:style w:type="table" w:customStyle="1" w:styleId="TableGridLight1">
    <w:name w:val="Table Grid Light1"/>
    <w:basedOn w:val="TableNormal"/>
    <w:uiPriority w:val="40"/>
    <w:rsid w:val="00E558A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9"/>
    <w:qFormat/>
    <w:rsid w:val="00BE01F7"/>
    <w:rPr>
      <w:rFonts w:ascii="Arial" w:hAnsi="Arial"/>
      <w:b/>
      <w:i w:val="0"/>
      <w:iCs/>
      <w:color w:val="F9423A" w:themeColor="text2"/>
    </w:rPr>
  </w:style>
  <w:style w:type="character" w:styleId="SubtleEmphasis">
    <w:name w:val="Subtle Emphasis"/>
    <w:basedOn w:val="DefaultParagraphFont"/>
    <w:uiPriority w:val="9"/>
    <w:qFormat/>
    <w:rsid w:val="00BE01F7"/>
    <w:rPr>
      <w:rFonts w:ascii="Arial" w:hAnsi="Arial"/>
      <w:i/>
      <w:iCs/>
      <w:color w:val="F9423A" w:themeColor="text2"/>
      <w:sz w:val="18"/>
    </w:rPr>
  </w:style>
  <w:style w:type="paragraph" w:styleId="BodyText2">
    <w:name w:val="Body Text 2"/>
    <w:basedOn w:val="BodyText"/>
    <w:link w:val="BodyText2Char"/>
    <w:rsid w:val="00AC24D6"/>
    <w:pPr>
      <w:spacing w:before="0" w:after="0" w:line="240" w:lineRule="exact"/>
    </w:pPr>
  </w:style>
  <w:style w:type="character" w:customStyle="1" w:styleId="BodyText2Char">
    <w:name w:val="Body Text 2 Char"/>
    <w:basedOn w:val="DefaultParagraphFont"/>
    <w:link w:val="BodyText2"/>
    <w:rsid w:val="00AC24D6"/>
    <w:rPr>
      <w:rFonts w:ascii="Gentium Basic" w:hAnsi="Gentium Basic"/>
      <w:sz w:val="20"/>
      <w:lang w:val="en-CA"/>
    </w:rPr>
  </w:style>
  <w:style w:type="table" w:customStyle="1" w:styleId="PlainTable51">
    <w:name w:val="Plain Table 51"/>
    <w:basedOn w:val="TableNormal"/>
    <w:uiPriority w:val="45"/>
    <w:rsid w:val="00C04E5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Confidentiality">
    <w:name w:val="Confidentiality"/>
    <w:basedOn w:val="BodyText2"/>
    <w:rsid w:val="007F5575"/>
    <w:pPr>
      <w:spacing w:before="60" w:after="60"/>
    </w:pPr>
    <w:rPr>
      <w:rFonts w:eastAsia="Calibri" w:cs="Arial"/>
      <w:b/>
      <w:sz w:val="18"/>
    </w:rPr>
  </w:style>
  <w:style w:type="character" w:styleId="CommentReference">
    <w:name w:val="annotation reference"/>
    <w:basedOn w:val="DefaultParagraphFont"/>
    <w:uiPriority w:val="99"/>
    <w:semiHidden/>
    <w:unhideWhenUsed/>
    <w:rsid w:val="00F11E23"/>
    <w:rPr>
      <w:sz w:val="16"/>
      <w:szCs w:val="16"/>
    </w:rPr>
  </w:style>
  <w:style w:type="paragraph" w:styleId="CommentText">
    <w:name w:val="annotation text"/>
    <w:basedOn w:val="Normal"/>
    <w:link w:val="CommentTextChar"/>
    <w:uiPriority w:val="99"/>
    <w:semiHidden/>
    <w:unhideWhenUsed/>
    <w:rsid w:val="00F11E23"/>
    <w:pPr>
      <w:spacing w:line="240" w:lineRule="auto"/>
    </w:pPr>
    <w:rPr>
      <w:sz w:val="20"/>
      <w:szCs w:val="20"/>
    </w:rPr>
  </w:style>
  <w:style w:type="character" w:customStyle="1" w:styleId="CommentTextChar">
    <w:name w:val="Comment Text Char"/>
    <w:basedOn w:val="DefaultParagraphFont"/>
    <w:link w:val="CommentText"/>
    <w:uiPriority w:val="99"/>
    <w:semiHidden/>
    <w:rsid w:val="00F11E23"/>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F11E23"/>
    <w:rPr>
      <w:b/>
      <w:bCs/>
    </w:rPr>
  </w:style>
  <w:style w:type="character" w:customStyle="1" w:styleId="CommentSubjectChar">
    <w:name w:val="Comment Subject Char"/>
    <w:basedOn w:val="CommentTextChar"/>
    <w:link w:val="CommentSubject"/>
    <w:uiPriority w:val="99"/>
    <w:semiHidden/>
    <w:rsid w:val="00F11E23"/>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7859735">
      <w:bodyDiv w:val="1"/>
      <w:marLeft w:val="0"/>
      <w:marRight w:val="0"/>
      <w:marTop w:val="0"/>
      <w:marBottom w:val="0"/>
      <w:divBdr>
        <w:top w:val="none" w:sz="0" w:space="0" w:color="auto"/>
        <w:left w:val="none" w:sz="0" w:space="0" w:color="auto"/>
        <w:bottom w:val="none" w:sz="0" w:space="0" w:color="auto"/>
        <w:right w:val="none" w:sz="0" w:space="0" w:color="auto"/>
      </w:divBdr>
      <w:divsChild>
        <w:div w:id="468478718">
          <w:marLeft w:val="0"/>
          <w:marRight w:val="0"/>
          <w:marTop w:val="0"/>
          <w:marBottom w:val="0"/>
          <w:divBdr>
            <w:top w:val="none" w:sz="0" w:space="0" w:color="auto"/>
            <w:left w:val="none" w:sz="0" w:space="0" w:color="auto"/>
            <w:bottom w:val="none" w:sz="0" w:space="0" w:color="auto"/>
            <w:right w:val="none" w:sz="0" w:space="0" w:color="auto"/>
          </w:divBdr>
          <w:divsChild>
            <w:div w:id="51138099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ws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Corporate%20Templates\Workgroup%20Templates\WSP%20Memorandu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A287C2C0904F9B8809341C71190582"/>
        <w:category>
          <w:name w:val="General"/>
          <w:gallery w:val="placeholder"/>
        </w:category>
        <w:types>
          <w:type w:val="bbPlcHdr"/>
        </w:types>
        <w:behaviors>
          <w:behavior w:val="content"/>
        </w:behaviors>
        <w:guid w:val="{228327F2-8663-44E5-B6F6-836D84D1A75F}"/>
      </w:docPartPr>
      <w:docPartBody>
        <w:p w:rsidR="004D5014" w:rsidRDefault="00405C45">
          <w:pPr>
            <w:pStyle w:val="35A287C2C0904F9B8809341C71190582"/>
          </w:pPr>
          <w:r w:rsidRPr="00017296">
            <w:rPr>
              <w:rStyle w:val="PlaceholderText"/>
              <w:lang w:val="en-US"/>
            </w:rPr>
            <w:t>Click here to enter recipient</w:t>
          </w:r>
        </w:p>
      </w:docPartBody>
    </w:docPart>
    <w:docPart>
      <w:docPartPr>
        <w:name w:val="7AE8CA3D922E4A69BEAE3D679668B462"/>
        <w:category>
          <w:name w:val="General"/>
          <w:gallery w:val="placeholder"/>
        </w:category>
        <w:types>
          <w:type w:val="bbPlcHdr"/>
        </w:types>
        <w:behaviors>
          <w:behavior w:val="content"/>
        </w:behaviors>
        <w:guid w:val="{DDFDD2D1-DA9D-4347-98B4-8B5A33F829EF}"/>
      </w:docPartPr>
      <w:docPartBody>
        <w:p w:rsidR="004D5014" w:rsidRDefault="00405C45">
          <w:pPr>
            <w:pStyle w:val="7AE8CA3D922E4A69BEAE3D679668B462"/>
          </w:pPr>
          <w:r w:rsidRPr="00017296">
            <w:rPr>
              <w:rStyle w:val="PlaceholderText"/>
              <w:lang w:val="en-US"/>
            </w:rPr>
            <w:t>Click here to enter sender</w:t>
          </w:r>
        </w:p>
      </w:docPartBody>
    </w:docPart>
    <w:docPart>
      <w:docPartPr>
        <w:name w:val="B1B07ECFBEBE43B4975B035D5D8983AD"/>
        <w:category>
          <w:name w:val="General"/>
          <w:gallery w:val="placeholder"/>
        </w:category>
        <w:types>
          <w:type w:val="bbPlcHdr"/>
        </w:types>
        <w:behaviors>
          <w:behavior w:val="content"/>
        </w:behaviors>
        <w:guid w:val="{F1C02908-B9F0-4942-A531-B528B29ED9B4}"/>
      </w:docPartPr>
      <w:docPartBody>
        <w:p w:rsidR="004D5014" w:rsidRDefault="00405C45">
          <w:pPr>
            <w:pStyle w:val="B1B07ECFBEBE43B4975B035D5D8983AD"/>
          </w:pPr>
          <w:r w:rsidRPr="00017296">
            <w:rPr>
              <w:rStyle w:val="PlaceholderText"/>
              <w:lang w:val="en-US"/>
            </w:rPr>
            <w:t>Click here to enter a date</w:t>
          </w:r>
        </w:p>
      </w:docPartBody>
    </w:docPart>
    <w:docPart>
      <w:docPartPr>
        <w:name w:val="79A744963BCC4023A15DFB5D8EEF8C2B"/>
        <w:category>
          <w:name w:val="General"/>
          <w:gallery w:val="placeholder"/>
        </w:category>
        <w:types>
          <w:type w:val="bbPlcHdr"/>
        </w:types>
        <w:behaviors>
          <w:behavior w:val="content"/>
        </w:behaviors>
        <w:guid w:val="{6856BF10-F7F9-4FCB-9C45-F9D69D96C12C}"/>
      </w:docPartPr>
      <w:docPartBody>
        <w:p w:rsidR="004D5014" w:rsidRDefault="00405C45">
          <w:pPr>
            <w:pStyle w:val="79A744963BCC4023A15DFB5D8EEF8C2B"/>
          </w:pPr>
          <w:r w:rsidRPr="00017296">
            <w:rPr>
              <w:rStyle w:val="PlaceholderText"/>
            </w:rPr>
            <w:t>Choose an item.</w:t>
          </w:r>
        </w:p>
      </w:docPartBody>
    </w:docPart>
    <w:docPart>
      <w:docPartPr>
        <w:name w:val="B97129787B044180A4AC4B6C6188DD84"/>
        <w:category>
          <w:name w:val="General"/>
          <w:gallery w:val="placeholder"/>
        </w:category>
        <w:types>
          <w:type w:val="bbPlcHdr"/>
        </w:types>
        <w:behaviors>
          <w:behavior w:val="content"/>
        </w:behaviors>
        <w:guid w:val="{2759648D-1EE3-4D7C-B643-391122530A87}"/>
      </w:docPartPr>
      <w:docPartBody>
        <w:p w:rsidR="004D5014" w:rsidRDefault="00405C45">
          <w:pPr>
            <w:pStyle w:val="B97129787B044180A4AC4B6C6188DD84"/>
          </w:pPr>
          <w:r w:rsidRPr="00017296">
            <w:rPr>
              <w:rStyle w:val="PlaceholderText"/>
              <w:lang w:val="en-US"/>
            </w:rPr>
            <w:t>Click here to enter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ntium Basic">
    <w:charset w:val="00"/>
    <w:family w:val="auto"/>
    <w:pitch w:val="variable"/>
    <w:sig w:usb0="A000007F" w:usb1="5000204A"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Gra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Medium">
    <w:charset w:val="00"/>
    <w:family w:val="auto"/>
    <w:pitch w:val="variable"/>
    <w:sig w:usb0="20000007"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 w:name="Montserrat">
    <w:altName w:val="Calibri"/>
    <w:charset w:val="00"/>
    <w:family w:val="auto"/>
    <w:pitch w:val="variable"/>
    <w:sig w:usb0="20000007" w:usb1="00000001"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C45"/>
    <w:rsid w:val="002119F9"/>
    <w:rsid w:val="002B47EE"/>
    <w:rsid w:val="003B72C9"/>
    <w:rsid w:val="00405C45"/>
    <w:rsid w:val="004D5014"/>
    <w:rsid w:val="005319CB"/>
    <w:rsid w:val="00916C86"/>
    <w:rsid w:val="009A125F"/>
    <w:rsid w:val="009D1E58"/>
    <w:rsid w:val="00D15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35A287C2C0904F9B8809341C71190582">
    <w:name w:val="35A287C2C0904F9B8809341C71190582"/>
  </w:style>
  <w:style w:type="paragraph" w:customStyle="1" w:styleId="7AE8CA3D922E4A69BEAE3D679668B462">
    <w:name w:val="7AE8CA3D922E4A69BEAE3D679668B462"/>
  </w:style>
  <w:style w:type="paragraph" w:customStyle="1" w:styleId="B1B07ECFBEBE43B4975B035D5D8983AD">
    <w:name w:val="B1B07ECFBEBE43B4975B035D5D8983AD"/>
  </w:style>
  <w:style w:type="paragraph" w:customStyle="1" w:styleId="79A744963BCC4023A15DFB5D8EEF8C2B">
    <w:name w:val="79A744963BCC4023A15DFB5D8EEF8C2B"/>
  </w:style>
  <w:style w:type="paragraph" w:customStyle="1" w:styleId="B97129787B044180A4AC4B6C6188DD84">
    <w:name w:val="B97129787B044180A4AC4B6C6188DD84"/>
  </w:style>
  <w:style w:type="paragraph" w:customStyle="1" w:styleId="45547713E9814D9FAA45E4EA73D26931">
    <w:name w:val="45547713E9814D9FAA45E4EA73D26931"/>
  </w:style>
  <w:style w:type="paragraph" w:customStyle="1" w:styleId="35790E19FBCC40BDA13C947C41F99AA4">
    <w:name w:val="35790E19FBCC40BDA13C947C41F99A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WSP Corporate">
      <a:dk1>
        <a:sysClr val="windowText" lastClr="000000"/>
      </a:dk1>
      <a:lt1>
        <a:srgbClr val="FFFFFF"/>
      </a:lt1>
      <a:dk2>
        <a:srgbClr val="F9423A"/>
      </a:dk2>
      <a:lt2>
        <a:srgbClr val="FFFFFF"/>
      </a:lt2>
      <a:accent1>
        <a:srgbClr val="F9423A"/>
      </a:accent1>
      <a:accent2>
        <a:srgbClr val="D8E6F0"/>
      </a:accent2>
      <a:accent3>
        <a:srgbClr val="1E252B"/>
      </a:accent3>
      <a:accent4>
        <a:srgbClr val="333E48"/>
      </a:accent4>
      <a:accent5>
        <a:srgbClr val="D9D9D6"/>
      </a:accent5>
      <a:accent6>
        <a:srgbClr val="EFECEA"/>
      </a:accent6>
      <a:hlink>
        <a:srgbClr val="0046AD"/>
      </a:hlink>
      <a:folHlink>
        <a:srgbClr val="0098DB"/>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Site_x0020_Name xmlns="859f7ad6-93f6-4205-b62b-a17f28acbbac">Abbey Consols Metal Mine</Site_x0020_Name>
    <Internal_x002f_External xmlns="859f7ad6-93f6-4205-b62b-a17f28acbbac">Incoming document</Internal_x002f_External>
    <Post_x0020_code xmlns="859f7ad6-93f6-4205-b62b-a17f28acbbac">SY25 6BJ</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2020-11-12T00:00:00+00:00</Document_x0020_Date>
    <Facility_x0020_Address xmlns="859f7ad6-93f6-4205-b62b-a17f28acbbac">Dolebolion, Pontrhydfendigaid, Ystrad Meurig</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2" ma:contentTypeDescription="Permitting &amp; Compliance Word Document" ma:contentTypeScope="" ma:versionID="9b08a50b52cc36fb9a72aaaaf04622a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870A89A-0B48-4BD3-BCC4-FF4A4A52F5B2}">
  <ds:schemaRefs>
    <ds:schemaRef ds:uri="http://schemas.microsoft.com/office/2006/metadata/properties"/>
    <ds:schemaRef ds:uri="aa4a34ba-ded8-4fbb-8584-2fe20b92f944"/>
    <ds:schemaRef ds:uri="http://purl.org/dc/terms/"/>
    <ds:schemaRef ds:uri="http://schemas.openxmlformats.org/package/2006/metadata/core-properties"/>
    <ds:schemaRef ds:uri="22cd7f1b-9ba2-432a-a718-92c2fd0bdedf"/>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4573D24D-3F01-4A5A-8AEA-979499A4EBFD}">
  <ds:schemaRefs>
    <ds:schemaRef ds:uri="http://schemas.microsoft.com/sharepoint/v3/contenttype/forms"/>
  </ds:schemaRefs>
</ds:datastoreItem>
</file>

<file path=customXml/itemProps3.xml><?xml version="1.0" encoding="utf-8"?>
<ds:datastoreItem xmlns:ds="http://schemas.openxmlformats.org/officeDocument/2006/customXml" ds:itemID="{FE08E394-CBED-446A-B42A-E737A45439D0}"/>
</file>

<file path=customXml/itemProps4.xml><?xml version="1.0" encoding="utf-8"?>
<ds:datastoreItem xmlns:ds="http://schemas.openxmlformats.org/officeDocument/2006/customXml" ds:itemID="{CED0DE93-28EF-4604-8E96-CE5659C60536}">
  <ds:schemaRefs>
    <ds:schemaRef ds:uri="http://schemas.openxmlformats.org/officeDocument/2006/bibliography"/>
  </ds:schemaRefs>
</ds:datastoreItem>
</file>

<file path=customXml/itemProps5.xml><?xml version="1.0" encoding="utf-8"?>
<ds:datastoreItem xmlns:ds="http://schemas.openxmlformats.org/officeDocument/2006/customXml" ds:itemID="{22627F96-FDCF-45B0-A7C1-A1B12F08CE18}"/>
</file>

<file path=customXml/itemProps6.xml><?xml version="1.0" encoding="utf-8"?>
<ds:datastoreItem xmlns:ds="http://schemas.openxmlformats.org/officeDocument/2006/customXml" ds:itemID="{2C114B5D-1283-4E1C-A37B-F4B34005347A}"/>
</file>

<file path=docProps/app.xml><?xml version="1.0" encoding="utf-8"?>
<Properties xmlns="http://schemas.openxmlformats.org/officeDocument/2006/extended-properties" xmlns:vt="http://schemas.openxmlformats.org/officeDocument/2006/docPropsVTypes">
  <Template>WSP Memorandum</Template>
  <TotalTime>0</TotalTime>
  <Pages>6</Pages>
  <Words>2287</Words>
  <Characters>13042</Characters>
  <Application>Microsoft Office Word</Application>
  <DocSecurity>0</DocSecurity>
  <Lines>108</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WSP Group Plc</Company>
  <LinksUpToDate>false</LinksUpToDate>
  <CharactersWithSpaces>15299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PAN-012104 - Abbey Consols site discharge - Summary of water components and treatment</dc:title>
  <dc:creator/>
  <cp:lastModifiedBy>O'Hara, Tim</cp:lastModifiedBy>
  <cp:revision>2</cp:revision>
  <cp:lastPrinted>2017-03-27T12:38:00Z</cp:lastPrinted>
  <dcterms:created xsi:type="dcterms:W3CDTF">2020-11-12T08:23:00Z</dcterms:created>
  <dcterms:modified xsi:type="dcterms:W3CDTF">2020-11-12T08:23:00Z</dcterms:modified>
  <cp:version>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obalDocType">
    <vt:lpwstr>Memo</vt:lpwstr>
  </property>
  <property fmtid="{D5CDD505-2E9C-101B-9397-08002B2CF9AE}" pid="3" name="GlobalVersion">
    <vt:lpwstr>3.1</vt:lpwstr>
  </property>
  <property fmtid="{D5CDD505-2E9C-101B-9397-08002B2CF9AE}" pid="4" name="GlobalLanguage">
    <vt:lpwstr>English</vt:lpwstr>
  </property>
  <property fmtid="{D5CDD505-2E9C-101B-9397-08002B2CF9AE}" pid="5" name="GlobalRegion">
    <vt:lpwstr>UK</vt:lpwstr>
  </property>
  <property fmtid="{D5CDD505-2E9C-101B-9397-08002B2CF9AE}" pid="6" name="ContentTypeId">
    <vt:lpwstr>0x01010067EB80C5FE939D4A9B3D8BA62129B7F5010200395EA8C4DB86B34488C14C51428C5EDA</vt:lpwstr>
  </property>
  <property fmtid="{D5CDD505-2E9C-101B-9397-08002B2CF9AE}" pid="7" name="_dlc_DocIdItemGuid">
    <vt:lpwstr>3dc599b9-3e39-432b-92e7-a73b956f47c2</vt:lpwstr>
  </property>
  <property fmtid="{D5CDD505-2E9C-101B-9397-08002B2CF9AE}" pid="8" name="_dlc_DocId">
    <vt:lpwstr>REGU-212-301420</vt:lpwstr>
  </property>
  <property fmtid="{D5CDD505-2E9C-101B-9397-08002B2CF9AE}" pid="9" name="_dlc_DocIdUrl">
    <vt:lpwstr>https://cyfoethnaturiolcymru.sharepoint.com/teams/Regulatory/Permitting/_layouts/15/DocIdRedir.aspx?ID=REGU-212-301420, REGU-212-301420</vt:lpwstr>
  </property>
</Properties>
</file>