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418DD88B" w:rsidR="00D04424" w:rsidRPr="005D76EB" w:rsidRDefault="0060457F" w:rsidP="006B0BFB">
      <w:pPr>
        <w:spacing w:after="120"/>
        <w:rPr>
          <w:rFonts w:ascii="Arial" w:hAnsi="Arial" w:cs="Arial"/>
          <w:szCs w:val="24"/>
        </w:rPr>
      </w:pPr>
      <w:r w:rsidRPr="0014332B">
        <w:rPr>
          <w:rFonts w:ascii="Arial" w:hAnsi="Arial" w:cs="Arial"/>
          <w:szCs w:val="24"/>
        </w:rPr>
        <w:t>We have de</w:t>
      </w:r>
      <w:r w:rsidRPr="00166A94">
        <w:rPr>
          <w:rFonts w:ascii="Arial" w:hAnsi="Arial" w:cs="Arial"/>
          <w:szCs w:val="24"/>
        </w:rPr>
        <w:t xml:space="preserve">cided to </w:t>
      </w:r>
      <w:r w:rsidR="00D2020E" w:rsidRPr="00166A94">
        <w:rPr>
          <w:rFonts w:ascii="Arial" w:hAnsi="Arial" w:cs="Arial"/>
          <w:szCs w:val="24"/>
        </w:rPr>
        <w:t xml:space="preserve">grant </w:t>
      </w:r>
      <w:r w:rsidR="00DD4367" w:rsidRPr="00166A94">
        <w:rPr>
          <w:rFonts w:ascii="Arial" w:hAnsi="Arial" w:cs="Arial"/>
          <w:szCs w:val="24"/>
        </w:rPr>
        <w:t>t</w:t>
      </w:r>
      <w:r w:rsidRPr="00166A94">
        <w:rPr>
          <w:rFonts w:ascii="Arial" w:hAnsi="Arial" w:cs="Arial"/>
          <w:szCs w:val="24"/>
        </w:rPr>
        <w:t xml:space="preserve">he </w:t>
      </w:r>
      <w:r w:rsidRPr="00DD4367">
        <w:rPr>
          <w:rFonts w:ascii="Arial" w:hAnsi="Arial" w:cs="Arial"/>
          <w:szCs w:val="24"/>
        </w:rPr>
        <w:t xml:space="preserve">permit </w:t>
      </w:r>
      <w:r w:rsidRPr="005D76EB">
        <w:rPr>
          <w:rFonts w:ascii="Arial" w:hAnsi="Arial" w:cs="Arial"/>
          <w:szCs w:val="24"/>
        </w:rPr>
        <w:t xml:space="preserve">for </w:t>
      </w:r>
      <w:r w:rsidR="007C07D0" w:rsidRPr="005D76EB">
        <w:rPr>
          <w:rFonts w:ascii="Arial" w:hAnsi="Arial" w:cs="Arial"/>
          <w:szCs w:val="24"/>
        </w:rPr>
        <w:t>Graig-Y-Fedw CSO</w:t>
      </w:r>
      <w:r w:rsidRPr="005D76EB">
        <w:rPr>
          <w:rFonts w:ascii="Arial" w:hAnsi="Arial" w:cs="Arial"/>
          <w:szCs w:val="24"/>
        </w:rPr>
        <w:t xml:space="preserve"> operated by </w:t>
      </w:r>
      <w:r w:rsidR="00934536" w:rsidRPr="005D76EB">
        <w:rPr>
          <w:rFonts w:ascii="Arial" w:hAnsi="Arial" w:cs="Arial"/>
          <w:szCs w:val="24"/>
        </w:rPr>
        <w:t>Dŵr Cymru Cyfyngedig</w:t>
      </w:r>
    </w:p>
    <w:p w14:paraId="178F17B4" w14:textId="38983584"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PAN-010255</w:t>
      </w:r>
    </w:p>
    <w:p w14:paraId="0FF15251" w14:textId="3F2F1A20"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166A94">
        <w:rPr>
          <w:rFonts w:ascii="Arial" w:hAnsi="Arial"/>
          <w:szCs w:val="24"/>
        </w:rPr>
        <w:t xml:space="preserve">number is </w:t>
      </w:r>
      <w:r w:rsidR="00166A94" w:rsidRPr="00166A94">
        <w:rPr>
          <w:rFonts w:ascii="Arial" w:hAnsi="Arial"/>
          <w:szCs w:val="24"/>
        </w:rPr>
        <w:t>EPR/BB3899FS</w:t>
      </w:r>
    </w:p>
    <w:p w14:paraId="29A73309" w14:textId="54078532"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Identified as a previously un-permitted discharge from the CSO. Investigations have shown that the overflow is operating satisfactorily and can be permitted “as is” under current guidelines. The Combined Sewer Overflow discharges into the Nant Yr Aber 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5197A16"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0D0A0975" w:rsidR="00166A94" w:rsidRPr="007820C3" w:rsidRDefault="00166A9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7C0B1301" w14:textId="77777777" w:rsidR="00FB30B4"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p w14:paraId="0FF152C2" w14:textId="4D6D7AC1" w:rsidR="00166A94" w:rsidRPr="007820C3" w:rsidRDefault="00166A94" w:rsidP="00EF169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CRoW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43C73FCC" w14:textId="6AB31211" w:rsidR="009E162A" w:rsidRDefault="00166A94" w:rsidP="009E162A">
            <w:pPr>
              <w:spacing w:before="60"/>
              <w:rPr>
                <w:rFonts w:ascii="Arial" w:hAnsi="Arial" w:cs="Arial"/>
                <w:sz w:val="22"/>
              </w:rPr>
            </w:pPr>
            <w:r>
              <w:rPr>
                <w:rFonts w:ascii="Arial" w:hAnsi="Arial" w:cs="Arial"/>
              </w:rPr>
              <w:t>An</w:t>
            </w:r>
            <w:bookmarkStart w:id="2" w:name="_GoBack"/>
            <w:bookmarkEnd w:id="2"/>
            <w:r>
              <w:rPr>
                <w:rFonts w:ascii="Arial" w:hAnsi="Arial" w:cs="Arial"/>
              </w:rPr>
              <w:t xml:space="preserve"> </w:t>
            </w:r>
            <w:r w:rsidR="009E162A">
              <w:rPr>
                <w:rFonts w:ascii="Arial" w:hAnsi="Arial" w:cs="Arial"/>
              </w:rPr>
              <w:t xml:space="preserve">HRA is not required because there is no conceivable impact pathway to any Natura 2000/Ramsar site. While the risk screening report with a screening distance of 10000 </w:t>
            </w:r>
            <w:proofErr w:type="gramStart"/>
            <w:r w:rsidR="009E162A">
              <w:rPr>
                <w:rFonts w:ascii="Arial" w:hAnsi="Arial" w:cs="Arial"/>
              </w:rPr>
              <w:t>meters  did</w:t>
            </w:r>
            <w:proofErr w:type="gramEnd"/>
            <w:r w:rsidR="009E162A">
              <w:rPr>
                <w:rFonts w:ascii="Arial" w:hAnsi="Arial" w:cs="Arial"/>
              </w:rPr>
              <w:t xml:space="preserve"> pick up 1 special areas of conservation</w:t>
            </w:r>
            <w:r w:rsidR="0010481D">
              <w:rPr>
                <w:rFonts w:ascii="Arial" w:hAnsi="Arial" w:cs="Arial"/>
              </w:rPr>
              <w:t>,</w:t>
            </w:r>
            <w:r w:rsidR="009E162A">
              <w:rPr>
                <w:rFonts w:ascii="Arial" w:hAnsi="Arial" w:cs="Arial"/>
              </w:rPr>
              <w:t xml:space="preserve"> this is not hydrologically connected downstream of the discharge. It has been concluded that there is no pathway that would cause impact on this site</w:t>
            </w:r>
          </w:p>
          <w:p w14:paraId="67AFC2B0" w14:textId="3D151A44" w:rsidR="00B77036" w:rsidRPr="007820C3" w:rsidRDefault="00B77036" w:rsidP="00B77036">
            <w:pPr>
              <w:rPr>
                <w:rFonts w:ascii="Arial" w:hAnsi="Arial" w:cs="Arial"/>
                <w:color w:val="000000"/>
                <w:szCs w:val="24"/>
              </w:rPr>
            </w:pP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77777777" w:rsidR="00B77036" w:rsidRDefault="00B77036" w:rsidP="00B77036">
            <w:pPr>
              <w:ind w:left="720"/>
              <w:rPr>
                <w:rFonts w:ascii="Arial" w:hAnsi="Arial" w:cs="Arial"/>
                <w:szCs w:val="18"/>
              </w:rPr>
            </w:pPr>
          </w:p>
          <w:p w14:paraId="0FF15316" w14:textId="4CBE56CF" w:rsidR="00B77036" w:rsidRPr="007820C3" w:rsidRDefault="00B77036" w:rsidP="00B77036">
            <w:pPr>
              <w:rPr>
                <w:rFonts w:ascii="Arial" w:hAnsi="Arial" w:cs="Arial"/>
                <w:color w:val="FF00FF"/>
                <w:szCs w:val="24"/>
              </w:rPr>
            </w:pP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EF1C0C" w:rsidRDefault="00EF1C0C">
      <w:r>
        <w:separator/>
      </w:r>
    </w:p>
  </w:endnote>
  <w:endnote w:type="continuationSeparator" w:id="0">
    <w:p w14:paraId="7AFD3A18" w14:textId="77777777" w:rsidR="00EF1C0C" w:rsidRDefault="00EF1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EF1C0C" w:rsidRDefault="00EF1C0C">
      <w:r>
        <w:separator/>
      </w:r>
    </w:p>
  </w:footnote>
  <w:footnote w:type="continuationSeparator" w:id="0">
    <w:p w14:paraId="7E16C852" w14:textId="77777777" w:rsidR="00EF1C0C" w:rsidRDefault="00EF1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481D"/>
    <w:rsid w:val="00107C27"/>
    <w:rsid w:val="00112F82"/>
    <w:rsid w:val="00120FD3"/>
    <w:rsid w:val="00124B9A"/>
    <w:rsid w:val="00136717"/>
    <w:rsid w:val="00141DD3"/>
    <w:rsid w:val="0014332B"/>
    <w:rsid w:val="00147725"/>
    <w:rsid w:val="001648C3"/>
    <w:rsid w:val="00166A94"/>
    <w:rsid w:val="0016775A"/>
    <w:rsid w:val="0017110E"/>
    <w:rsid w:val="00175981"/>
    <w:rsid w:val="00181CA3"/>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36CC"/>
    <w:rsid w:val="00247FE6"/>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162A"/>
    <w:rsid w:val="009E4BDC"/>
    <w:rsid w:val="009E728D"/>
    <w:rsid w:val="00A06754"/>
    <w:rsid w:val="00A21684"/>
    <w:rsid w:val="00A269F8"/>
    <w:rsid w:val="00A26EA6"/>
    <w:rsid w:val="00A33020"/>
    <w:rsid w:val="00A343C7"/>
    <w:rsid w:val="00A436B6"/>
    <w:rsid w:val="00A50874"/>
    <w:rsid w:val="00A569FF"/>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032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Graig-Y-Fedw CSO</Site_x0020_Name>
    <Internal_x002f_External xmlns="859f7ad6-93f6-4205-b62b-a17f28acbbac">Internal document</Internal_x002f_External>
    <Post_x0020_code xmlns="859f7ad6-93f6-4205-b62b-a17f28acbbac">CF83 4AR</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2020-08-31T23:00:00+00:00</Document_x0020_Date>
    <Facility_x0020_Address xmlns="859f7ad6-93f6-4205-b62b-a17f28acbbac">Graig-Y-Fedw CSO, End of Railway Terrace, Abertridwr, Caerphilly, CF83 4AX</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48D851A-E21F-42D2-8B2F-F66B2CD9A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D8C2756E-1FFA-4C09-948F-A265C7CE2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759</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25</cp:revision>
  <cp:lastPrinted>2008-01-30T13:54:00Z</cp:lastPrinted>
  <dcterms:created xsi:type="dcterms:W3CDTF">2020-09-01T14:59:00Z</dcterms:created>
  <dcterms:modified xsi:type="dcterms:W3CDTF">2020-11-17T17:17:00Z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8c994cb1-b8d0-46ab-8af9-2972f8595892</vt:lpwstr>
  </property>
  <property fmtid="{D5CDD505-2E9C-101B-9397-08002B2CF9AE}" pid="11" name="SharedWithUsers">
    <vt:lpwstr/>
  </property>
  <property fmtid="{D5CDD505-2E9C-101B-9397-08002B2CF9AE}" pid="12" name="_dlc_DocId">
    <vt:lpwstr>REGU-184-567532</vt:lpwstr>
  </property>
  <property fmtid="{D5CDD505-2E9C-101B-9397-08002B2CF9AE}" pid="13" name="_dlc_DocIdUrl">
    <vt:lpwstr>https://cyfoethnaturiolcymru.sharepoint.com/teams/Regulatory/Permitting/_layouts/15/DocIdRedir.aspx?ID=REGU-184-567532, REGU-184-567532</vt:lpwstr>
  </property>
  <property fmtid="{D5CDD505-2E9C-101B-9397-08002B2CF9AE}" pid="14" name="_docset_NoMedatataSyncRequired">
    <vt:lpwstr>False</vt:lpwstr>
  </property>
</Properties>
</file>