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09271531" w:rsidR="007820C3" w:rsidRPr="00521603" w:rsidRDefault="0014332B" w:rsidP="00521603">
      <w:pPr>
        <w:pStyle w:val="Heading1"/>
        <w:spacing w:before="0" w:after="0"/>
        <w:jc w:val="left"/>
        <w:rPr>
          <w:color w:val="auto"/>
        </w:rPr>
      </w:pPr>
      <w:r w:rsidRPr="00521603">
        <w:rPr>
          <w:bCs/>
          <w:color w:val="auto"/>
          <w:sz w:val="32"/>
        </w:rPr>
        <w:t>Bespoke p</w:t>
      </w:r>
      <w:r w:rsidR="00D04424" w:rsidRPr="00521603">
        <w:rPr>
          <w:bCs/>
          <w:color w:val="auto"/>
          <w:sz w:val="32"/>
        </w:rPr>
        <w:t>ermit</w:t>
      </w:r>
      <w:r w:rsidR="007820C3" w:rsidRPr="00521603">
        <w:rPr>
          <w:color w:val="auto"/>
        </w:rPr>
        <w:t xml:space="preserve"> </w:t>
      </w:r>
    </w:p>
    <w:p w14:paraId="0FF1524F" w14:textId="77777777" w:rsidR="007820C3" w:rsidRPr="0014332B" w:rsidRDefault="007820C3" w:rsidP="00D04424">
      <w:pPr>
        <w:rPr>
          <w:rFonts w:ascii="Arial" w:hAnsi="Arial" w:cs="Arial"/>
          <w:szCs w:val="24"/>
        </w:rPr>
      </w:pPr>
    </w:p>
    <w:p w14:paraId="0FF15250" w14:textId="75ED9D84"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521603">
        <w:rPr>
          <w:rFonts w:ascii="Arial" w:hAnsi="Arial" w:cs="Arial"/>
          <w:szCs w:val="24"/>
        </w:rPr>
        <w:t xml:space="preserve">grant </w:t>
      </w:r>
      <w:r w:rsidRPr="00521603">
        <w:rPr>
          <w:rFonts w:ascii="Arial" w:hAnsi="Arial" w:cs="Arial"/>
          <w:szCs w:val="24"/>
        </w:rPr>
        <w:t>the permit for</w:t>
      </w:r>
      <w:r w:rsidR="00360BE0">
        <w:rPr>
          <w:rFonts w:ascii="Arial" w:hAnsi="Arial" w:cs="Arial"/>
          <w:szCs w:val="24"/>
        </w:rPr>
        <w:t xml:space="preserve"> Gwesty Glanfa</w:t>
      </w:r>
      <w:r w:rsidRPr="0014332B">
        <w:rPr>
          <w:rFonts w:ascii="Arial" w:hAnsi="Arial" w:cs="Arial"/>
          <w:color w:val="FF00FF"/>
          <w:szCs w:val="24"/>
        </w:rPr>
        <w:t xml:space="preserve"> </w:t>
      </w:r>
      <w:r w:rsidRPr="0014332B">
        <w:rPr>
          <w:rFonts w:ascii="Arial" w:hAnsi="Arial" w:cs="Arial"/>
          <w:color w:val="000000"/>
          <w:szCs w:val="24"/>
        </w:rPr>
        <w:t>operated by</w:t>
      </w:r>
      <w:r w:rsidR="00360BE0">
        <w:rPr>
          <w:rFonts w:ascii="Arial" w:hAnsi="Arial" w:cs="Arial"/>
          <w:color w:val="FF00FF"/>
          <w:szCs w:val="24"/>
        </w:rPr>
        <w:t xml:space="preserve"> </w:t>
      </w:r>
      <w:r w:rsidR="00DD50DF" w:rsidRPr="00DD50DF">
        <w:rPr>
          <w:rFonts w:ascii="Arial" w:hAnsi="Arial" w:cs="Arial"/>
          <w:szCs w:val="24"/>
        </w:rPr>
        <w:t>Innkeeper UK Ltd</w:t>
      </w:r>
      <w:r w:rsidR="001034AC" w:rsidRPr="00DD50DF">
        <w:rPr>
          <w:rFonts w:ascii="Arial" w:hAnsi="Arial" w:cs="Arial"/>
          <w:szCs w:val="24"/>
        </w:rPr>
        <w:t>.</w:t>
      </w:r>
    </w:p>
    <w:p w14:paraId="178F17B4" w14:textId="64C694E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DD50DF" w:rsidRPr="00DD50DF">
        <w:rPr>
          <w:rFonts w:ascii="Arial" w:hAnsi="Arial"/>
          <w:szCs w:val="24"/>
        </w:rPr>
        <w:t>PAN-010825.</w:t>
      </w:r>
    </w:p>
    <w:p w14:paraId="0FF15251" w14:textId="26BE601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40294D">
        <w:rPr>
          <w:rFonts w:ascii="Arial" w:hAnsi="Arial"/>
          <w:szCs w:val="24"/>
        </w:rPr>
        <w:t xml:space="preserve">is </w:t>
      </w:r>
      <w:r w:rsidR="0040294D" w:rsidRPr="0040294D">
        <w:rPr>
          <w:rFonts w:ascii="Arial" w:hAnsi="Arial"/>
          <w:szCs w:val="24"/>
        </w:rPr>
        <w:t>EPR/</w:t>
      </w:r>
      <w:r w:rsidR="00266D00">
        <w:rPr>
          <w:rFonts w:ascii="Arial" w:hAnsi="Arial"/>
          <w:szCs w:val="24"/>
        </w:rPr>
        <w:t>BB3899ZJ</w:t>
      </w:r>
      <w:r w:rsidR="0040294D">
        <w:rPr>
          <w:rFonts w:ascii="Arial" w:hAnsi="Arial"/>
          <w:szCs w:val="24"/>
        </w:rPr>
        <w:t>.</w:t>
      </w:r>
    </w:p>
    <w:bookmarkEnd w:id="0"/>
    <w:bookmarkEnd w:id="1"/>
    <w:p w14:paraId="58F0E605" w14:textId="77777777" w:rsidR="00B806BE" w:rsidRPr="00FC07C9" w:rsidRDefault="00B806BE" w:rsidP="00FC07C9">
      <w:pPr>
        <w:tabs>
          <w:tab w:val="left" w:pos="4253"/>
          <w:tab w:val="left" w:pos="6804"/>
        </w:tabs>
        <w:spacing w:after="120"/>
        <w:rPr>
          <w:rFonts w:ascii="Arial" w:hAnsi="Arial"/>
          <w:color w:val="000000"/>
          <w:szCs w:val="24"/>
        </w:rPr>
      </w:pPr>
      <w:r w:rsidRPr="00FC07C9">
        <w:rPr>
          <w:rFonts w:ascii="Arial" w:hAnsi="Arial"/>
          <w:color w:val="000000"/>
          <w:szCs w:val="24"/>
        </w:rPr>
        <w:t>The permit regulates a new discharge of 20 cubic metres per day of domestic sewage effluent treated by a package treatment plant built to British Standard BS 12566 to an unnamed tributary leading to the Afon Teifi. The system serves a hotel and replaces a cesspool which has been in-situ for 7 years. Prior to the cesspool there was an unpermitted septic tank installed in the 1920-30s which was then altered to discharge into the surface water in the 1960s.</w:t>
      </w:r>
    </w:p>
    <w:p w14:paraId="1D120FB2" w14:textId="77777777" w:rsidR="00B806BE" w:rsidRDefault="00B806BE" w:rsidP="006B0BFB">
      <w:pPr>
        <w:spacing w:after="120"/>
        <w:rPr>
          <w:rFonts w:ascii="Arial" w:hAnsi="Arial"/>
          <w:color w:val="000000"/>
        </w:rPr>
      </w:pPr>
    </w:p>
    <w:p w14:paraId="0FF15253" w14:textId="061C21A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AFB211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AA1486">
              <w:rPr>
                <w:rFonts w:ascii="Arial" w:hAnsi="Arial" w:cs="Arial"/>
                <w:b w:val="0"/>
                <w:szCs w:val="24"/>
              </w:rPr>
              <w:t xml:space="preserve">web publicising </w:t>
            </w:r>
          </w:p>
        </w:tc>
        <w:tc>
          <w:tcPr>
            <w:tcW w:w="6266" w:type="dxa"/>
            <w:tcBorders>
              <w:bottom w:val="single" w:sz="4" w:space="0" w:color="auto"/>
            </w:tcBorders>
          </w:tcPr>
          <w:p w14:paraId="5D886340" w14:textId="77777777" w:rsidR="007820C3" w:rsidRDefault="00AA1486" w:rsidP="00AA1486">
            <w:pPr>
              <w:spacing w:before="60"/>
              <w:rPr>
                <w:rFonts w:ascii="Arial" w:hAnsi="Arial" w:cs="Arial"/>
                <w:szCs w:val="24"/>
              </w:rPr>
            </w:pPr>
            <w:r>
              <w:rPr>
                <w:rFonts w:ascii="Arial" w:hAnsi="Arial" w:cs="Arial"/>
                <w:szCs w:val="24"/>
              </w:rPr>
              <w:t>No responses were received from web publicising.</w:t>
            </w:r>
          </w:p>
          <w:p w14:paraId="496E5AE2" w14:textId="77777777" w:rsidR="00AA1486" w:rsidRDefault="00AA1486" w:rsidP="00AA1486">
            <w:pPr>
              <w:spacing w:before="60"/>
              <w:rPr>
                <w:rFonts w:ascii="Arial" w:hAnsi="Arial" w:cs="Arial"/>
                <w:szCs w:val="24"/>
              </w:rPr>
            </w:pPr>
          </w:p>
          <w:p w14:paraId="0FF1529D" w14:textId="54548490" w:rsidR="00AA1486" w:rsidRPr="00DA70FE" w:rsidRDefault="00AA1486" w:rsidP="00AA1486">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3C2093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D92ECF9" w:rsidR="007820C3" w:rsidRPr="007820C3" w:rsidRDefault="007820C3" w:rsidP="00AA148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E9C8E89" w:rsidR="00FB30B4" w:rsidRPr="007820C3" w:rsidRDefault="00FB30B4" w:rsidP="00750E6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3CD8C67D" w14:textId="1DAB67AC" w:rsidR="00C650E9" w:rsidRDefault="007820C3" w:rsidP="00EF499E">
            <w:pPr>
              <w:rPr>
                <w:rFonts w:ascii="Arial" w:hAnsi="Arial" w:cs="Arial"/>
                <w:szCs w:val="24"/>
              </w:rPr>
            </w:pPr>
            <w:r w:rsidRPr="00C650E9">
              <w:rPr>
                <w:rFonts w:ascii="Arial" w:hAnsi="Arial" w:cs="Arial"/>
                <w:szCs w:val="24"/>
              </w:rPr>
              <w:t>A full assessment of the application and its potential to affect the site</w:t>
            </w:r>
            <w:r w:rsidR="00C650E9" w:rsidRPr="00C650E9">
              <w:rPr>
                <w:rFonts w:ascii="Arial" w:hAnsi="Arial" w:cs="Arial"/>
                <w:szCs w:val="24"/>
              </w:rPr>
              <w:t xml:space="preserve"> </w:t>
            </w:r>
            <w:r w:rsidRPr="00C650E9">
              <w:rPr>
                <w:rFonts w:ascii="Arial" w:hAnsi="Arial" w:cs="Arial"/>
                <w:szCs w:val="24"/>
              </w:rPr>
              <w:t>has been carried out as part of the permitting process. We consider that the application will affect the features of the site</w:t>
            </w:r>
            <w:r w:rsidR="00C650E9" w:rsidRPr="00C650E9">
              <w:rPr>
                <w:rFonts w:ascii="Arial" w:hAnsi="Arial" w:cs="Arial"/>
                <w:szCs w:val="24"/>
              </w:rPr>
              <w:t>.</w:t>
            </w:r>
            <w:r w:rsidRPr="00C650E9">
              <w:rPr>
                <w:rFonts w:ascii="Arial" w:hAnsi="Arial" w:cs="Arial"/>
                <w:szCs w:val="24"/>
              </w:rPr>
              <w:t xml:space="preserve"> </w:t>
            </w:r>
            <w:r w:rsidR="00C650E9" w:rsidRPr="00C650E9">
              <w:rPr>
                <w:rFonts w:ascii="Arial" w:hAnsi="Arial" w:cs="Arial"/>
                <w:szCs w:val="24"/>
              </w:rPr>
              <w:t>E</w:t>
            </w:r>
            <w:r w:rsidRPr="00C650E9">
              <w:rPr>
                <w:rFonts w:ascii="Arial" w:hAnsi="Arial" w:cs="Arial"/>
                <w:szCs w:val="24"/>
              </w:rPr>
              <w:t xml:space="preserve">mission limits have been placed on the permit to mitigate against these effects. </w:t>
            </w:r>
          </w:p>
          <w:p w14:paraId="53B4E496" w14:textId="77777777" w:rsidR="00C650E9" w:rsidRDefault="00C650E9" w:rsidP="00EF499E">
            <w:pPr>
              <w:rPr>
                <w:rFonts w:ascii="Arial" w:hAnsi="Arial" w:cs="Arial"/>
                <w:color w:val="FF00FF"/>
                <w:szCs w:val="24"/>
              </w:rPr>
            </w:pPr>
          </w:p>
          <w:p w14:paraId="305F7C4D" w14:textId="5C8A8135" w:rsidR="00C650E9" w:rsidRPr="00C650E9" w:rsidRDefault="00C650E9" w:rsidP="00EF499E">
            <w:pPr>
              <w:rPr>
                <w:rFonts w:ascii="Arial" w:hAnsi="Arial" w:cs="Arial"/>
                <w:szCs w:val="24"/>
              </w:rPr>
            </w:pPr>
            <w:r w:rsidRPr="00C650E9">
              <w:rPr>
                <w:rFonts w:ascii="Arial" w:hAnsi="Arial" w:cs="Arial"/>
                <w:szCs w:val="24"/>
              </w:rPr>
              <w:t xml:space="preserve">An emission limit of 18 mg/l Ammonia has been set to mitigate against any potential damage of the salt marshes which are 49m away downstream of the discharge point and form part of the </w:t>
            </w:r>
            <w:r w:rsidR="00FA4B45">
              <w:rPr>
                <w:rFonts w:ascii="Arial" w:hAnsi="Arial" w:cs="Arial"/>
                <w:szCs w:val="24"/>
              </w:rPr>
              <w:t>Afon Teifi SSSI.</w:t>
            </w:r>
          </w:p>
          <w:p w14:paraId="0FF152CF" w14:textId="382084F8" w:rsidR="00FB30B4" w:rsidRPr="007820C3" w:rsidRDefault="00FB30B4" w:rsidP="00FA4B4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6296AEE4" w14:textId="20546719" w:rsidR="00136717" w:rsidRPr="00BB0A81" w:rsidRDefault="00136717" w:rsidP="00136717">
            <w:pPr>
              <w:spacing w:before="60"/>
              <w:rPr>
                <w:rFonts w:ascii="Arial" w:hAnsi="Arial" w:cs="Arial"/>
                <w:szCs w:val="24"/>
              </w:rPr>
            </w:pPr>
            <w:r w:rsidRPr="00BB0A81">
              <w:rPr>
                <w:rFonts w:ascii="Arial" w:hAnsi="Arial" w:cs="Arial"/>
                <w:szCs w:val="24"/>
              </w:rPr>
              <w:t>Assessment of Likely Significant Effect:</w:t>
            </w:r>
          </w:p>
          <w:p w14:paraId="49C04981" w14:textId="77777777" w:rsidR="00136717" w:rsidRPr="00BB0A81" w:rsidRDefault="00136717" w:rsidP="00136717">
            <w:pPr>
              <w:spacing w:before="60"/>
              <w:rPr>
                <w:rFonts w:ascii="Arial" w:hAnsi="Arial" w:cs="Arial"/>
                <w:szCs w:val="24"/>
              </w:rPr>
            </w:pPr>
          </w:p>
          <w:p w14:paraId="70D0AA2F" w14:textId="77777777" w:rsidR="00136717" w:rsidRPr="00BB0A81" w:rsidRDefault="00136717" w:rsidP="00136717">
            <w:pPr>
              <w:spacing w:before="60"/>
              <w:rPr>
                <w:rFonts w:ascii="Arial" w:hAnsi="Arial" w:cs="Arial"/>
                <w:szCs w:val="24"/>
              </w:rPr>
            </w:pPr>
            <w:r w:rsidRPr="00BB0A81">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BB0A81" w:rsidRDefault="00136717" w:rsidP="00136717">
            <w:pPr>
              <w:spacing w:before="60"/>
              <w:rPr>
                <w:rFonts w:ascii="Arial" w:hAnsi="Arial" w:cs="Arial"/>
                <w:szCs w:val="24"/>
              </w:rPr>
            </w:pPr>
          </w:p>
          <w:p w14:paraId="60BB0129" w14:textId="77777777" w:rsidR="00136717" w:rsidRPr="00BB0A81" w:rsidRDefault="00136717" w:rsidP="00136717">
            <w:pPr>
              <w:spacing w:before="60"/>
              <w:rPr>
                <w:rFonts w:ascii="Arial" w:hAnsi="Arial" w:cs="Arial"/>
                <w:szCs w:val="24"/>
              </w:rPr>
            </w:pPr>
            <w:r w:rsidRPr="00BB0A81">
              <w:rPr>
                <w:rFonts w:ascii="Arial" w:hAnsi="Arial" w:cs="Arial"/>
                <w:szCs w:val="24"/>
              </w:rPr>
              <w:t xml:space="preserve">Form 1 (and Form 2) – saved on DMS as “to be assessed” for public register purposes.  </w:t>
            </w:r>
          </w:p>
          <w:p w14:paraId="67AFC2B0" w14:textId="77777777" w:rsidR="00136717" w:rsidRPr="007820C3" w:rsidRDefault="00136717" w:rsidP="00BB0A81">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BA00C4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63BB7" w:rsidRDefault="007820C3" w:rsidP="00A60F17">
            <w:pPr>
              <w:rPr>
                <w:rFonts w:ascii="Arial" w:hAnsi="Arial" w:cs="Arial"/>
                <w:szCs w:val="24"/>
              </w:rPr>
            </w:pPr>
            <w:r w:rsidRPr="00163BB7">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1BAC268" w:rsidR="007820C3" w:rsidRPr="00163BB7" w:rsidRDefault="007820C3" w:rsidP="00A60F17">
            <w:pPr>
              <w:pStyle w:val="BodyText"/>
              <w:rPr>
                <w:rFonts w:ascii="Arial" w:hAnsi="Arial" w:cs="Arial"/>
                <w:color w:val="auto"/>
                <w:szCs w:val="24"/>
              </w:rPr>
            </w:pPr>
            <w:r w:rsidRPr="00163BB7">
              <w:rPr>
                <w:rFonts w:ascii="Arial" w:hAnsi="Arial" w:cs="Arial"/>
                <w:color w:val="auto"/>
                <w:szCs w:val="24"/>
              </w:rPr>
              <w:t>The assessment shows that, applying the conservative criteria in our guidance on Environmental Risk Assessment, all emissions may be categorised as environmentally insignificant</w:t>
            </w:r>
            <w:r w:rsidR="00163BB7" w:rsidRPr="00163BB7">
              <w:rPr>
                <w:rFonts w:ascii="Arial" w:hAnsi="Arial" w:cs="Arial"/>
                <w:color w:val="auto"/>
                <w:szCs w:val="24"/>
              </w:rPr>
              <w:t>.</w:t>
            </w:r>
            <w:r w:rsidRPr="00163BB7">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6C625E3" w:rsidR="007820C3" w:rsidRPr="007820C3" w:rsidRDefault="007820C3" w:rsidP="00792CEE">
            <w:pPr>
              <w:pStyle w:val="BodyText"/>
              <w:rPr>
                <w:rFonts w:ascii="Arial" w:hAnsi="Arial" w:cs="Arial"/>
                <w:color w:val="FF00FF"/>
                <w:szCs w:val="24"/>
              </w:rPr>
            </w:pPr>
          </w:p>
          <w:p w14:paraId="0FF152EF" w14:textId="078D77CF" w:rsidR="007820C3" w:rsidRPr="00C61E01" w:rsidRDefault="007820C3" w:rsidP="00792CEE">
            <w:pPr>
              <w:pStyle w:val="BodyText"/>
              <w:rPr>
                <w:rFonts w:ascii="Arial" w:hAnsi="Arial" w:cs="Arial"/>
                <w:color w:val="auto"/>
                <w:szCs w:val="24"/>
              </w:rPr>
            </w:pPr>
            <w:r w:rsidRPr="00551EE5">
              <w:rPr>
                <w:rFonts w:ascii="Arial" w:hAnsi="Arial" w:cs="Arial"/>
                <w:color w:val="auto"/>
                <w:szCs w:val="24"/>
              </w:rPr>
              <w:t>The proposed techniques / emission levels for priorities for control are in line with the benchmark levels contained in the TGN</w:t>
            </w:r>
            <w:r w:rsidR="00551EE5" w:rsidRPr="00551EE5">
              <w:rPr>
                <w:rFonts w:ascii="Arial" w:hAnsi="Arial" w:cs="Arial"/>
                <w:color w:val="auto"/>
                <w:szCs w:val="24"/>
              </w:rPr>
              <w:t xml:space="preserve"> EPR 7.01</w:t>
            </w:r>
            <w:r w:rsidRPr="00551EE5">
              <w:rPr>
                <w:rFonts w:ascii="Arial" w:hAnsi="Arial" w:cs="Arial"/>
                <w:color w:val="auto"/>
                <w:szCs w:val="24"/>
              </w:rPr>
              <w:t xml:space="preserve"> and we consider them to represent appropriate techniques for the facility.</w:t>
            </w:r>
            <w:r w:rsidRPr="00C61E01">
              <w:rPr>
                <w:rFonts w:ascii="Arial" w:hAnsi="Arial" w:cs="Arial"/>
                <w:color w:val="auto"/>
                <w:szCs w:val="24"/>
              </w:rPr>
              <w:t xml:space="preserve"> </w:t>
            </w:r>
          </w:p>
          <w:p w14:paraId="0FF152F4" w14:textId="77777777" w:rsidR="00FB30B4" w:rsidRPr="007820C3" w:rsidRDefault="00FB30B4" w:rsidP="006978B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5334FAB5" w:rsidR="007820C3" w:rsidRDefault="007820C3" w:rsidP="00C07952">
            <w:pPr>
              <w:rPr>
                <w:rFonts w:ascii="Arial" w:hAnsi="Arial" w:cs="Arial"/>
                <w:szCs w:val="24"/>
              </w:rPr>
            </w:pPr>
            <w:r w:rsidRPr="006D44A3">
              <w:rPr>
                <w:rFonts w:ascii="Arial" w:hAnsi="Arial" w:cs="Arial"/>
                <w:szCs w:val="24"/>
              </w:rPr>
              <w:t xml:space="preserve">It is considered that the numeric limits described below will prevent significant deterioration of receiving waters.  </w:t>
            </w:r>
            <w:r w:rsidRPr="006473DD">
              <w:rPr>
                <w:rFonts w:ascii="Arial" w:hAnsi="Arial" w:cs="Arial"/>
                <w:szCs w:val="24"/>
              </w:rPr>
              <w:t>We have imposed numeric limits because either a relevant environmental quality or operational standard requires this.</w:t>
            </w:r>
          </w:p>
          <w:p w14:paraId="632BB8F2" w14:textId="77777777" w:rsidR="009F51E0" w:rsidRPr="00DB0EFB" w:rsidRDefault="009F51E0" w:rsidP="009F51E0">
            <w:pPr>
              <w:pStyle w:val="ListParagraph"/>
              <w:numPr>
                <w:ilvl w:val="0"/>
                <w:numId w:val="20"/>
              </w:numPr>
              <w:rPr>
                <w:rFonts w:ascii="Arial" w:hAnsi="Arial" w:cs="Arial"/>
                <w:color w:val="000000" w:themeColor="text1"/>
                <w:szCs w:val="24"/>
              </w:rPr>
            </w:pPr>
            <w:r>
              <w:rPr>
                <w:rFonts w:ascii="Arial" w:hAnsi="Arial" w:cs="Arial"/>
                <w:color w:val="000000" w:themeColor="text1"/>
                <w:szCs w:val="24"/>
              </w:rPr>
              <w:t>ATU-BOD as O2 - 20</w:t>
            </w:r>
            <w:r w:rsidRPr="00DB0EFB">
              <w:rPr>
                <w:rFonts w:ascii="Arial" w:hAnsi="Arial" w:cs="Arial"/>
                <w:color w:val="000000" w:themeColor="text1"/>
                <w:szCs w:val="24"/>
              </w:rPr>
              <w:t xml:space="preserve"> mg/l</w:t>
            </w:r>
          </w:p>
          <w:p w14:paraId="1F630770" w14:textId="77777777" w:rsidR="009F51E0" w:rsidRDefault="009F51E0" w:rsidP="009F51E0">
            <w:pPr>
              <w:pStyle w:val="ListParagraph"/>
              <w:numPr>
                <w:ilvl w:val="0"/>
                <w:numId w:val="20"/>
              </w:numPr>
              <w:rPr>
                <w:rFonts w:ascii="Arial" w:hAnsi="Arial" w:cs="Arial"/>
                <w:color w:val="000000" w:themeColor="text1"/>
                <w:szCs w:val="24"/>
              </w:rPr>
            </w:pPr>
            <w:r w:rsidRPr="00DB0EFB">
              <w:rPr>
                <w:rFonts w:ascii="Arial" w:hAnsi="Arial" w:cs="Arial"/>
                <w:color w:val="000000" w:themeColor="text1"/>
                <w:szCs w:val="24"/>
              </w:rPr>
              <w:t xml:space="preserve">Suspended solids (measured after drying </w:t>
            </w:r>
          </w:p>
          <w:p w14:paraId="35212044" w14:textId="77777777" w:rsidR="009F51E0" w:rsidRPr="00DB0EFB" w:rsidRDefault="009F51E0" w:rsidP="009F51E0">
            <w:pPr>
              <w:pStyle w:val="ListParagraph"/>
              <w:rPr>
                <w:rFonts w:ascii="Arial" w:hAnsi="Arial" w:cs="Arial"/>
                <w:color w:val="000000" w:themeColor="text1"/>
                <w:szCs w:val="24"/>
              </w:rPr>
            </w:pPr>
            <w:r>
              <w:rPr>
                <w:rFonts w:ascii="Arial" w:hAnsi="Arial" w:cs="Arial"/>
                <w:color w:val="000000" w:themeColor="text1"/>
                <w:szCs w:val="24"/>
              </w:rPr>
              <w:t>a</w:t>
            </w:r>
            <w:r w:rsidRPr="00DB0EFB">
              <w:rPr>
                <w:rFonts w:ascii="Arial" w:hAnsi="Arial" w:cs="Arial"/>
                <w:color w:val="000000" w:themeColor="text1"/>
                <w:szCs w:val="24"/>
              </w:rPr>
              <w:t>t</w:t>
            </w:r>
            <w:r>
              <w:rPr>
                <w:rFonts w:ascii="Arial" w:hAnsi="Arial" w:cs="Arial"/>
                <w:color w:val="000000" w:themeColor="text1"/>
                <w:szCs w:val="24"/>
              </w:rPr>
              <w:t xml:space="preserve"> </w:t>
            </w:r>
            <w:r w:rsidRPr="00DB0EFB">
              <w:rPr>
                <w:rFonts w:ascii="Arial" w:hAnsi="Arial" w:cs="Arial"/>
                <w:color w:val="000000" w:themeColor="text1"/>
                <w:szCs w:val="24"/>
              </w:rPr>
              <w:t>105</w:t>
            </w:r>
            <w:r w:rsidRPr="00DB0EFB">
              <w:rPr>
                <w:rFonts w:ascii="Arial" w:hAnsi="Arial" w:cs="Arial"/>
                <w:color w:val="000000" w:themeColor="text1"/>
                <w:szCs w:val="24"/>
                <w:vertAlign w:val="superscript"/>
              </w:rPr>
              <w:t>o</w:t>
            </w:r>
            <w:r w:rsidRPr="00DB0EFB">
              <w:rPr>
                <w:rFonts w:ascii="Arial" w:hAnsi="Arial" w:cs="Arial"/>
                <w:color w:val="000000" w:themeColor="text1"/>
                <w:szCs w:val="24"/>
              </w:rPr>
              <w:t xml:space="preserve"> C)</w:t>
            </w:r>
            <w:r>
              <w:rPr>
                <w:rFonts w:ascii="Arial" w:hAnsi="Arial" w:cs="Arial"/>
                <w:color w:val="000000" w:themeColor="text1"/>
                <w:szCs w:val="24"/>
              </w:rPr>
              <w:t xml:space="preserve"> - </w:t>
            </w:r>
            <w:r w:rsidRPr="00DB0EFB">
              <w:rPr>
                <w:rFonts w:ascii="Arial" w:hAnsi="Arial" w:cs="Arial"/>
                <w:color w:val="000000" w:themeColor="text1"/>
                <w:szCs w:val="24"/>
              </w:rPr>
              <w:t>30 mg/l</w:t>
            </w:r>
          </w:p>
          <w:p w14:paraId="52DF9C9B" w14:textId="148FFC8C" w:rsidR="009F51E0" w:rsidRPr="00DB0EFB" w:rsidRDefault="009F51E0" w:rsidP="009F51E0">
            <w:pPr>
              <w:pStyle w:val="ListParagraph"/>
              <w:numPr>
                <w:ilvl w:val="0"/>
                <w:numId w:val="20"/>
              </w:numPr>
              <w:rPr>
                <w:rFonts w:ascii="Arial" w:hAnsi="Arial" w:cs="Arial"/>
                <w:color w:val="000000" w:themeColor="text1"/>
                <w:szCs w:val="24"/>
              </w:rPr>
            </w:pPr>
            <w:r w:rsidRPr="00DB0EFB">
              <w:rPr>
                <w:rFonts w:ascii="Arial" w:hAnsi="Arial" w:cs="Arial"/>
                <w:color w:val="000000" w:themeColor="text1"/>
                <w:szCs w:val="24"/>
              </w:rPr>
              <w:t>Ammon</w:t>
            </w:r>
            <w:r>
              <w:rPr>
                <w:rFonts w:ascii="Arial" w:hAnsi="Arial" w:cs="Arial"/>
                <w:color w:val="000000" w:themeColor="text1"/>
                <w:szCs w:val="24"/>
              </w:rPr>
              <w:t>iacal nitrogen (expressed as N) - 18</w:t>
            </w:r>
            <w:r w:rsidRPr="00DB0EFB">
              <w:rPr>
                <w:rFonts w:ascii="Arial" w:hAnsi="Arial" w:cs="Arial"/>
                <w:color w:val="000000" w:themeColor="text1"/>
                <w:szCs w:val="24"/>
              </w:rPr>
              <w:t xml:space="preserve"> mg/l</w:t>
            </w:r>
          </w:p>
          <w:p w14:paraId="26A30DA1" w14:textId="6E748EE5" w:rsidR="00FB30B4" w:rsidRDefault="006577A9" w:rsidP="00C548F0">
            <w:pPr>
              <w:rPr>
                <w:rFonts w:ascii="Arial" w:hAnsi="Arial" w:cs="Arial"/>
                <w:szCs w:val="24"/>
              </w:rPr>
            </w:pPr>
            <w:r w:rsidRPr="00E51A99">
              <w:rPr>
                <w:rFonts w:ascii="Arial" w:hAnsi="Arial" w:cs="Arial"/>
                <w:szCs w:val="24"/>
              </w:rPr>
              <w:lastRenderedPageBreak/>
              <w:t xml:space="preserve">The limits have been set to ensure compliance with current and future WFD requirements of </w:t>
            </w:r>
            <w:r w:rsidR="00E51A99" w:rsidRPr="00E51A99">
              <w:rPr>
                <w:rFonts w:ascii="Arial" w:hAnsi="Arial" w:cs="Arial"/>
                <w:szCs w:val="24"/>
              </w:rPr>
              <w:t>the transitional watercourse: The Afon Teifi and to protect the receiving watercourse from pollution.</w:t>
            </w:r>
            <w:r w:rsidR="00884930">
              <w:rPr>
                <w:rFonts w:ascii="Arial" w:hAnsi="Arial" w:cs="Arial"/>
                <w:szCs w:val="24"/>
              </w:rPr>
              <w:t xml:space="preserve"> </w:t>
            </w:r>
          </w:p>
          <w:p w14:paraId="0FF1532F" w14:textId="77FF2064" w:rsidR="00884930" w:rsidRPr="007820C3" w:rsidRDefault="00884930" w:rsidP="00C548F0">
            <w:pPr>
              <w:rPr>
                <w:rFonts w:ascii="Arial" w:hAnsi="Arial" w:cs="Arial"/>
                <w:szCs w:val="24"/>
              </w:rPr>
            </w:pPr>
            <w:r>
              <w:rPr>
                <w:rFonts w:ascii="Arial" w:hAnsi="Arial" w:cs="Arial"/>
                <w:szCs w:val="24"/>
              </w:rPr>
              <w:t>We have set a limit of 18 mg/l for Ammonia which</w:t>
            </w:r>
            <w:r w:rsidR="00E7627C">
              <w:rPr>
                <w:rFonts w:ascii="Arial" w:hAnsi="Arial" w:cs="Arial"/>
                <w:szCs w:val="24"/>
              </w:rPr>
              <w:t xml:space="preserve"> is</w:t>
            </w:r>
            <w:r>
              <w:rPr>
                <w:rFonts w:ascii="Arial" w:hAnsi="Arial" w:cs="Arial"/>
                <w:szCs w:val="24"/>
              </w:rPr>
              <w:t xml:space="preserve"> tighter than</w:t>
            </w:r>
            <w:r w:rsidR="00E7627C">
              <w:rPr>
                <w:rFonts w:ascii="Arial" w:hAnsi="Arial" w:cs="Arial"/>
                <w:szCs w:val="24"/>
              </w:rPr>
              <w:t xml:space="preserve"> the</w:t>
            </w:r>
            <w:r>
              <w:rPr>
                <w:rFonts w:ascii="Arial" w:hAnsi="Arial" w:cs="Arial"/>
                <w:szCs w:val="24"/>
              </w:rPr>
              <w:t xml:space="preserve"> BS</w:t>
            </w:r>
            <w:r w:rsidR="003B6645">
              <w:rPr>
                <w:rFonts w:ascii="Arial" w:hAnsi="Arial" w:cs="Arial"/>
                <w:szCs w:val="24"/>
              </w:rPr>
              <w:t xml:space="preserve"> 12566 of 20 mg/l. We set this limit to try and ensure </w:t>
            </w:r>
            <w:r w:rsidR="00FC5249">
              <w:rPr>
                <w:rFonts w:ascii="Arial" w:hAnsi="Arial" w:cs="Arial"/>
                <w:szCs w:val="24"/>
              </w:rPr>
              <w:t xml:space="preserve">some protection of the receiving watercourse. Ammonia will have the biggest impact the receiving watercourse as </w:t>
            </w:r>
            <w:r w:rsidR="00875250">
              <w:rPr>
                <w:rFonts w:ascii="Arial" w:hAnsi="Arial" w:cs="Arial"/>
                <w:szCs w:val="24"/>
              </w:rPr>
              <w:t>increase</w:t>
            </w:r>
            <w:r w:rsidR="00E7627C">
              <w:rPr>
                <w:rFonts w:ascii="Arial" w:hAnsi="Arial" w:cs="Arial"/>
                <w:szCs w:val="24"/>
              </w:rPr>
              <w:t>d</w:t>
            </w:r>
            <w:r w:rsidR="00875250">
              <w:rPr>
                <w:rFonts w:ascii="Arial" w:hAnsi="Arial" w:cs="Arial"/>
                <w:szCs w:val="24"/>
              </w:rPr>
              <w:t xml:space="preserve"> nutrient enrichment may harm salt marshes which are 49m downstream of the discharge point.</w:t>
            </w:r>
            <w:r w:rsidR="00E7627C">
              <w:rPr>
                <w:rFonts w:ascii="Arial" w:hAnsi="Arial" w:cs="Arial"/>
                <w:szCs w:val="24"/>
              </w:rPr>
              <w:t xml:space="preserve"> However, this proposal is an improvem</w:t>
            </w:r>
            <w:r w:rsidR="00360FE8">
              <w:rPr>
                <w:rFonts w:ascii="Arial" w:hAnsi="Arial" w:cs="Arial"/>
                <w:szCs w:val="24"/>
              </w:rPr>
              <w:t>ent</w:t>
            </w:r>
            <w:r w:rsidR="00E7627C">
              <w:rPr>
                <w:rFonts w:ascii="Arial" w:hAnsi="Arial" w:cs="Arial"/>
                <w:szCs w:val="24"/>
              </w:rPr>
              <w:t xml:space="preserve"> on the previous system whereby</w:t>
            </w:r>
            <w:r w:rsidR="0046327E">
              <w:rPr>
                <w:rFonts w:ascii="Arial" w:hAnsi="Arial" w:cs="Arial"/>
                <w:szCs w:val="24"/>
              </w:rPr>
              <w:t xml:space="preserve"> untreated effluent</w:t>
            </w:r>
            <w:r w:rsidR="00360FE8">
              <w:rPr>
                <w:rFonts w:ascii="Arial" w:hAnsi="Arial" w:cs="Arial"/>
                <w:szCs w:val="24"/>
              </w:rPr>
              <w:t xml:space="preserve"> from a cesspool was seeping into the watercourse.</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51A9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52382481" w:rsidR="00C44B7E" w:rsidRDefault="001D642F" w:rsidP="001D642F">
      <w:pPr>
        <w:pStyle w:val="Heading1"/>
        <w:jc w:val="left"/>
        <w:rPr>
          <w:b w:val="0"/>
        </w:rPr>
      </w:pPr>
      <w:bookmarkStart w:id="2" w:name="_GoBack"/>
      <w:bookmarkEnd w:id="2"/>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B4893" w14:textId="77777777" w:rsidR="00623BF9" w:rsidRDefault="00623BF9">
      <w:r>
        <w:separator/>
      </w:r>
    </w:p>
  </w:endnote>
  <w:endnote w:type="continuationSeparator" w:id="0">
    <w:p w14:paraId="3BB7BE7B" w14:textId="77777777" w:rsidR="00623BF9" w:rsidRDefault="00623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E098A" w14:textId="77777777" w:rsidR="00623BF9" w:rsidRDefault="00623BF9">
      <w:r>
        <w:separator/>
      </w:r>
    </w:p>
  </w:footnote>
  <w:footnote w:type="continuationSeparator" w:id="0">
    <w:p w14:paraId="23D6FCE5" w14:textId="77777777" w:rsidR="00623BF9" w:rsidRDefault="00623B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C46030"/>
    <w:multiLevelType w:val="hybridMultilevel"/>
    <w:tmpl w:val="08DE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118"/>
    <w:rsid w:val="000225DA"/>
    <w:rsid w:val="00024E0F"/>
    <w:rsid w:val="000436A8"/>
    <w:rsid w:val="00050DC6"/>
    <w:rsid w:val="00052697"/>
    <w:rsid w:val="0005636B"/>
    <w:rsid w:val="0006298C"/>
    <w:rsid w:val="00063070"/>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3BB7"/>
    <w:rsid w:val="001648C3"/>
    <w:rsid w:val="0016775A"/>
    <w:rsid w:val="0017110E"/>
    <w:rsid w:val="00175981"/>
    <w:rsid w:val="0019078A"/>
    <w:rsid w:val="001A0126"/>
    <w:rsid w:val="001A2522"/>
    <w:rsid w:val="001A47AE"/>
    <w:rsid w:val="001A79EC"/>
    <w:rsid w:val="001B5BD3"/>
    <w:rsid w:val="001B77CB"/>
    <w:rsid w:val="001C1F18"/>
    <w:rsid w:val="001C2814"/>
    <w:rsid w:val="001D642F"/>
    <w:rsid w:val="001F0E23"/>
    <w:rsid w:val="002013C8"/>
    <w:rsid w:val="00202B65"/>
    <w:rsid w:val="00207C20"/>
    <w:rsid w:val="00210407"/>
    <w:rsid w:val="00216630"/>
    <w:rsid w:val="00223BAE"/>
    <w:rsid w:val="0023750B"/>
    <w:rsid w:val="002436CC"/>
    <w:rsid w:val="00247FE6"/>
    <w:rsid w:val="00253604"/>
    <w:rsid w:val="0026228B"/>
    <w:rsid w:val="0026391A"/>
    <w:rsid w:val="00266D00"/>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0BE0"/>
    <w:rsid w:val="00360FE8"/>
    <w:rsid w:val="00362687"/>
    <w:rsid w:val="003719AD"/>
    <w:rsid w:val="0038174A"/>
    <w:rsid w:val="00382F62"/>
    <w:rsid w:val="003869DE"/>
    <w:rsid w:val="00393524"/>
    <w:rsid w:val="003A7D0B"/>
    <w:rsid w:val="003B4BCB"/>
    <w:rsid w:val="003B6502"/>
    <w:rsid w:val="003B6645"/>
    <w:rsid w:val="003C0DE9"/>
    <w:rsid w:val="003C6618"/>
    <w:rsid w:val="003D1803"/>
    <w:rsid w:val="003D19D2"/>
    <w:rsid w:val="003E395A"/>
    <w:rsid w:val="003F3681"/>
    <w:rsid w:val="003F4346"/>
    <w:rsid w:val="003F691C"/>
    <w:rsid w:val="0040294D"/>
    <w:rsid w:val="00404B8A"/>
    <w:rsid w:val="00406AF4"/>
    <w:rsid w:val="00412510"/>
    <w:rsid w:val="00416EA2"/>
    <w:rsid w:val="004237EA"/>
    <w:rsid w:val="00430B48"/>
    <w:rsid w:val="004334C5"/>
    <w:rsid w:val="004373C9"/>
    <w:rsid w:val="0044196C"/>
    <w:rsid w:val="00444D3F"/>
    <w:rsid w:val="00455E3C"/>
    <w:rsid w:val="0046327E"/>
    <w:rsid w:val="00475B36"/>
    <w:rsid w:val="00476B14"/>
    <w:rsid w:val="00481C68"/>
    <w:rsid w:val="004844DC"/>
    <w:rsid w:val="00486C2B"/>
    <w:rsid w:val="004A02F0"/>
    <w:rsid w:val="004A4BD9"/>
    <w:rsid w:val="004B3156"/>
    <w:rsid w:val="004C16AD"/>
    <w:rsid w:val="004E41A4"/>
    <w:rsid w:val="004E4418"/>
    <w:rsid w:val="004E7719"/>
    <w:rsid w:val="00521603"/>
    <w:rsid w:val="0053399B"/>
    <w:rsid w:val="0053589C"/>
    <w:rsid w:val="00551EE5"/>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3BF9"/>
    <w:rsid w:val="00631CDF"/>
    <w:rsid w:val="00641913"/>
    <w:rsid w:val="006420BA"/>
    <w:rsid w:val="00644D45"/>
    <w:rsid w:val="00646BEE"/>
    <w:rsid w:val="00646DEF"/>
    <w:rsid w:val="006473DD"/>
    <w:rsid w:val="00653B2E"/>
    <w:rsid w:val="006577A9"/>
    <w:rsid w:val="00657C89"/>
    <w:rsid w:val="00663F0D"/>
    <w:rsid w:val="00673F3D"/>
    <w:rsid w:val="006765AE"/>
    <w:rsid w:val="0067678C"/>
    <w:rsid w:val="00680A19"/>
    <w:rsid w:val="006817A9"/>
    <w:rsid w:val="00681CCF"/>
    <w:rsid w:val="006926EA"/>
    <w:rsid w:val="006933D4"/>
    <w:rsid w:val="00695D92"/>
    <w:rsid w:val="006978B6"/>
    <w:rsid w:val="006B0BFB"/>
    <w:rsid w:val="006B1FC3"/>
    <w:rsid w:val="006B4555"/>
    <w:rsid w:val="006C735F"/>
    <w:rsid w:val="006D44A3"/>
    <w:rsid w:val="006F3A65"/>
    <w:rsid w:val="006F4CBC"/>
    <w:rsid w:val="00711CD7"/>
    <w:rsid w:val="00712437"/>
    <w:rsid w:val="00713293"/>
    <w:rsid w:val="0072381C"/>
    <w:rsid w:val="007257E9"/>
    <w:rsid w:val="007335DF"/>
    <w:rsid w:val="00750E68"/>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462F"/>
    <w:rsid w:val="008146E9"/>
    <w:rsid w:val="00820DF9"/>
    <w:rsid w:val="00844046"/>
    <w:rsid w:val="008524F0"/>
    <w:rsid w:val="008557BC"/>
    <w:rsid w:val="008610BD"/>
    <w:rsid w:val="008632BF"/>
    <w:rsid w:val="008642DA"/>
    <w:rsid w:val="008743F4"/>
    <w:rsid w:val="00875250"/>
    <w:rsid w:val="00882814"/>
    <w:rsid w:val="008828A9"/>
    <w:rsid w:val="00884930"/>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371B4"/>
    <w:rsid w:val="00940D7D"/>
    <w:rsid w:val="00945712"/>
    <w:rsid w:val="0096635C"/>
    <w:rsid w:val="00975BE7"/>
    <w:rsid w:val="009802DC"/>
    <w:rsid w:val="009837ED"/>
    <w:rsid w:val="009864F9"/>
    <w:rsid w:val="00992AD4"/>
    <w:rsid w:val="00995381"/>
    <w:rsid w:val="009A3F85"/>
    <w:rsid w:val="009B0C2B"/>
    <w:rsid w:val="009B4CE8"/>
    <w:rsid w:val="009B7411"/>
    <w:rsid w:val="009C6433"/>
    <w:rsid w:val="009D4D88"/>
    <w:rsid w:val="009E4BDC"/>
    <w:rsid w:val="009F51E0"/>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1486"/>
    <w:rsid w:val="00AA4DA1"/>
    <w:rsid w:val="00AB6ED2"/>
    <w:rsid w:val="00AC66F9"/>
    <w:rsid w:val="00AD2646"/>
    <w:rsid w:val="00AD4B61"/>
    <w:rsid w:val="00AD4DCA"/>
    <w:rsid w:val="00AD731D"/>
    <w:rsid w:val="00AE6B54"/>
    <w:rsid w:val="00AE70BF"/>
    <w:rsid w:val="00AF517E"/>
    <w:rsid w:val="00B00F7A"/>
    <w:rsid w:val="00B058DC"/>
    <w:rsid w:val="00B10601"/>
    <w:rsid w:val="00B14CBC"/>
    <w:rsid w:val="00B36EE5"/>
    <w:rsid w:val="00B509DB"/>
    <w:rsid w:val="00B62C2D"/>
    <w:rsid w:val="00B73ECB"/>
    <w:rsid w:val="00B806BE"/>
    <w:rsid w:val="00B82F37"/>
    <w:rsid w:val="00B837E8"/>
    <w:rsid w:val="00BB0A81"/>
    <w:rsid w:val="00BB1620"/>
    <w:rsid w:val="00BB408D"/>
    <w:rsid w:val="00BB4528"/>
    <w:rsid w:val="00BE370B"/>
    <w:rsid w:val="00BE7950"/>
    <w:rsid w:val="00BF24F6"/>
    <w:rsid w:val="00C05011"/>
    <w:rsid w:val="00C052C4"/>
    <w:rsid w:val="00C07952"/>
    <w:rsid w:val="00C24149"/>
    <w:rsid w:val="00C43A22"/>
    <w:rsid w:val="00C44B7E"/>
    <w:rsid w:val="00C548F0"/>
    <w:rsid w:val="00C57F82"/>
    <w:rsid w:val="00C61E01"/>
    <w:rsid w:val="00C650E9"/>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50DF"/>
    <w:rsid w:val="00DE09DD"/>
    <w:rsid w:val="00DE395A"/>
    <w:rsid w:val="00DE632F"/>
    <w:rsid w:val="00DF13FA"/>
    <w:rsid w:val="00E22C8C"/>
    <w:rsid w:val="00E244F7"/>
    <w:rsid w:val="00E25A5B"/>
    <w:rsid w:val="00E35F5D"/>
    <w:rsid w:val="00E450D5"/>
    <w:rsid w:val="00E512FF"/>
    <w:rsid w:val="00E51A99"/>
    <w:rsid w:val="00E6621A"/>
    <w:rsid w:val="00E71881"/>
    <w:rsid w:val="00E723B6"/>
    <w:rsid w:val="00E7627C"/>
    <w:rsid w:val="00E874B8"/>
    <w:rsid w:val="00E907C6"/>
    <w:rsid w:val="00E96702"/>
    <w:rsid w:val="00EA3AB8"/>
    <w:rsid w:val="00EA4DEE"/>
    <w:rsid w:val="00EB010F"/>
    <w:rsid w:val="00EC07DD"/>
    <w:rsid w:val="00ED1D92"/>
    <w:rsid w:val="00ED50CB"/>
    <w:rsid w:val="00EE5639"/>
    <w:rsid w:val="00EF499E"/>
    <w:rsid w:val="00F0619C"/>
    <w:rsid w:val="00F22A07"/>
    <w:rsid w:val="00F235E0"/>
    <w:rsid w:val="00F2779C"/>
    <w:rsid w:val="00F37C15"/>
    <w:rsid w:val="00F41FA5"/>
    <w:rsid w:val="00F44625"/>
    <w:rsid w:val="00F65963"/>
    <w:rsid w:val="00F84220"/>
    <w:rsid w:val="00F852AC"/>
    <w:rsid w:val="00F87A6E"/>
    <w:rsid w:val="00F97A77"/>
    <w:rsid w:val="00FA4B45"/>
    <w:rsid w:val="00FB10D0"/>
    <w:rsid w:val="00FB30B4"/>
    <w:rsid w:val="00FB3A29"/>
    <w:rsid w:val="00FC07C9"/>
    <w:rsid w:val="00FC29AE"/>
    <w:rsid w:val="00FC5249"/>
    <w:rsid w:val="00FD235E"/>
    <w:rsid w:val="00FD55E6"/>
    <w:rsid w:val="00FD759F"/>
    <w:rsid w:val="00FE1C38"/>
    <w:rsid w:val="00FF28C3"/>
    <w:rsid w:val="00FF6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0462F"/>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80462F"/>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0462F"/>
    <w:rPr>
      <w:rFonts w:ascii="Arial" w:hAnsi="Arial"/>
      <w:i/>
      <w:color w:val="FF00FF"/>
      <w:sz w:val="18"/>
      <w:lang w:eastAsia="en-US"/>
    </w:rPr>
  </w:style>
  <w:style w:type="character" w:customStyle="1" w:styleId="Heading3nonumChar">
    <w:name w:val="Heading 3 nonum Char"/>
    <w:basedOn w:val="DefaultParagraphFont"/>
    <w:link w:val="Heading3nonum"/>
    <w:rsid w:val="0080462F"/>
    <w:rPr>
      <w:rFonts w:ascii="Arial" w:hAnsi="Arial"/>
      <w:color w:val="000000"/>
      <w:sz w:val="18"/>
      <w:lang w:eastAsia="en-US"/>
    </w:rPr>
  </w:style>
  <w:style w:type="paragraph" w:styleId="ListParagraph">
    <w:name w:val="List Paragraph"/>
    <w:basedOn w:val="Normal"/>
    <w:uiPriority w:val="34"/>
    <w:qFormat/>
    <w:rsid w:val="009F51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8" ma:contentTypeDescription="Permitting &amp; Compliance Word Document" ma:contentTypeScope="" ma:versionID="0bc750949d2cbd12e65e42eb2586c6c1">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Gwesty Glanfa Teifi</Site_x0020_Name>
    <Internal_x002f_External xmlns="859f7ad6-93f6-4205-b62b-a17f28acbbac">Internal document</Internal_x002f_External>
    <Post_x0020_code xmlns="859f7ad6-93f6-4205-b62b-a17f28acbbac">SA43 3LN</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5A Morgan St, Cardigan, SA43 1DF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2020-11-19T00:00:00+00:00</Document_x0020_Date>
    <Facility_x0020_Address xmlns="859f7ad6-93f6-4205-b62b-a17f28acbbac">Poppit Sands, St Dogmaels, Cardigan</Facility_x0020_Address>
    <Environment_x0020_Sub_x0020_Folder xmlns="859f7ad6-93f6-4205-b62b-a17f28acbbac">Licences applications</Environment_x0020_Sub_x0020_Folder>
    <Customer_x0020_Name xmlns="859f7ad6-93f6-4205-b62b-a17f28acbbac">Innkeeper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7838FE0F-90CA-4CD3-85CD-8BAAA3FCAB4E}"/>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972</Words>
  <Characters>5543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PAN-010825 Dec Doc</dc:title>
  <dc:creator>Asta Smith</dc:creator>
  <cp:keywords>23308SD92, 233 08 SD92, 233-08-SD92</cp:keywords>
  <dc:description>233_08_SD92, Version 3_x000d_
Issue date: 19/07/2011</dc:description>
  <cp:lastModifiedBy>Smith, Asta</cp:lastModifiedBy>
  <cp:revision>47</cp:revision>
  <cp:lastPrinted>2008-01-30T13:54:00Z</cp:lastPrinted>
  <dcterms:created xsi:type="dcterms:W3CDTF">2020-11-11T15:58:00Z</dcterms:created>
  <dcterms:modified xsi:type="dcterms:W3CDTF">2020-11-19T15:06:00Z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b74e8706-3650-4056-9f41-c2629d131e20</vt:lpwstr>
  </property>
  <property fmtid="{D5CDD505-2E9C-101B-9397-08002B2CF9AE}" pid="11" name="SharedWithUsers">
    <vt:lpwstr/>
  </property>
  <property fmtid="{D5CDD505-2E9C-101B-9397-08002B2CF9AE}" pid="12" name="_dlc_DocId">
    <vt:lpwstr>REGU-193-6132412</vt:lpwstr>
  </property>
  <property fmtid="{D5CDD505-2E9C-101B-9397-08002B2CF9AE}" pid="13" name="_dlc_DocIdUrl">
    <vt:lpwstr>https://cyfoethnaturiolcymru.sharepoint.com/teams/Regulatory/Permitting/_layouts/15/DocIdRedir.aspx?ID=REGU-193-6132412, REGU-193-6132412</vt:lpwstr>
  </property>
</Properties>
</file>