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181D48" w:rsidRDefault="00A26EA6" w:rsidP="00D04424">
      <w:pPr>
        <w:pStyle w:val="Heading1"/>
        <w:jc w:val="left"/>
        <w:rPr>
          <w:color w:val="auto"/>
          <w:sz w:val="32"/>
          <w:szCs w:val="32"/>
        </w:rPr>
      </w:pPr>
      <w:r w:rsidRPr="00181D48">
        <w:rPr>
          <w:color w:val="auto"/>
          <w:sz w:val="32"/>
          <w:szCs w:val="32"/>
        </w:rPr>
        <w:t>Nat</w:t>
      </w:r>
      <w:r w:rsidR="00352859" w:rsidRPr="00181D48">
        <w:rPr>
          <w:color w:val="auto"/>
          <w:sz w:val="32"/>
          <w:szCs w:val="32"/>
        </w:rPr>
        <w:t>ur</w:t>
      </w:r>
      <w:r w:rsidRPr="00181D48">
        <w:rPr>
          <w:color w:val="auto"/>
          <w:sz w:val="32"/>
          <w:szCs w:val="32"/>
        </w:rPr>
        <w:t>al Resources Wales</w:t>
      </w:r>
      <w:r w:rsidR="0014332B" w:rsidRPr="00181D48">
        <w:rPr>
          <w:bCs/>
          <w:color w:val="auto"/>
          <w:sz w:val="32"/>
          <w:szCs w:val="32"/>
        </w:rPr>
        <w:t xml:space="preserve"> p</w:t>
      </w:r>
      <w:r w:rsidR="00D04424" w:rsidRPr="00181D48">
        <w:rPr>
          <w:bCs/>
          <w:color w:val="auto"/>
          <w:sz w:val="32"/>
          <w:szCs w:val="32"/>
        </w:rPr>
        <w:t>ermitting</w:t>
      </w:r>
      <w:r w:rsidR="00D04424" w:rsidRPr="00181D48">
        <w:rPr>
          <w:color w:val="auto"/>
          <w:sz w:val="32"/>
          <w:szCs w:val="32"/>
        </w:rPr>
        <w:t xml:space="preserve"> decisions</w:t>
      </w:r>
    </w:p>
    <w:p w14:paraId="0FF15248" w14:textId="77777777" w:rsidR="003719AD" w:rsidRPr="00181D48" w:rsidRDefault="003719AD" w:rsidP="003719AD">
      <w:pPr>
        <w:pStyle w:val="Heading1"/>
        <w:spacing w:before="0" w:after="0"/>
        <w:jc w:val="left"/>
        <w:rPr>
          <w:bCs/>
          <w:color w:val="auto"/>
          <w:sz w:val="24"/>
          <w:szCs w:val="24"/>
        </w:rPr>
      </w:pPr>
    </w:p>
    <w:p w14:paraId="0FF15249" w14:textId="223131D4" w:rsidR="00D04424" w:rsidRPr="00181D48" w:rsidRDefault="0014332B" w:rsidP="003719AD">
      <w:pPr>
        <w:pStyle w:val="Heading1"/>
        <w:spacing w:before="0" w:after="0"/>
        <w:jc w:val="left"/>
        <w:rPr>
          <w:bCs/>
          <w:color w:val="auto"/>
          <w:sz w:val="32"/>
        </w:rPr>
      </w:pPr>
      <w:r w:rsidRPr="00181D48">
        <w:rPr>
          <w:bCs/>
          <w:color w:val="auto"/>
          <w:sz w:val="32"/>
        </w:rPr>
        <w:t>Bespoke p</w:t>
      </w:r>
      <w:r w:rsidR="00D04424" w:rsidRPr="00181D48">
        <w:rPr>
          <w:bCs/>
          <w:color w:val="auto"/>
          <w:sz w:val="32"/>
        </w:rPr>
        <w:t>ermit</w:t>
      </w:r>
      <w:r w:rsidR="00B73ECB" w:rsidRPr="00181D48">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3BAA3E02"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181D48">
        <w:rPr>
          <w:rFonts w:ascii="Arial" w:hAnsi="Arial" w:cs="Arial"/>
          <w:szCs w:val="24"/>
        </w:rPr>
        <w:t xml:space="preserve">decided to </w:t>
      </w:r>
      <w:r w:rsidR="00D2020E" w:rsidRPr="00181D48">
        <w:rPr>
          <w:rFonts w:ascii="Arial" w:hAnsi="Arial" w:cs="Arial"/>
          <w:szCs w:val="24"/>
        </w:rPr>
        <w:t xml:space="preserve">grant </w:t>
      </w:r>
      <w:r w:rsidRPr="00181D48">
        <w:rPr>
          <w:rFonts w:ascii="Arial" w:hAnsi="Arial" w:cs="Arial"/>
          <w:szCs w:val="24"/>
        </w:rPr>
        <w:t xml:space="preserve">the permit for </w:t>
      </w:r>
      <w:r w:rsidR="00181D48" w:rsidRPr="00181D48">
        <w:rPr>
          <w:rFonts w:ascii="Arial" w:hAnsi="Arial" w:cs="Arial"/>
          <w:szCs w:val="24"/>
        </w:rPr>
        <w:t xml:space="preserve">South Stack </w:t>
      </w:r>
      <w:r w:rsidRPr="00181D48">
        <w:rPr>
          <w:rFonts w:ascii="Arial" w:hAnsi="Arial" w:cs="Arial"/>
          <w:szCs w:val="24"/>
        </w:rPr>
        <w:t xml:space="preserve">operated by </w:t>
      </w:r>
      <w:r w:rsidR="00181D48" w:rsidRPr="00181D48">
        <w:rPr>
          <w:rFonts w:ascii="Arial" w:hAnsi="Arial" w:cs="Arial"/>
          <w:szCs w:val="24"/>
        </w:rPr>
        <w:t>RSPB.</w:t>
      </w:r>
    </w:p>
    <w:p w14:paraId="178F17B4" w14:textId="164DF95A" w:rsidR="00E907C6" w:rsidRPr="00F7554E"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w:t>
      </w:r>
      <w:r w:rsidRPr="00F7554E">
        <w:rPr>
          <w:rFonts w:ascii="Arial" w:hAnsi="Arial"/>
          <w:kern w:val="28"/>
          <w:szCs w:val="24"/>
        </w:rPr>
        <w:t xml:space="preserve">application number is </w:t>
      </w:r>
      <w:r w:rsidR="00181D48" w:rsidRPr="00F7554E">
        <w:rPr>
          <w:rFonts w:ascii="Arial" w:hAnsi="Arial"/>
          <w:szCs w:val="24"/>
        </w:rPr>
        <w:t>PAN-004868</w:t>
      </w:r>
    </w:p>
    <w:p w14:paraId="0FF15251" w14:textId="2039B727" w:rsidR="00D04424" w:rsidRPr="00F7554E" w:rsidRDefault="00D04424" w:rsidP="006B0BFB">
      <w:pPr>
        <w:tabs>
          <w:tab w:val="left" w:pos="4253"/>
          <w:tab w:val="left" w:pos="6804"/>
        </w:tabs>
        <w:spacing w:after="120"/>
        <w:rPr>
          <w:rFonts w:ascii="Arial" w:hAnsi="Arial"/>
          <w:szCs w:val="24"/>
        </w:rPr>
      </w:pPr>
      <w:r w:rsidRPr="00F7554E">
        <w:rPr>
          <w:rFonts w:ascii="Arial" w:hAnsi="Arial"/>
          <w:kern w:val="28"/>
          <w:szCs w:val="24"/>
        </w:rPr>
        <w:t>The</w:t>
      </w:r>
      <w:r w:rsidRPr="00F7554E">
        <w:rPr>
          <w:rFonts w:ascii="Arial" w:hAnsi="Arial"/>
          <w:b/>
          <w:kern w:val="28"/>
          <w:szCs w:val="24"/>
        </w:rPr>
        <w:t xml:space="preserve"> </w:t>
      </w:r>
      <w:r w:rsidRPr="00F7554E">
        <w:rPr>
          <w:rFonts w:ascii="Arial" w:hAnsi="Arial"/>
          <w:szCs w:val="24"/>
        </w:rPr>
        <w:t xml:space="preserve">permit number is </w:t>
      </w:r>
      <w:r w:rsidR="00F7554E" w:rsidRPr="00F7554E">
        <w:rPr>
          <w:rFonts w:ascii="Arial" w:hAnsi="Arial"/>
          <w:szCs w:val="24"/>
        </w:rPr>
        <w:t>EPR/BB3293CQ</w:t>
      </w:r>
    </w:p>
    <w:p w14:paraId="0FF15252" w14:textId="2D7C79DA" w:rsidR="00E244F7" w:rsidRPr="00181D48" w:rsidRDefault="00181D48" w:rsidP="006B0BFB">
      <w:pPr>
        <w:tabs>
          <w:tab w:val="left" w:pos="4253"/>
          <w:tab w:val="left" w:pos="6804"/>
        </w:tabs>
        <w:spacing w:after="120"/>
        <w:rPr>
          <w:rFonts w:ascii="Arial" w:hAnsi="Arial"/>
        </w:rPr>
      </w:pPr>
      <w:r w:rsidRPr="00181D48">
        <w:rPr>
          <w:rFonts w:ascii="Arial" w:hAnsi="Arial"/>
        </w:rPr>
        <w:t xml:space="preserve">The permit regulates </w:t>
      </w:r>
      <w:r w:rsidRPr="00181D48">
        <w:rPr>
          <w:rStyle w:val="DraftingnoteChar"/>
          <w:i w:val="0"/>
          <w:color w:val="auto"/>
          <w:sz w:val="22"/>
          <w:szCs w:val="22"/>
        </w:rPr>
        <w:t>a new discharge of domestic sewage effluent; 10.6m</w:t>
      </w:r>
      <w:r w:rsidRPr="00181D48">
        <w:rPr>
          <w:rStyle w:val="DraftingnoteChar"/>
          <w:i w:val="0"/>
          <w:color w:val="auto"/>
          <w:sz w:val="22"/>
          <w:szCs w:val="22"/>
          <w:vertAlign w:val="superscript"/>
        </w:rPr>
        <w:t>3</w:t>
      </w:r>
      <w:r w:rsidRPr="00181D48">
        <w:rPr>
          <w:rStyle w:val="DraftingnoteChar"/>
          <w:i w:val="0"/>
          <w:color w:val="auto"/>
          <w:sz w:val="22"/>
          <w:szCs w:val="22"/>
        </w:rPr>
        <w:t>/day from a visitor centre and café. The effluent is to be discharged into a drainage mound via a British Standards package treatment plant and a wetland system.</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w:t>
      </w:r>
      <w:bookmarkStart w:id="2" w:name="_GoBack"/>
      <w:bookmarkEnd w:id="2"/>
      <w:r>
        <w:rPr>
          <w:rFonts w:ascii="Arial" w:hAnsi="Arial"/>
        </w:rPr>
        <w: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D8969C5" w:rsidR="007820C3" w:rsidRPr="00181D48" w:rsidRDefault="007820C3" w:rsidP="007820C3">
            <w:pPr>
              <w:pStyle w:val="Heading3"/>
              <w:spacing w:before="60"/>
              <w:rPr>
                <w:rFonts w:ascii="Arial" w:hAnsi="Arial" w:cs="Arial"/>
                <w:b w:val="0"/>
                <w:szCs w:val="24"/>
                <w:highlight w:val="red"/>
              </w:rPr>
            </w:pPr>
            <w:r w:rsidRPr="00181D48">
              <w:rPr>
                <w:rFonts w:ascii="Arial" w:hAnsi="Arial" w:cs="Arial"/>
                <w:b w:val="0"/>
                <w:szCs w:val="24"/>
              </w:rPr>
              <w:t>Responses to consultation</w:t>
            </w:r>
            <w:r w:rsidR="00181D48" w:rsidRPr="00181D48">
              <w:rPr>
                <w:rFonts w:ascii="Arial" w:hAnsi="Arial" w:cs="Arial"/>
                <w:b w:val="0"/>
                <w:szCs w:val="24"/>
              </w:rPr>
              <w:t xml:space="preserve"> and </w:t>
            </w:r>
            <w:r w:rsidRPr="00181D48">
              <w:rPr>
                <w:rFonts w:ascii="Arial" w:hAnsi="Arial" w:cs="Arial"/>
                <w:b w:val="0"/>
                <w:szCs w:val="24"/>
              </w:rPr>
              <w:t xml:space="preserve">web publicising </w:t>
            </w:r>
          </w:p>
        </w:tc>
        <w:tc>
          <w:tcPr>
            <w:tcW w:w="6266" w:type="dxa"/>
            <w:tcBorders>
              <w:bottom w:val="single" w:sz="4" w:space="0" w:color="auto"/>
            </w:tcBorders>
          </w:tcPr>
          <w:p w14:paraId="0FF1529A" w14:textId="0157C7AC" w:rsidR="007820C3" w:rsidRPr="00181D48" w:rsidRDefault="007820C3" w:rsidP="007820C3">
            <w:pPr>
              <w:spacing w:before="60"/>
              <w:rPr>
                <w:rFonts w:ascii="Arial" w:hAnsi="Arial" w:cs="Arial"/>
                <w:szCs w:val="24"/>
              </w:rPr>
            </w:pPr>
            <w:r w:rsidRPr="00181D48">
              <w:rPr>
                <w:rFonts w:ascii="Arial" w:hAnsi="Arial" w:cs="Arial"/>
                <w:szCs w:val="24"/>
              </w:rPr>
              <w:t>The web publicising</w:t>
            </w:r>
            <w:r w:rsidR="00181D48" w:rsidRPr="00181D48">
              <w:rPr>
                <w:rFonts w:ascii="Arial" w:hAnsi="Arial" w:cs="Arial"/>
                <w:szCs w:val="24"/>
              </w:rPr>
              <w:t xml:space="preserve"> and</w:t>
            </w:r>
            <w:r w:rsidRPr="00181D48">
              <w:rPr>
                <w:rFonts w:ascii="Arial" w:hAnsi="Arial" w:cs="Arial"/>
                <w:szCs w:val="24"/>
              </w:rPr>
              <w:t xml:space="preserve"> consultation responses (Annex 2) were taken into account in the decision.  </w:t>
            </w:r>
          </w:p>
          <w:p w14:paraId="0FF1529B" w14:textId="2EC2D5CE" w:rsidR="007820C3" w:rsidRDefault="007820C3" w:rsidP="007820C3">
            <w:pPr>
              <w:spacing w:before="60"/>
              <w:rPr>
                <w:rFonts w:ascii="Arial" w:hAnsi="Arial" w:cs="Arial"/>
                <w:szCs w:val="24"/>
              </w:rPr>
            </w:pPr>
          </w:p>
          <w:p w14:paraId="039117A8" w14:textId="39112959" w:rsidR="008703D2" w:rsidRDefault="008703D2" w:rsidP="007820C3">
            <w:pPr>
              <w:spacing w:before="60"/>
              <w:rPr>
                <w:rFonts w:ascii="Arial" w:hAnsi="Arial" w:cs="Arial"/>
                <w:szCs w:val="24"/>
              </w:rPr>
            </w:pPr>
            <w:r>
              <w:rPr>
                <w:rFonts w:ascii="Arial" w:hAnsi="Arial" w:cs="Arial"/>
                <w:szCs w:val="24"/>
              </w:rPr>
              <w:t xml:space="preserve">No responses were received from web publicising. </w:t>
            </w:r>
          </w:p>
          <w:p w14:paraId="2A5C43A9" w14:textId="77777777" w:rsidR="008703D2" w:rsidRPr="00181D48" w:rsidRDefault="008703D2" w:rsidP="007820C3">
            <w:pPr>
              <w:spacing w:before="60"/>
              <w:rPr>
                <w:rFonts w:ascii="Arial" w:hAnsi="Arial" w:cs="Arial"/>
                <w:szCs w:val="24"/>
              </w:rPr>
            </w:pPr>
          </w:p>
          <w:p w14:paraId="0FF1529C" w14:textId="77777777" w:rsidR="007820C3" w:rsidRPr="00181D48" w:rsidRDefault="007820C3" w:rsidP="007820C3">
            <w:pPr>
              <w:spacing w:before="60"/>
              <w:rPr>
                <w:rFonts w:ascii="Arial" w:hAnsi="Arial" w:cs="Arial"/>
                <w:szCs w:val="24"/>
              </w:rPr>
            </w:pPr>
            <w:r w:rsidRPr="00181D48">
              <w:rPr>
                <w:rFonts w:ascii="Arial" w:hAnsi="Arial" w:cs="Arial"/>
                <w:szCs w:val="24"/>
              </w:rPr>
              <w:t xml:space="preserve">The decision was taken in accordance with our guidance. </w:t>
            </w:r>
          </w:p>
          <w:p w14:paraId="0FF1529D" w14:textId="77777777" w:rsidR="007820C3" w:rsidRPr="00181D4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60B4CAF"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81D4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81D4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53A85722" w:rsidR="007820C3" w:rsidRPr="00C812A1" w:rsidRDefault="007820C3" w:rsidP="00EF499E">
            <w:pPr>
              <w:rPr>
                <w:rFonts w:ascii="Arial" w:hAnsi="Arial" w:cs="Arial"/>
                <w:szCs w:val="24"/>
              </w:rPr>
            </w:pPr>
            <w:r w:rsidRPr="00C812A1">
              <w:rPr>
                <w:rFonts w:ascii="Arial" w:hAnsi="Arial" w:cs="Arial"/>
                <w:szCs w:val="24"/>
              </w:rPr>
              <w:t>A full assessment of the application and its potential to affect the site</w:t>
            </w:r>
            <w:r w:rsidR="00AF35DE" w:rsidRPr="00C812A1">
              <w:rPr>
                <w:rFonts w:ascii="Arial" w:hAnsi="Arial" w:cs="Arial"/>
                <w:szCs w:val="24"/>
              </w:rPr>
              <w:t xml:space="preserve"> </w:t>
            </w:r>
            <w:r w:rsidRPr="00C812A1">
              <w:rPr>
                <w:rFonts w:ascii="Arial" w:hAnsi="Arial" w:cs="Arial"/>
                <w:szCs w:val="24"/>
              </w:rPr>
              <w:t>has been carried out as part of the permitting process. We consider that the a</w:t>
            </w:r>
            <w:r w:rsidR="00181D48" w:rsidRPr="00C812A1">
              <w:rPr>
                <w:rFonts w:ascii="Arial" w:hAnsi="Arial" w:cs="Arial"/>
                <w:szCs w:val="24"/>
              </w:rPr>
              <w:t xml:space="preserve">pplication will not affect the </w:t>
            </w:r>
            <w:r w:rsidRPr="00C812A1">
              <w:rPr>
                <w:rFonts w:ascii="Arial" w:hAnsi="Arial" w:cs="Arial"/>
                <w:szCs w:val="24"/>
              </w:rPr>
              <w:t>features of the site</w:t>
            </w:r>
            <w:r w:rsidR="00181D48" w:rsidRPr="00C812A1">
              <w:rPr>
                <w:rFonts w:ascii="Arial" w:hAnsi="Arial" w:cs="Arial"/>
                <w:szCs w:val="24"/>
              </w:rPr>
              <w:t>.</w:t>
            </w:r>
          </w:p>
          <w:p w14:paraId="459A00C1" w14:textId="77777777" w:rsidR="00C812A1" w:rsidRPr="00C812A1" w:rsidRDefault="00C812A1" w:rsidP="00EF499E">
            <w:pPr>
              <w:rPr>
                <w:rFonts w:ascii="Arial" w:hAnsi="Arial" w:cs="Arial"/>
                <w:szCs w:val="24"/>
              </w:rPr>
            </w:pPr>
          </w:p>
          <w:p w14:paraId="0FF152CE" w14:textId="6E622107" w:rsidR="007820C3" w:rsidRPr="00C812A1" w:rsidRDefault="007820C3" w:rsidP="00EF499E">
            <w:pPr>
              <w:rPr>
                <w:rFonts w:ascii="Arial" w:hAnsi="Arial" w:cs="Arial"/>
                <w:szCs w:val="24"/>
              </w:rPr>
            </w:pPr>
            <w:r w:rsidRPr="00C812A1">
              <w:rPr>
                <w:rFonts w:ascii="Arial" w:hAnsi="Arial" w:cs="Arial"/>
                <w:szCs w:val="24"/>
              </w:rPr>
              <w:t xml:space="preserve">We have not formally </w:t>
            </w:r>
            <w:proofErr w:type="gramStart"/>
            <w:r w:rsidRPr="00C812A1">
              <w:rPr>
                <w:rFonts w:ascii="Arial" w:hAnsi="Arial" w:cs="Arial"/>
                <w:szCs w:val="24"/>
              </w:rPr>
              <w:t xml:space="preserve">consulted </w:t>
            </w:r>
            <w:r w:rsidR="009A3F85" w:rsidRPr="00C812A1">
              <w:rPr>
                <w:rFonts w:ascii="Arial" w:hAnsi="Arial" w:cs="Arial"/>
                <w:szCs w:val="24"/>
              </w:rPr>
              <w:t xml:space="preserve"> </w:t>
            </w:r>
            <w:r w:rsidRPr="00C812A1">
              <w:rPr>
                <w:rFonts w:ascii="Arial" w:hAnsi="Arial" w:cs="Arial"/>
                <w:szCs w:val="24"/>
              </w:rPr>
              <w:t>on</w:t>
            </w:r>
            <w:proofErr w:type="gramEnd"/>
            <w:r w:rsidRPr="00C812A1">
              <w:rPr>
                <w:rFonts w:ascii="Arial" w:hAnsi="Arial" w:cs="Arial"/>
                <w:szCs w:val="24"/>
              </w:rPr>
              <w:t xml:space="preserve"> the application.  The decision was taken in accordance with our guidance. </w:t>
            </w:r>
          </w:p>
          <w:p w14:paraId="0FF152CF" w14:textId="68BA75E3" w:rsidR="00FB30B4" w:rsidRPr="007820C3" w:rsidRDefault="00FB30B4" w:rsidP="00C812A1">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C812A1" w:rsidRDefault="00136717" w:rsidP="00136717">
            <w:pPr>
              <w:spacing w:before="60"/>
              <w:rPr>
                <w:rFonts w:ascii="Arial" w:hAnsi="Arial" w:cs="Arial"/>
                <w:szCs w:val="24"/>
              </w:rPr>
            </w:pPr>
            <w:r w:rsidRPr="00C812A1">
              <w:rPr>
                <w:rFonts w:ascii="Arial" w:hAnsi="Arial" w:cs="Arial"/>
                <w:szCs w:val="24"/>
              </w:rPr>
              <w:t>No FORM 1 completed:</w:t>
            </w:r>
          </w:p>
          <w:p w14:paraId="5CBD4E4C" w14:textId="77777777" w:rsidR="00136717" w:rsidRPr="00C812A1" w:rsidRDefault="00136717" w:rsidP="00136717">
            <w:pPr>
              <w:spacing w:before="60"/>
              <w:rPr>
                <w:rFonts w:ascii="Arial" w:hAnsi="Arial" w:cs="Arial"/>
                <w:szCs w:val="24"/>
              </w:rPr>
            </w:pPr>
          </w:p>
          <w:p w14:paraId="50917BB1" w14:textId="42092B43" w:rsidR="00136717" w:rsidRPr="00C812A1" w:rsidRDefault="00136717" w:rsidP="00136717">
            <w:pPr>
              <w:spacing w:before="60"/>
              <w:rPr>
                <w:rFonts w:ascii="Arial" w:hAnsi="Arial" w:cs="Arial"/>
                <w:szCs w:val="24"/>
              </w:rPr>
            </w:pPr>
            <w:r w:rsidRPr="00C812A1">
              <w:rPr>
                <w:rFonts w:ascii="Arial" w:hAnsi="Arial" w:cs="Arial"/>
                <w:szCs w:val="24"/>
              </w:rPr>
              <w:t>HRA is not required because there is no conceivable impact pathway to any Natura 2000/</w:t>
            </w:r>
            <w:proofErr w:type="spellStart"/>
            <w:r w:rsidRPr="00C812A1">
              <w:rPr>
                <w:rFonts w:ascii="Arial" w:hAnsi="Arial" w:cs="Arial"/>
                <w:szCs w:val="24"/>
              </w:rPr>
              <w:t>Ramsar</w:t>
            </w:r>
            <w:proofErr w:type="spellEnd"/>
            <w:r w:rsidRPr="00C812A1">
              <w:rPr>
                <w:rFonts w:ascii="Arial" w:hAnsi="Arial" w:cs="Arial"/>
                <w:szCs w:val="24"/>
              </w:rPr>
              <w:t xml:space="preserve"> site</w:t>
            </w:r>
            <w:r w:rsidR="008703D2">
              <w:rPr>
                <w:rFonts w:ascii="Arial" w:hAnsi="Arial" w:cs="Arial"/>
                <w:szCs w:val="24"/>
              </w:rPr>
              <w:t>.</w:t>
            </w:r>
          </w:p>
          <w:p w14:paraId="78430F49" w14:textId="77777777" w:rsidR="00136717" w:rsidRPr="00C812A1" w:rsidRDefault="00136717" w:rsidP="00136717">
            <w:pPr>
              <w:spacing w:before="60"/>
              <w:rPr>
                <w:rFonts w:ascii="Arial" w:hAnsi="Arial" w:cs="Arial"/>
                <w:szCs w:val="24"/>
              </w:rPr>
            </w:pPr>
          </w:p>
          <w:p w14:paraId="449547B5" w14:textId="7D3C7E5F" w:rsidR="00136717" w:rsidRPr="00C812A1" w:rsidRDefault="00C812A1" w:rsidP="00136717">
            <w:pPr>
              <w:spacing w:before="60"/>
              <w:rPr>
                <w:rFonts w:ascii="Arial" w:hAnsi="Arial" w:cs="Arial"/>
                <w:szCs w:val="24"/>
              </w:rPr>
            </w:pPr>
            <w:r w:rsidRPr="00C812A1">
              <w:rPr>
                <w:rFonts w:ascii="Arial" w:hAnsi="Arial" w:cs="Arial"/>
                <w:szCs w:val="24"/>
              </w:rPr>
              <w:t>The location of the discharge point is within an area of low conservation value. Additionally, the level of treatment and method of discharge to ground via a drainage mound allowing for attenuation will result in an inconsequential effluent.</w:t>
            </w:r>
          </w:p>
          <w:p w14:paraId="0373A1BC" w14:textId="77777777" w:rsidR="00136717" w:rsidRPr="00C812A1" w:rsidRDefault="00136717" w:rsidP="00136717">
            <w:pPr>
              <w:spacing w:before="60"/>
              <w:rPr>
                <w:rFonts w:ascii="Arial" w:hAnsi="Arial" w:cs="Arial"/>
                <w:szCs w:val="24"/>
              </w:rPr>
            </w:pPr>
          </w:p>
          <w:p w14:paraId="2D0395D9" w14:textId="0887EBE8" w:rsidR="00136717" w:rsidRPr="00C812A1" w:rsidRDefault="00136717" w:rsidP="00136717">
            <w:pPr>
              <w:rPr>
                <w:rFonts w:ascii="Arial" w:hAnsi="Arial" w:cs="Arial"/>
                <w:szCs w:val="24"/>
              </w:rPr>
            </w:pPr>
            <w:r w:rsidRPr="00C812A1">
              <w:rPr>
                <w:rFonts w:ascii="Arial" w:hAnsi="Arial" w:cs="Arial"/>
                <w:szCs w:val="24"/>
              </w:rPr>
              <w:t>In light of the conclusions of the appropriate assessment, it has not been ascertained that the project will not adversely affect the integrity of any Natura 2000/</w:t>
            </w:r>
            <w:proofErr w:type="spellStart"/>
            <w:r w:rsidRPr="00C812A1">
              <w:rPr>
                <w:rFonts w:ascii="Arial" w:hAnsi="Arial" w:cs="Arial"/>
                <w:szCs w:val="24"/>
              </w:rPr>
              <w:t>Ramsar</w:t>
            </w:r>
            <w:proofErr w:type="spellEnd"/>
            <w:r w:rsidRPr="00C812A1">
              <w:rPr>
                <w:rFonts w:ascii="Arial" w:hAnsi="Arial" w:cs="Arial"/>
                <w:szCs w:val="24"/>
              </w:rPr>
              <w:t xml:space="preserve"> site</w:t>
            </w:r>
            <w:r w:rsidR="008703D2">
              <w:rPr>
                <w:rFonts w:ascii="Arial" w:hAnsi="Arial" w:cs="Arial"/>
                <w:szCs w:val="24"/>
              </w:rPr>
              <w:t>.</w:t>
            </w:r>
          </w:p>
          <w:p w14:paraId="67AFC2B0" w14:textId="77777777" w:rsidR="00136717" w:rsidRPr="00C812A1" w:rsidRDefault="00136717" w:rsidP="00EF499E">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E0FA25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812A1" w:rsidRDefault="007820C3" w:rsidP="00A60F17">
            <w:pPr>
              <w:rPr>
                <w:rFonts w:ascii="Arial" w:hAnsi="Arial" w:cs="Arial"/>
                <w:szCs w:val="24"/>
              </w:rPr>
            </w:pPr>
            <w:r w:rsidRPr="00C812A1">
              <w:rPr>
                <w:rFonts w:ascii="Arial" w:hAnsi="Arial" w:cs="Arial"/>
                <w:szCs w:val="24"/>
              </w:rPr>
              <w:t xml:space="preserve">The operator considers this risk assessment is satisfactory. </w:t>
            </w:r>
          </w:p>
          <w:p w14:paraId="0FF152E7" w14:textId="77777777" w:rsidR="007820C3" w:rsidRPr="00C812A1" w:rsidRDefault="007820C3" w:rsidP="00A60F17">
            <w:pPr>
              <w:rPr>
                <w:rFonts w:ascii="Arial" w:hAnsi="Arial" w:cs="Arial"/>
                <w:szCs w:val="24"/>
              </w:rPr>
            </w:pPr>
          </w:p>
          <w:p w14:paraId="30D4CFF0" w14:textId="51826AC3" w:rsidR="00FB30B4" w:rsidRPr="00C812A1" w:rsidRDefault="007820C3" w:rsidP="00C812A1">
            <w:pPr>
              <w:pStyle w:val="BodyText"/>
              <w:rPr>
                <w:rFonts w:ascii="Arial" w:hAnsi="Arial" w:cs="Arial"/>
                <w:color w:val="auto"/>
                <w:szCs w:val="24"/>
              </w:rPr>
            </w:pPr>
            <w:r w:rsidRPr="00C812A1">
              <w:rPr>
                <w:rFonts w:ascii="Arial" w:hAnsi="Arial" w:cs="Arial"/>
                <w:color w:val="auto"/>
                <w:szCs w:val="24"/>
              </w:rPr>
              <w:t>The assessment shows that, applying the conservative criteria in our guidance on Environmental Risk Assessment</w:t>
            </w:r>
            <w:r w:rsidR="00C812A1" w:rsidRPr="00C812A1">
              <w:rPr>
                <w:rFonts w:ascii="Arial" w:hAnsi="Arial" w:cs="Arial"/>
                <w:color w:val="auto"/>
                <w:szCs w:val="24"/>
              </w:rPr>
              <w:t xml:space="preserve">, </w:t>
            </w:r>
            <w:r w:rsidRPr="00C812A1">
              <w:rPr>
                <w:rFonts w:ascii="Arial" w:hAnsi="Arial" w:cs="Arial"/>
                <w:color w:val="auto"/>
                <w:szCs w:val="24"/>
              </w:rPr>
              <w:t>all emissions may be categorised as environmentally insignificant</w:t>
            </w:r>
            <w:r w:rsidR="00C812A1" w:rsidRPr="00C812A1">
              <w:rPr>
                <w:rFonts w:ascii="Arial" w:hAnsi="Arial" w:cs="Arial"/>
                <w:color w:val="auto"/>
                <w:szCs w:val="24"/>
              </w:rPr>
              <w:t>.</w:t>
            </w:r>
          </w:p>
          <w:p w14:paraId="0FF152E9" w14:textId="5D9ED16B" w:rsidR="00C812A1" w:rsidRPr="007820C3" w:rsidRDefault="00C812A1" w:rsidP="00C812A1">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C812A1"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C812A1">
              <w:rPr>
                <w:rFonts w:ascii="Arial" w:hAnsi="Arial" w:cs="Arial"/>
                <w:color w:val="auto"/>
                <w:szCs w:val="24"/>
              </w:rPr>
              <w:t xml:space="preserve">and compared these with the relevant guidance notes. </w:t>
            </w:r>
          </w:p>
          <w:p w14:paraId="0FF152F4" w14:textId="483AAA31" w:rsidR="00FB30B4" w:rsidRPr="00C812A1" w:rsidRDefault="007820C3" w:rsidP="00C812A1">
            <w:pPr>
              <w:pStyle w:val="BodyText"/>
              <w:rPr>
                <w:rFonts w:ascii="Arial" w:hAnsi="Arial" w:cs="Arial"/>
                <w:color w:val="FF0000"/>
                <w:szCs w:val="24"/>
              </w:rPr>
            </w:pPr>
            <w:r w:rsidRPr="00C812A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F35D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812A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1DF9C4CF" w:rsidR="00FB30B4" w:rsidRDefault="00C812A1" w:rsidP="00C812A1">
      <w:pPr>
        <w:pStyle w:val="Heading1"/>
        <w:jc w:val="left"/>
        <w:rPr>
          <w:color w:val="FF0000"/>
        </w:rPr>
      </w:pPr>
      <w:r>
        <w:rPr>
          <w:color w:val="FF0000"/>
        </w:rPr>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AF35DE" w:rsidRDefault="00AF35DE">
      <w:r>
        <w:separator/>
      </w:r>
    </w:p>
  </w:endnote>
  <w:endnote w:type="continuationSeparator" w:id="0">
    <w:p w14:paraId="0FF15379" w14:textId="77777777" w:rsidR="00AF35DE" w:rsidRDefault="00AF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F35DE" w:rsidRDefault="00AF35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F35DE" w:rsidRDefault="00AF35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F35DE" w:rsidRPr="002B61AE" w14:paraId="0FF15380" w14:textId="77777777" w:rsidTr="008632BF">
      <w:trPr>
        <w:trHeight w:val="286"/>
      </w:trPr>
      <w:tc>
        <w:tcPr>
          <w:tcW w:w="2659" w:type="dxa"/>
        </w:tcPr>
        <w:p w14:paraId="0FF1537C" w14:textId="7104BEDB" w:rsidR="00AF35DE" w:rsidRPr="00E907C6" w:rsidRDefault="00AF35D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F35DE" w:rsidRPr="00E907C6" w:rsidRDefault="00AF35D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F35DE" w:rsidRPr="00E907C6" w:rsidRDefault="00AF35D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F35DE" w:rsidRPr="00E907C6" w:rsidRDefault="00AF35D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F35DE" w:rsidRPr="003F4346" w:rsidRDefault="00AF35D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AF35DE" w:rsidRDefault="00AF35DE">
      <w:r>
        <w:separator/>
      </w:r>
    </w:p>
  </w:footnote>
  <w:footnote w:type="continuationSeparator" w:id="0">
    <w:p w14:paraId="0FF15377" w14:textId="77777777" w:rsidR="00AF35DE" w:rsidRDefault="00AF35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D48"/>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03D2"/>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35DE"/>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12A1"/>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7554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81D48"/>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81D48"/>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RSPB South Stack Visitor Centre</Site_x0020_Name>
    <Internal_x002f_External xmlns="859f7ad6-93f6-4205-b62b-a17f28acbbac">Internal document</Internal_x002f_External>
    <Post_x0020_code xmlns="859f7ad6-93f6-4205-b62b-a17f28acbbac">LL65 1YH</Post_x0020_cod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2019-05-02T23:00:00+00:00</Document_x0020_Date>
    <Facility_x0020_Address xmlns="859f7ad6-93f6-4205-b62b-a17f28acbbac">South Stack Rd, Holyhead</Facility_x0020_Address>
    <Environment_x0020_Sub_x0020_Folder xmlns="859f7ad6-93f6-4205-b62b-a17f28acbbac">Licences applications</Environment_x0020_Sub_x0020_Folder>
    <Customer_x0020_Name xmlns="859f7ad6-93f6-4205-b62b-a17f28acbbac">RSPB</Customer_x0020_Name>
    <Surrendered_x002f_Expired_x0020_Date xmlns="859f7ad6-93f6-4205-b62b-a17f28acbbac" xsi:nil="true"/>
    <_dlc_DocId xmlns="9be56660-2c31-41ef-bc00-23e72f632f2a">REGU-369-89579</_dlc_DocId>
    <_dlc_DocIdUrl xmlns="9be56660-2c31-41ef-bc00-23e72f632f2a">
      <Url>https://cyfoethnaturiolcymru.sharepoint.com/teams/Regulatory/Permitting/_layouts/15/DocIdRedir.aspx?ID=REGU-369-89579</Url>
      <Description>REGU-369-89579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3093BBFF-684A-4992-BA50-4FEAEDD307A9}"/>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a84e7805-6a46-4291-b6c6-33e265e5a8c8"/>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789</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keywords>23308SD92, 233 08 SD92, 233-08-SD92</cp:keywords>
  <dc:description>233_08_SD92, Version 3_x000d_
Issue date: 19/07/2011</dc:description>
  <cp:lastModifiedBy>Al-Far, Tara</cp:lastModifiedBy>
  <cp:revision>5</cp:revision>
  <cp:lastPrinted>2008-01-30T13:54:00Z</cp:lastPrinted>
  <dcterms:created xsi:type="dcterms:W3CDTF">2019-04-30T09:28:00Z</dcterms:created>
  <dcterms:modified xsi:type="dcterms:W3CDTF">2019-05-03T12:46:00Z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30de0ca0-fd6d-42d2-84cf-2c2bf1138097</vt:lpwstr>
  </property>
  <property fmtid="{D5CDD505-2E9C-101B-9397-08002B2CF9AE}" pid="11" name="SharedWithUsers">
    <vt:lpwstr/>
  </property>
  <property fmtid="{D5CDD505-2E9C-101B-9397-08002B2CF9AE}" pid="12" name="_dlc_DocId">
    <vt:lpwstr>REGU-369-89579</vt:lpwstr>
  </property>
  <property fmtid="{D5CDD505-2E9C-101B-9397-08002B2CF9AE}" pid="13" name="_dlc_DocIdUrl">
    <vt:lpwstr>https://cyfoethnaturiolcymru.sharepoint.com/teams/Regulatory/Permitting/_layouts/15/DocIdRedir.aspx?ID=REGU-369-89579, REGU-369-89579</vt:lpwstr>
  </property>
  <property fmtid="{D5CDD505-2E9C-101B-9397-08002B2CF9AE}" pid="14" name="_docset_NoMedatataSyncRequired">
    <vt:lpwstr>False</vt:lpwstr>
  </property>
</Properties>
</file>