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3D73CA0B" w:rsidR="00D04424" w:rsidRPr="0005342B" w:rsidRDefault="001F0E23" w:rsidP="003719AD">
      <w:pPr>
        <w:pStyle w:val="Heading1"/>
        <w:spacing w:before="0" w:after="0"/>
        <w:jc w:val="left"/>
        <w:rPr>
          <w:bCs/>
          <w:color w:val="auto"/>
          <w:sz w:val="32"/>
        </w:rPr>
      </w:pPr>
      <w:r w:rsidRPr="0005342B">
        <w:rPr>
          <w:bCs/>
          <w:color w:val="auto"/>
          <w:sz w:val="32"/>
        </w:rPr>
        <w:t>Variation</w:t>
      </w:r>
      <w:r w:rsidR="00B73ECB" w:rsidRPr="0005342B">
        <w:rPr>
          <w:bCs/>
          <w:color w:val="auto"/>
          <w:sz w:val="32"/>
        </w:rPr>
        <w:t xml:space="preserve"> </w:t>
      </w:r>
    </w:p>
    <w:p w14:paraId="38DDE78D" w14:textId="55D73DA3" w:rsidR="00D04424" w:rsidRPr="0005342B" w:rsidRDefault="0060457F" w:rsidP="0067478B">
      <w:pPr>
        <w:spacing w:after="120"/>
        <w:rPr>
          <w:rFonts w:ascii="Arial" w:hAnsi="Arial" w:cs="Arial"/>
          <w:szCs w:val="24"/>
        </w:rPr>
      </w:pPr>
      <w:r w:rsidRPr="0005342B">
        <w:rPr>
          <w:rFonts w:ascii="Arial" w:hAnsi="Arial" w:cs="Arial"/>
          <w:szCs w:val="24"/>
        </w:rPr>
        <w:t xml:space="preserve">We have decided to </w:t>
      </w:r>
      <w:r w:rsidR="001500A3" w:rsidRPr="0005342B">
        <w:rPr>
          <w:rFonts w:ascii="Arial" w:hAnsi="Arial" w:cs="Arial"/>
          <w:szCs w:val="24"/>
        </w:rPr>
        <w:t xml:space="preserve">issue </w:t>
      </w:r>
      <w:r w:rsidRPr="0005342B">
        <w:rPr>
          <w:rFonts w:ascii="Arial" w:hAnsi="Arial" w:cs="Arial"/>
          <w:szCs w:val="24"/>
        </w:rPr>
        <w:t xml:space="preserve">the variation for </w:t>
      </w:r>
      <w:bookmarkStart w:id="0" w:name="_Hlk52979710"/>
      <w:r w:rsidR="0005342B" w:rsidRPr="0005342B">
        <w:rPr>
          <w:rFonts w:ascii="Arial" w:hAnsi="Arial" w:cs="Arial"/>
          <w:szCs w:val="24"/>
          <w:lang w:val="en-US"/>
        </w:rPr>
        <w:t>AMG Resources Limited</w:t>
      </w:r>
      <w:bookmarkEnd w:id="0"/>
      <w:r w:rsidR="0005342B" w:rsidRPr="0005342B">
        <w:rPr>
          <w:rFonts w:ascii="Arial" w:hAnsi="Arial" w:cs="Arial"/>
          <w:szCs w:val="24"/>
          <w:lang w:val="en-US"/>
        </w:rPr>
        <w:t xml:space="preserve">, </w:t>
      </w:r>
      <w:proofErr w:type="spellStart"/>
      <w:r w:rsidR="0005342B" w:rsidRPr="0005342B">
        <w:rPr>
          <w:rFonts w:ascii="Arial" w:hAnsi="Arial" w:cs="Arial"/>
          <w:lang w:val="en-US" w:eastAsia="en-US"/>
        </w:rPr>
        <w:t>Nevills</w:t>
      </w:r>
      <w:proofErr w:type="spellEnd"/>
      <w:r w:rsidR="0005342B" w:rsidRPr="0005342B">
        <w:rPr>
          <w:rFonts w:ascii="Arial" w:hAnsi="Arial" w:cs="Arial"/>
          <w:lang w:val="en-US" w:eastAsia="en-US"/>
        </w:rPr>
        <w:t xml:space="preserve"> Dock</w:t>
      </w:r>
      <w:r w:rsidR="0005342B" w:rsidRPr="0005342B">
        <w:rPr>
          <w:rFonts w:ascii="Arial" w:hAnsi="Arial" w:cs="Arial"/>
          <w:szCs w:val="24"/>
        </w:rPr>
        <w:t xml:space="preserve"> </w:t>
      </w:r>
      <w:r w:rsidRPr="0005342B">
        <w:rPr>
          <w:rFonts w:ascii="Arial" w:hAnsi="Arial" w:cs="Arial"/>
          <w:szCs w:val="24"/>
        </w:rPr>
        <w:t xml:space="preserve">operated by </w:t>
      </w:r>
      <w:r w:rsidR="0005342B" w:rsidRPr="0005342B">
        <w:rPr>
          <w:rFonts w:ascii="Arial" w:hAnsi="Arial" w:cs="Arial"/>
          <w:szCs w:val="24"/>
          <w:lang w:val="en-US"/>
        </w:rPr>
        <w:t>AMG Resources Limited.</w:t>
      </w:r>
    </w:p>
    <w:p w14:paraId="38DDE78F" w14:textId="53C8BD58" w:rsidR="00E244F7" w:rsidRPr="0005342B" w:rsidRDefault="00D04424" w:rsidP="0067478B">
      <w:pPr>
        <w:tabs>
          <w:tab w:val="left" w:pos="4253"/>
          <w:tab w:val="left" w:pos="6804"/>
        </w:tabs>
        <w:spacing w:after="120"/>
        <w:rPr>
          <w:rFonts w:ascii="Arial" w:hAnsi="Arial"/>
          <w:szCs w:val="24"/>
        </w:rPr>
      </w:pPr>
      <w:bookmarkStart w:id="1" w:name="OLE_LINK1"/>
      <w:bookmarkStart w:id="2" w:name="OLE_LINK2"/>
      <w:r w:rsidRPr="0005342B">
        <w:rPr>
          <w:rFonts w:ascii="Arial" w:hAnsi="Arial"/>
          <w:kern w:val="28"/>
          <w:szCs w:val="24"/>
        </w:rPr>
        <w:t>The</w:t>
      </w:r>
      <w:r w:rsidRPr="0005342B">
        <w:rPr>
          <w:rFonts w:ascii="Arial" w:hAnsi="Arial"/>
          <w:b/>
          <w:kern w:val="28"/>
          <w:szCs w:val="24"/>
        </w:rPr>
        <w:t xml:space="preserve"> </w:t>
      </w:r>
      <w:r w:rsidR="00857E69" w:rsidRPr="0005342B">
        <w:rPr>
          <w:rFonts w:ascii="Arial" w:hAnsi="Arial"/>
          <w:szCs w:val="24"/>
        </w:rPr>
        <w:t>variation</w:t>
      </w:r>
      <w:r w:rsidRPr="0005342B">
        <w:rPr>
          <w:rFonts w:ascii="Arial" w:hAnsi="Arial"/>
          <w:szCs w:val="24"/>
        </w:rPr>
        <w:t xml:space="preserve"> number is </w:t>
      </w:r>
      <w:r w:rsidR="0005342B" w:rsidRPr="0005342B">
        <w:rPr>
          <w:rFonts w:ascii="Arial" w:hAnsi="Arial" w:cs="Arial"/>
          <w:lang w:eastAsia="en-US"/>
        </w:rPr>
        <w:t>EPR/BB3793ND/V002</w:t>
      </w:r>
      <w:r w:rsidR="0005342B" w:rsidRPr="0005342B">
        <w:rPr>
          <w:rFonts w:ascii="Arial" w:hAnsi="Arial"/>
          <w:szCs w:val="24"/>
        </w:rPr>
        <w:t xml:space="preserve"> </w:t>
      </w:r>
    </w:p>
    <w:bookmarkEnd w:id="1"/>
    <w:bookmarkEnd w:id="2"/>
    <w:p w14:paraId="38DDE790" w14:textId="77777777" w:rsidR="00D04424" w:rsidRPr="0005342B" w:rsidRDefault="00D04424" w:rsidP="0067478B">
      <w:pPr>
        <w:spacing w:after="120"/>
        <w:rPr>
          <w:rFonts w:ascii="Arial" w:hAnsi="Arial"/>
          <w:szCs w:val="24"/>
        </w:rPr>
      </w:pPr>
      <w:r w:rsidRPr="0005342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05342B">
        <w:rPr>
          <w:rFonts w:ascii="Arial" w:hAnsi="Arial"/>
          <w:szCs w:val="24"/>
        </w:rPr>
        <w:t>al</w:t>
      </w:r>
      <w:r w:rsidRPr="0005342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9" w14:textId="32C9647A"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bookmarkStart w:id="3" w:name="_GoBack"/>
      <w:bookmarkEnd w:id="3"/>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57022796"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8"/>
        <w:gridCol w:w="6239"/>
        <w:gridCol w:w="1133"/>
        <w:gridCol w:w="6"/>
      </w:tblGrid>
      <w:tr w:rsidR="00792CEE" w:rsidRPr="00DA70FE" w14:paraId="38DDE7B9" w14:textId="77777777" w:rsidTr="00C4109B">
        <w:trPr>
          <w:cantSplit/>
          <w:tblHeader/>
        </w:trPr>
        <w:tc>
          <w:tcPr>
            <w:tcW w:w="1979"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39"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9"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C4109B">
        <w:trPr>
          <w:cantSplit/>
          <w:trHeight w:val="276"/>
          <w:tblHeader/>
        </w:trPr>
        <w:tc>
          <w:tcPr>
            <w:tcW w:w="1979"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39"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9"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C4109B" w14:paraId="1357CA48"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34148C51" w14:textId="21AAD621" w:rsidR="00C4109B" w:rsidRDefault="00C4109B">
            <w:pPr>
              <w:rPr>
                <w:rFonts w:ascii="Arial" w:hAnsi="Arial" w:cs="Arial"/>
                <w:b/>
                <w:bCs/>
                <w:color w:val="FFFFFF"/>
              </w:rPr>
            </w:pPr>
            <w:r>
              <w:rPr>
                <w:rFonts w:ascii="Arial" w:hAnsi="Arial" w:cs="Arial"/>
                <w:b/>
                <w:color w:val="FFFFFF"/>
                <w:szCs w:val="24"/>
              </w:rPr>
              <w:t>Receipt of submission</w:t>
            </w:r>
          </w:p>
        </w:tc>
      </w:tr>
      <w:tr w:rsidR="00C4109B" w14:paraId="0AB60AA1" w14:textId="77777777" w:rsidTr="00C410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79"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FB4D9C9" w14:textId="3E286202" w:rsidR="00C4109B" w:rsidRDefault="00C4109B" w:rsidP="00C4109B">
            <w:pPr>
              <w:rPr>
                <w:rFonts w:ascii="Arial" w:hAnsi="Arial" w:cs="Arial"/>
                <w:b/>
                <w:bCs/>
                <w:color w:val="FFFFFF"/>
              </w:rPr>
            </w:pPr>
            <w:r>
              <w:rPr>
                <w:rFonts w:ascii="Arial" w:hAnsi="Arial" w:cs="Arial"/>
                <w:szCs w:val="24"/>
              </w:rPr>
              <w:t>Standard rules criteria met</w:t>
            </w:r>
          </w:p>
        </w:tc>
        <w:tc>
          <w:tcPr>
            <w:tcW w:w="6239" w:type="dxa"/>
            <w:tcBorders>
              <w:top w:val="single" w:sz="4" w:space="0" w:color="auto"/>
              <w:left w:val="single" w:sz="4" w:space="0" w:color="auto"/>
              <w:bottom w:val="single" w:sz="4" w:space="0" w:color="auto"/>
              <w:right w:val="single" w:sz="4" w:space="0" w:color="auto"/>
            </w:tcBorders>
            <w:shd w:val="clear" w:color="auto" w:fill="auto"/>
          </w:tcPr>
          <w:p w14:paraId="2E44C523" w14:textId="77777777" w:rsidR="00C4109B" w:rsidRDefault="00C4109B" w:rsidP="00C4109B">
            <w:pPr>
              <w:rPr>
                <w:rFonts w:ascii="Arial" w:hAnsi="Arial" w:cs="Arial"/>
                <w:szCs w:val="24"/>
              </w:rPr>
            </w:pPr>
            <w:r>
              <w:rPr>
                <w:rFonts w:ascii="Arial" w:hAnsi="Arial" w:cs="Arial"/>
                <w:szCs w:val="24"/>
              </w:rPr>
              <w:t>The application meets the criteria for the standard rules identified in Part B of the application form.</w:t>
            </w:r>
          </w:p>
          <w:p w14:paraId="4813CF48" w14:textId="77777777" w:rsidR="00C4109B" w:rsidRDefault="00C4109B" w:rsidP="00C4109B">
            <w:pPr>
              <w:rPr>
                <w:rFonts w:ascii="Arial" w:hAnsi="Arial" w:cs="Arial"/>
                <w:b/>
                <w:bCs/>
                <w:color w:val="FFFFFF"/>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75533EE" w14:textId="407AC605" w:rsidR="00C4109B" w:rsidRDefault="00C4109B" w:rsidP="00C4109B">
            <w:pPr>
              <w:rPr>
                <w:rFonts w:ascii="Arial" w:hAnsi="Arial" w:cs="Arial"/>
                <w:b/>
                <w:bCs/>
                <w:color w:val="FFFFFF"/>
              </w:rPr>
            </w:pPr>
            <w:r>
              <w:rPr>
                <w:rFonts w:ascii="Wingdings" w:hAnsi="Wingdings"/>
                <w:color w:val="000000"/>
              </w:rPr>
              <w:t></w:t>
            </w:r>
          </w:p>
        </w:tc>
      </w:tr>
      <w:tr w:rsidR="00C4109B" w14:paraId="62028B0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1F72991" w14:textId="2991C3AC" w:rsidR="00C4109B" w:rsidRDefault="00C4109B">
            <w:pPr>
              <w:rPr>
                <w:rFonts w:ascii="Arial" w:hAnsi="Arial" w:cs="Arial"/>
                <w:b/>
                <w:bCs/>
                <w:color w:val="FFFFFF"/>
              </w:rPr>
            </w:pPr>
            <w:r>
              <w:rPr>
                <w:rFonts w:ascii="Arial" w:hAnsi="Arial" w:cs="Arial"/>
                <w:b/>
                <w:bCs/>
                <w:color w:val="FFFFFF"/>
              </w:rPr>
              <w:t>Sustainable Management of Natural Resources (SMNR)</w:t>
            </w:r>
          </w:p>
        </w:tc>
      </w:tr>
      <w:tr w:rsidR="006B5D0B" w14:paraId="2E2F0EEC" w14:textId="77777777" w:rsidTr="00C410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760BF3CC"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77777777" w:rsidR="006B5D0B" w:rsidRDefault="006B5D0B" w:rsidP="00D72AF2">
            <w:pPr>
              <w:pStyle w:val="NormalWeb"/>
              <w:rPr>
                <w:rFonts w:ascii="Arial" w:hAnsi="Arial" w:cs="Arial"/>
                <w:color w:val="FF00FF"/>
              </w:rPr>
            </w:pPr>
          </w:p>
        </w:tc>
        <w:tc>
          <w:tcPr>
            <w:tcW w:w="11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C4109B">
        <w:tc>
          <w:tcPr>
            <w:tcW w:w="1979"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39" w:type="dxa"/>
          </w:tcPr>
          <w:p w14:paraId="38DDE80D" w14:textId="16B3934B"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w:t>
            </w:r>
            <w:r w:rsidRPr="00AC60C5">
              <w:rPr>
                <w:rFonts w:ascii="Arial" w:hAnsi="Arial" w:cs="Arial"/>
                <w:szCs w:val="24"/>
              </w:rPr>
              <w:t xml:space="preserve">showing the extent of the site of the facility </w:t>
            </w:r>
            <w:r w:rsidR="00D72AF2" w:rsidRPr="00AC60C5">
              <w:rPr>
                <w:rFonts w:ascii="Arial" w:hAnsi="Arial" w:cs="Arial"/>
                <w:szCs w:val="24"/>
              </w:rPr>
              <w:t>after the increase to permitted boundary under the variation applied for.</w:t>
            </w:r>
          </w:p>
          <w:p w14:paraId="38DDE80E" w14:textId="77777777" w:rsidR="00F42026" w:rsidRPr="00DA70FE" w:rsidRDefault="00F42026" w:rsidP="007C0DCA">
            <w:pPr>
              <w:spacing w:before="60"/>
              <w:rPr>
                <w:rFonts w:ascii="Arial" w:hAnsi="Arial" w:cs="Arial"/>
                <w:szCs w:val="24"/>
              </w:rPr>
            </w:pPr>
          </w:p>
          <w:p w14:paraId="7C13C50F" w14:textId="77777777" w:rsidR="00A656E7" w:rsidRDefault="00F42026" w:rsidP="00D72AF2">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08B753BA" w:rsidR="00D72AF2" w:rsidRPr="00DA70FE" w:rsidRDefault="00D72AF2" w:rsidP="00D72AF2">
            <w:pPr>
              <w:spacing w:before="60"/>
              <w:rPr>
                <w:rFonts w:ascii="Arial" w:hAnsi="Arial" w:cs="Arial"/>
                <w:szCs w:val="24"/>
              </w:rPr>
            </w:pPr>
          </w:p>
        </w:tc>
        <w:tc>
          <w:tcPr>
            <w:tcW w:w="1139"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C" w14:textId="4B6EF7E6" w:rsidR="00C44B7E" w:rsidRDefault="006765AE" w:rsidP="00B30304">
      <w:pPr>
        <w:pStyle w:val="Heading1"/>
        <w:jc w:val="left"/>
        <w:rPr>
          <w:b w:val="0"/>
        </w:rPr>
      </w:pPr>
      <w:r>
        <w:br w:type="page"/>
      </w:r>
      <w:r w:rsidR="00B30304">
        <w:rPr>
          <w:b w:val="0"/>
        </w:rPr>
        <w:lastRenderedPageBreak/>
        <w:t xml:space="preserve"> </w:t>
      </w: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342B"/>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E6840"/>
    <w:rsid w:val="001F0E23"/>
    <w:rsid w:val="001F7933"/>
    <w:rsid w:val="002013C8"/>
    <w:rsid w:val="00202B65"/>
    <w:rsid w:val="00205F87"/>
    <w:rsid w:val="00210407"/>
    <w:rsid w:val="002139AA"/>
    <w:rsid w:val="00216630"/>
    <w:rsid w:val="00220E59"/>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0FFE"/>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5C2E"/>
    <w:rsid w:val="00406AF4"/>
    <w:rsid w:val="00412510"/>
    <w:rsid w:val="00416EA2"/>
    <w:rsid w:val="004243F4"/>
    <w:rsid w:val="00430B48"/>
    <w:rsid w:val="004334C5"/>
    <w:rsid w:val="004373C9"/>
    <w:rsid w:val="0044196C"/>
    <w:rsid w:val="00442E71"/>
    <w:rsid w:val="0044444E"/>
    <w:rsid w:val="00444D3F"/>
    <w:rsid w:val="004529F3"/>
    <w:rsid w:val="00455E3C"/>
    <w:rsid w:val="00461BD8"/>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0745A"/>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18CD"/>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8F7742"/>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0C5"/>
    <w:rsid w:val="00AC66F9"/>
    <w:rsid w:val="00AD2646"/>
    <w:rsid w:val="00AD4B61"/>
    <w:rsid w:val="00AD4DCA"/>
    <w:rsid w:val="00AD731D"/>
    <w:rsid w:val="00AE0EB9"/>
    <w:rsid w:val="00AE6B54"/>
    <w:rsid w:val="00AE70BF"/>
    <w:rsid w:val="00AF517E"/>
    <w:rsid w:val="00B00F7A"/>
    <w:rsid w:val="00B10601"/>
    <w:rsid w:val="00B14CBC"/>
    <w:rsid w:val="00B244C4"/>
    <w:rsid w:val="00B3030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2131"/>
    <w:rsid w:val="00C24149"/>
    <w:rsid w:val="00C4109B"/>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2238"/>
    <w:rsid w:val="00D0388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2AF2"/>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C641D"/>
    <w:rsid w:val="00DD5600"/>
    <w:rsid w:val="00DE09DD"/>
    <w:rsid w:val="00DE522D"/>
    <w:rsid w:val="00DE632F"/>
    <w:rsid w:val="00DF13FA"/>
    <w:rsid w:val="00E1072E"/>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1C1D"/>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519" ma:contentTypeDescription="Permitting &amp; Compliance Word Document" ma:contentTypeScope="" ma:versionID="16ee5b0a19c8962159bd819a71c16b77">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Nevills Dock</Site_x0020_Name>
    <Internal_x002f_External xmlns="859f7ad6-93f6-4205-b62b-a17f28acbbac">Internal document</Internal_x002f_External>
    <Post_x0020_code xmlns="859f7ad6-93f6-4205-b62b-a17f28acbbac">SA15 2HD</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Nevills Dock, Carmarthenshire, SA15 2HD</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2020-12-15T00:00:00+00:00</Document_x0020_Date>
    <Facility_x0020_Address xmlns="859f7ad6-93f6-4205-b62b-a17f28acbbac">Carmarthenshire</Facility_x0020_Address>
    <Environment_x0020_Sub_x0020_Folder xmlns="859f7ad6-93f6-4205-b62b-a17f28acbbac">Licence variation</Environment_x0020_Sub_x0020_Folder>
    <Customer_x0020_Name xmlns="859f7ad6-93f6-4205-b62b-a17f28acbbac">AMG Resources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DD517-E511-40F7-88C8-8C6F48CEC291}"/>
</file>

<file path=customXml/itemProps2.xml><?xml version="1.0" encoding="utf-8"?>
<ds:datastoreItem xmlns:ds="http://schemas.openxmlformats.org/officeDocument/2006/customXml" ds:itemID="{CFCFBED0-6FA8-4A6B-9BEF-E6AC06B46DFA}"/>
</file>

<file path=customXml/itemProps3.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D6C34333-5BD2-4C5C-8A8F-837CF4C8A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3</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Green, Judith</cp:lastModifiedBy>
  <cp:revision>33</cp:revision>
  <cp:lastPrinted>2010-09-29T12:15:00Z</cp:lastPrinted>
  <dcterms:created xsi:type="dcterms:W3CDTF">2016-10-24T15:32:00Z</dcterms:created>
  <dcterms:modified xsi:type="dcterms:W3CDTF">2020-12-01T16:05:00Z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84818b0c-1b44-45c5-9a5c-cf7052620996</vt:lpwstr>
  </property>
  <property fmtid="{D5CDD505-2E9C-101B-9397-08002B2CF9AE}" pid="5" name="AuthorIds_UIVersion_6144">
    <vt:lpwstr>200</vt:lpwstr>
  </property>
  <property fmtid="{D5CDD505-2E9C-101B-9397-08002B2CF9AE}" pid="6" name="_dlc_DocId">
    <vt:lpwstr>REGU-219-3393260</vt:lpwstr>
  </property>
  <property fmtid="{D5CDD505-2E9C-101B-9397-08002B2CF9AE}" pid="7" name="_dlc_DocIdUrl">
    <vt:lpwstr>https://cyfoethnaturiolcymru.sharepoint.com/teams/Regulatory/Permitting/_layouts/15/DocIdRedir.aspx?ID=REGU-219-3393260, REGU-219-3393260</vt:lpwstr>
  </property>
</Properties>
</file>