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CD55E" w14:textId="4EA3D7FF" w:rsidR="007C10FC" w:rsidRDefault="007C10FC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sz w:val="18"/>
          <w:szCs w:val="18"/>
        </w:rPr>
        <w:t>Swansea Environment Team – comments on Gowerton only.</w:t>
      </w:r>
      <w:r w:rsidR="00B00F47">
        <w:rPr>
          <w:rFonts w:ascii="Arial" w:hAnsi="Arial" w:cs="Arial"/>
          <w:sz w:val="18"/>
          <w:szCs w:val="18"/>
        </w:rPr>
        <w:t xml:space="preserve"> Sarah Bennett</w:t>
      </w:r>
    </w:p>
    <w:p w14:paraId="0C675F6E" w14:textId="65E1295E" w:rsidR="009213AC" w:rsidRDefault="007730D9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We have been consulted on the </w:t>
      </w:r>
      <w:r w:rsidR="005F7893" w:rsidRPr="00115861">
        <w:rPr>
          <w:rFonts w:ascii="Arial" w:hAnsi="Arial" w:cs="Arial"/>
          <w:sz w:val="18"/>
          <w:szCs w:val="18"/>
        </w:rPr>
        <w:t xml:space="preserve">sample point </w:t>
      </w:r>
      <w:r w:rsidR="00D434B7" w:rsidRPr="00115861">
        <w:rPr>
          <w:rFonts w:ascii="Arial" w:hAnsi="Arial" w:cs="Arial"/>
          <w:sz w:val="18"/>
          <w:szCs w:val="18"/>
        </w:rPr>
        <w:t>locations,</w:t>
      </w:r>
      <w:r w:rsidR="005F7893" w:rsidRPr="00115861">
        <w:rPr>
          <w:rFonts w:ascii="Arial" w:hAnsi="Arial" w:cs="Arial"/>
          <w:sz w:val="18"/>
          <w:szCs w:val="18"/>
        </w:rPr>
        <w:t xml:space="preserve"> but I have noticed that other changes have been made to the </w:t>
      </w:r>
      <w:r w:rsidR="0038791E" w:rsidRPr="00115861">
        <w:rPr>
          <w:rFonts w:ascii="Arial" w:hAnsi="Arial" w:cs="Arial"/>
          <w:sz w:val="18"/>
          <w:szCs w:val="18"/>
        </w:rPr>
        <w:t>permit,</w:t>
      </w:r>
      <w:r w:rsidR="005F7893" w:rsidRPr="00115861">
        <w:rPr>
          <w:rFonts w:ascii="Arial" w:hAnsi="Arial" w:cs="Arial"/>
          <w:sz w:val="18"/>
          <w:szCs w:val="18"/>
        </w:rPr>
        <w:t xml:space="preserve"> </w:t>
      </w:r>
      <w:r w:rsidR="00EE6C32" w:rsidRPr="00115861">
        <w:rPr>
          <w:rFonts w:ascii="Arial" w:hAnsi="Arial" w:cs="Arial"/>
          <w:sz w:val="18"/>
          <w:szCs w:val="18"/>
        </w:rPr>
        <w:t>so I have made comments on them or have asked for more information. Where I have seen possible mistakes in the permit</w:t>
      </w:r>
      <w:r w:rsidR="009A1E45" w:rsidRPr="00115861">
        <w:rPr>
          <w:rFonts w:ascii="Arial" w:hAnsi="Arial" w:cs="Arial"/>
          <w:sz w:val="18"/>
          <w:szCs w:val="18"/>
        </w:rPr>
        <w:t>, other changes that have been made</w:t>
      </w:r>
      <w:r w:rsidR="00EE6C32" w:rsidRPr="00115861">
        <w:rPr>
          <w:rFonts w:ascii="Arial" w:hAnsi="Arial" w:cs="Arial"/>
          <w:sz w:val="18"/>
          <w:szCs w:val="18"/>
        </w:rPr>
        <w:t xml:space="preserve"> or </w:t>
      </w:r>
      <w:r w:rsidR="009213AC" w:rsidRPr="00115861">
        <w:rPr>
          <w:rFonts w:ascii="Arial" w:hAnsi="Arial" w:cs="Arial"/>
          <w:sz w:val="18"/>
          <w:szCs w:val="18"/>
        </w:rPr>
        <w:t>there are parts of the permit that are difficult to regulate, I have also made comments.</w:t>
      </w:r>
    </w:p>
    <w:p w14:paraId="165E2613" w14:textId="4AFF4A3D" w:rsidR="00983247" w:rsidRDefault="00983247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 have tried to summarise my questions</w:t>
      </w:r>
      <w:r w:rsidR="00B827A3">
        <w:rPr>
          <w:rFonts w:ascii="Arial" w:hAnsi="Arial" w:cs="Arial"/>
          <w:sz w:val="18"/>
          <w:szCs w:val="18"/>
        </w:rPr>
        <w:t xml:space="preserve"> in the list below</w:t>
      </w:r>
      <w:r w:rsidR="007C10FC">
        <w:rPr>
          <w:rFonts w:ascii="Arial" w:hAnsi="Arial" w:cs="Arial"/>
          <w:sz w:val="18"/>
          <w:szCs w:val="18"/>
        </w:rPr>
        <w:t xml:space="preserve">. Please refer to the text below </w:t>
      </w:r>
      <w:r w:rsidR="00B827A3">
        <w:rPr>
          <w:rFonts w:ascii="Arial" w:hAnsi="Arial" w:cs="Arial"/>
          <w:sz w:val="18"/>
          <w:szCs w:val="18"/>
        </w:rPr>
        <w:t xml:space="preserve">the questions </w:t>
      </w:r>
      <w:r w:rsidR="007C10FC">
        <w:rPr>
          <w:rFonts w:ascii="Arial" w:hAnsi="Arial" w:cs="Arial"/>
          <w:sz w:val="18"/>
          <w:szCs w:val="18"/>
        </w:rPr>
        <w:t>for more information</w:t>
      </w:r>
      <w:r w:rsidR="00B827A3">
        <w:rPr>
          <w:rFonts w:ascii="Arial" w:hAnsi="Arial" w:cs="Arial"/>
          <w:sz w:val="18"/>
          <w:szCs w:val="18"/>
        </w:rPr>
        <w:t xml:space="preserve"> </w:t>
      </w:r>
      <w:proofErr w:type="gramStart"/>
      <w:r w:rsidR="00B827A3">
        <w:rPr>
          <w:rFonts w:ascii="Arial" w:hAnsi="Arial" w:cs="Arial"/>
          <w:sz w:val="18"/>
          <w:szCs w:val="18"/>
        </w:rPr>
        <w:t>and also</w:t>
      </w:r>
      <w:proofErr w:type="gramEnd"/>
      <w:r w:rsidR="00B827A3">
        <w:rPr>
          <w:rFonts w:ascii="Arial" w:hAnsi="Arial" w:cs="Arial"/>
          <w:sz w:val="18"/>
          <w:szCs w:val="18"/>
        </w:rPr>
        <w:t xml:space="preserve"> my comments</w:t>
      </w:r>
      <w:r w:rsidR="007C10FC">
        <w:rPr>
          <w:rFonts w:ascii="Arial" w:hAnsi="Arial" w:cs="Arial"/>
          <w:sz w:val="18"/>
          <w:szCs w:val="18"/>
        </w:rPr>
        <w:t>.</w:t>
      </w:r>
    </w:p>
    <w:p w14:paraId="3ED752A8" w14:textId="687A46FF" w:rsidR="00B90EC9" w:rsidRDefault="00B90EC9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521CCC">
        <w:rPr>
          <w:rFonts w:ascii="Arial" w:hAnsi="Arial" w:cs="Arial"/>
          <w:sz w:val="18"/>
          <w:szCs w:val="18"/>
        </w:rPr>
        <w:t xml:space="preserve">3.3.4 &amp; S3.4 </w:t>
      </w:r>
      <w:r w:rsidR="00D458A2" w:rsidRPr="00521CCC">
        <w:rPr>
          <w:rFonts w:ascii="Arial" w:hAnsi="Arial" w:cs="Arial"/>
          <w:b/>
          <w:bCs w:val="0"/>
          <w:sz w:val="18"/>
          <w:szCs w:val="18"/>
        </w:rPr>
        <w:t>Is</w:t>
      </w:r>
      <w:r w:rsidR="00D458A2" w:rsidRPr="0008338F">
        <w:rPr>
          <w:rFonts w:ascii="Arial" w:hAnsi="Arial" w:cs="Arial"/>
          <w:b/>
          <w:bCs w:val="0"/>
          <w:sz w:val="18"/>
          <w:szCs w:val="18"/>
        </w:rPr>
        <w:t xml:space="preserve"> the FFT and PFET UV plant at the same place?</w:t>
      </w:r>
    </w:p>
    <w:p w14:paraId="50E60AE9" w14:textId="67E8455E" w:rsidR="00D458A2" w:rsidRDefault="00D458A2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2.3.5 </w:t>
      </w:r>
      <w:r w:rsidRPr="00C47C23">
        <w:rPr>
          <w:rFonts w:ascii="Arial" w:hAnsi="Arial" w:cs="Arial"/>
          <w:b/>
          <w:bCs w:val="0"/>
          <w:sz w:val="18"/>
          <w:szCs w:val="18"/>
        </w:rPr>
        <w:t>Is there an (a) missing?</w:t>
      </w:r>
    </w:p>
    <w:p w14:paraId="54BA070E" w14:textId="7FAD911A" w:rsidR="00D458A2" w:rsidRDefault="00D458A2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2.3.6 </w:t>
      </w:r>
      <w:r w:rsidRPr="00C47C23">
        <w:rPr>
          <w:rFonts w:ascii="Arial" w:hAnsi="Arial" w:cs="Arial"/>
          <w:b/>
          <w:bCs w:val="0"/>
          <w:sz w:val="18"/>
          <w:szCs w:val="18"/>
        </w:rPr>
        <w:t>Is there a sentence missing?</w:t>
      </w:r>
    </w:p>
    <w:p w14:paraId="119ECCE2" w14:textId="69DB3B07" w:rsidR="00D458A2" w:rsidRPr="003E0318" w:rsidRDefault="00D458A2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2.3.6 (1) </w:t>
      </w:r>
      <w:r w:rsidRPr="003E0318">
        <w:rPr>
          <w:rFonts w:ascii="Arial" w:hAnsi="Arial" w:cs="Arial"/>
          <w:b/>
          <w:bCs w:val="0"/>
          <w:sz w:val="18"/>
          <w:szCs w:val="18"/>
        </w:rPr>
        <w:t xml:space="preserve">Is PFET sewage effluent classed as biologically treated sewage? </w:t>
      </w:r>
    </w:p>
    <w:p w14:paraId="7D1EB535" w14:textId="02B80125" w:rsidR="00376900" w:rsidRDefault="00376900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3.1.5 </w:t>
      </w:r>
      <w:r w:rsidRPr="00115861">
        <w:rPr>
          <w:rFonts w:ascii="Arial" w:hAnsi="Arial" w:cs="Arial"/>
          <w:b/>
          <w:bCs w:val="0"/>
          <w:sz w:val="18"/>
          <w:szCs w:val="18"/>
        </w:rPr>
        <w:t>Would someone be able to explain what the significance of the</w:t>
      </w:r>
      <w:r w:rsidR="00435040">
        <w:rPr>
          <w:rFonts w:ascii="Arial" w:hAnsi="Arial" w:cs="Arial"/>
          <w:b/>
          <w:bCs w:val="0"/>
          <w:sz w:val="18"/>
          <w:szCs w:val="18"/>
        </w:rPr>
        <w:t xml:space="preserve"> new conditions are</w:t>
      </w:r>
      <w:r w:rsidRPr="00115861">
        <w:rPr>
          <w:rFonts w:ascii="Arial" w:hAnsi="Arial" w:cs="Arial"/>
          <w:b/>
          <w:bCs w:val="0"/>
          <w:sz w:val="18"/>
          <w:szCs w:val="18"/>
        </w:rPr>
        <w:t>?</w:t>
      </w:r>
    </w:p>
    <w:p w14:paraId="290A1442" w14:textId="611A8DF5" w:rsidR="00435040" w:rsidRDefault="00435040" w:rsidP="00884983">
      <w:pPr>
        <w:pStyle w:val="Bullet1"/>
        <w:numPr>
          <w:ilvl w:val="0"/>
          <w:numId w:val="0"/>
        </w:numPr>
        <w:spacing w:beforeLines="100" w:before="240" w:afterLines="100" w:after="240" w:line="360" w:lineRule="auto"/>
        <w:contextualSpacing/>
        <w:rPr>
          <w:rFonts w:ascii="Arial" w:hAnsi="Arial" w:cs="Arial"/>
          <w:b/>
          <w:sz w:val="18"/>
          <w:szCs w:val="18"/>
        </w:rPr>
      </w:pPr>
      <w:r w:rsidRPr="0095736A">
        <w:rPr>
          <w:rFonts w:ascii="Arial" w:hAnsi="Arial" w:cs="Arial"/>
          <w:sz w:val="18"/>
          <w:szCs w:val="18"/>
        </w:rPr>
        <w:t>3.1.6</w:t>
      </w:r>
      <w:r>
        <w:rPr>
          <w:rFonts w:ascii="Arial" w:hAnsi="Arial" w:cs="Arial"/>
          <w:sz w:val="18"/>
          <w:szCs w:val="18"/>
        </w:rPr>
        <w:t xml:space="preserve"> </w:t>
      </w:r>
      <w:r w:rsidRPr="009C684B">
        <w:rPr>
          <w:rFonts w:ascii="Arial" w:hAnsi="Arial" w:cs="Arial"/>
          <w:bCs w:val="0"/>
          <w:sz w:val="18"/>
          <w:szCs w:val="18"/>
        </w:rPr>
        <w:t>(a)(</w:t>
      </w:r>
      <w:proofErr w:type="spellStart"/>
      <w:r w:rsidRPr="009C684B">
        <w:rPr>
          <w:rFonts w:ascii="Arial" w:hAnsi="Arial" w:cs="Arial"/>
          <w:bCs w:val="0"/>
          <w:sz w:val="18"/>
          <w:szCs w:val="18"/>
        </w:rPr>
        <w:t>i</w:t>
      </w:r>
      <w:proofErr w:type="spellEnd"/>
      <w:r w:rsidRPr="009C684B">
        <w:rPr>
          <w:rFonts w:ascii="Arial" w:hAnsi="Arial" w:cs="Arial"/>
          <w:bCs w:val="0"/>
          <w:sz w:val="18"/>
          <w:szCs w:val="18"/>
        </w:rPr>
        <w:t xml:space="preserve">) </w:t>
      </w:r>
      <w:r>
        <w:rPr>
          <w:rFonts w:ascii="Arial" w:hAnsi="Arial" w:cs="Arial"/>
          <w:b/>
          <w:sz w:val="18"/>
          <w:szCs w:val="18"/>
        </w:rPr>
        <w:t>What is the Best Practice Guidance?</w:t>
      </w:r>
    </w:p>
    <w:p w14:paraId="60AA4ACE" w14:textId="2A1A4D2D" w:rsidR="001F6C8D" w:rsidRDefault="00435040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3.3.11 </w:t>
      </w:r>
      <w:r w:rsidRPr="00115861">
        <w:rPr>
          <w:rFonts w:ascii="Arial" w:hAnsi="Arial" w:cs="Arial"/>
          <w:b/>
          <w:bCs w:val="0"/>
          <w:sz w:val="18"/>
          <w:szCs w:val="18"/>
        </w:rPr>
        <w:t xml:space="preserve">Does the condition need to refer to Table S3.1? </w:t>
      </w:r>
      <w:r w:rsidR="001F6C8D" w:rsidRPr="00115861">
        <w:rPr>
          <w:rFonts w:ascii="Arial" w:hAnsi="Arial" w:cs="Arial"/>
          <w:b/>
          <w:bCs w:val="0"/>
          <w:sz w:val="18"/>
          <w:szCs w:val="18"/>
        </w:rPr>
        <w:t>Would someone be able to explain what the significance of the</w:t>
      </w:r>
      <w:r w:rsidR="001F6C8D">
        <w:rPr>
          <w:rFonts w:ascii="Arial" w:hAnsi="Arial" w:cs="Arial"/>
          <w:b/>
          <w:bCs w:val="0"/>
          <w:sz w:val="18"/>
          <w:szCs w:val="18"/>
        </w:rPr>
        <w:t xml:space="preserve"> new conditions are</w:t>
      </w:r>
      <w:r w:rsidR="001F6C8D" w:rsidRPr="00115861">
        <w:rPr>
          <w:rFonts w:ascii="Arial" w:hAnsi="Arial" w:cs="Arial"/>
          <w:b/>
          <w:bCs w:val="0"/>
          <w:sz w:val="18"/>
          <w:szCs w:val="18"/>
        </w:rPr>
        <w:t>?</w:t>
      </w:r>
    </w:p>
    <w:p w14:paraId="45BA9630" w14:textId="10837628" w:rsidR="003545BB" w:rsidRDefault="003545BB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1646AC">
        <w:rPr>
          <w:rFonts w:ascii="Arial" w:hAnsi="Arial" w:cs="Arial"/>
          <w:sz w:val="18"/>
          <w:szCs w:val="18"/>
        </w:rPr>
        <w:t xml:space="preserve">4.3.8 </w:t>
      </w:r>
      <w:r w:rsidR="003E066F">
        <w:rPr>
          <w:rFonts w:ascii="Arial" w:hAnsi="Arial" w:cs="Arial"/>
          <w:sz w:val="18"/>
          <w:szCs w:val="18"/>
        </w:rPr>
        <w:t>O</w:t>
      </w:r>
      <w:r w:rsidRPr="001646AC">
        <w:rPr>
          <w:rFonts w:ascii="Arial" w:hAnsi="Arial" w:cs="Arial"/>
          <w:sz w:val="18"/>
          <w:szCs w:val="18"/>
        </w:rPr>
        <w:t xml:space="preserve">peration of the settled storm overflow has taken place. </w:t>
      </w:r>
      <w:r w:rsidRPr="001646AC">
        <w:rPr>
          <w:rFonts w:ascii="Arial" w:hAnsi="Arial" w:cs="Arial"/>
          <w:b/>
          <w:bCs w:val="0"/>
          <w:sz w:val="18"/>
          <w:szCs w:val="18"/>
        </w:rPr>
        <w:t>How do DCWW</w:t>
      </w:r>
      <w:r>
        <w:rPr>
          <w:rFonts w:ascii="Arial" w:hAnsi="Arial" w:cs="Arial"/>
          <w:b/>
          <w:bCs w:val="0"/>
          <w:sz w:val="18"/>
          <w:szCs w:val="18"/>
        </w:rPr>
        <w:t xml:space="preserve"> notify us</w:t>
      </w:r>
      <w:r w:rsidRPr="001646AC">
        <w:rPr>
          <w:rFonts w:ascii="Arial" w:hAnsi="Arial" w:cs="Arial"/>
          <w:b/>
          <w:bCs w:val="0"/>
          <w:sz w:val="18"/>
          <w:szCs w:val="18"/>
        </w:rPr>
        <w:t>?</w:t>
      </w:r>
    </w:p>
    <w:p w14:paraId="1E589F12" w14:textId="7F3D6E38" w:rsidR="005F368D" w:rsidRPr="001646AC" w:rsidRDefault="00521CCC" w:rsidP="0088498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Lines="100" w:before="240" w:afterLines="100" w:after="240" w:line="36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521CCC">
        <w:rPr>
          <w:rFonts w:ascii="Arial" w:hAnsi="Arial" w:cs="Arial"/>
          <w:sz w:val="18"/>
          <w:szCs w:val="18"/>
        </w:rPr>
        <w:t>S4.1 and S4.2</w:t>
      </w:r>
      <w:r>
        <w:rPr>
          <w:rFonts w:ascii="Arial" w:hAnsi="Arial" w:cs="Arial"/>
          <w:b/>
          <w:bCs w:val="0"/>
          <w:sz w:val="18"/>
          <w:szCs w:val="18"/>
        </w:rPr>
        <w:t xml:space="preserve"> Please refer to text in blue below</w:t>
      </w:r>
      <w:r w:rsidR="009735B4">
        <w:rPr>
          <w:rFonts w:ascii="Arial" w:hAnsi="Arial" w:cs="Arial"/>
          <w:b/>
          <w:bCs w:val="0"/>
          <w:sz w:val="18"/>
          <w:szCs w:val="18"/>
        </w:rPr>
        <w:t xml:space="preserve"> for q</w:t>
      </w:r>
      <w:r>
        <w:rPr>
          <w:rFonts w:ascii="Arial" w:hAnsi="Arial" w:cs="Arial"/>
          <w:b/>
          <w:bCs w:val="0"/>
          <w:sz w:val="18"/>
          <w:szCs w:val="18"/>
        </w:rPr>
        <w:t>uestions about phosphorus</w:t>
      </w:r>
      <w:r w:rsidR="009735B4">
        <w:rPr>
          <w:rFonts w:ascii="Arial" w:hAnsi="Arial" w:cs="Arial"/>
          <w:b/>
          <w:bCs w:val="0"/>
          <w:sz w:val="18"/>
          <w:szCs w:val="18"/>
        </w:rPr>
        <w:t>.</w:t>
      </w:r>
    </w:p>
    <w:p w14:paraId="4E0F8DAA" w14:textId="77777777" w:rsidR="003545BB" w:rsidRDefault="003545BB" w:rsidP="001F6C8D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="0" w:after="0" w:line="240" w:lineRule="auto"/>
        <w:contextualSpacing/>
        <w:rPr>
          <w:rFonts w:ascii="Arial" w:hAnsi="Arial" w:cs="Arial"/>
          <w:b/>
          <w:bCs w:val="0"/>
          <w:sz w:val="18"/>
          <w:szCs w:val="18"/>
        </w:rPr>
      </w:pPr>
    </w:p>
    <w:p w14:paraId="07BEFCB6" w14:textId="17D41809" w:rsidR="00A4275E" w:rsidRPr="00F536C5" w:rsidRDefault="00F536C5" w:rsidP="00A4275E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Sampling points </w:t>
      </w:r>
      <w:r w:rsidR="00A4275E" w:rsidRPr="00F536C5">
        <w:rPr>
          <w:rFonts w:ascii="Arial" w:hAnsi="Arial" w:cs="Arial"/>
          <w:sz w:val="18"/>
          <w:szCs w:val="18"/>
        </w:rPr>
        <w:t xml:space="preserve">Condition </w:t>
      </w:r>
      <w:r w:rsidR="00962406" w:rsidRPr="00F536C5">
        <w:rPr>
          <w:rFonts w:ascii="Arial" w:hAnsi="Arial" w:cs="Arial"/>
          <w:sz w:val="18"/>
          <w:szCs w:val="18"/>
        </w:rPr>
        <w:t xml:space="preserve">3.3.4 </w:t>
      </w:r>
      <w:r w:rsidR="00723C49" w:rsidRPr="00F536C5">
        <w:rPr>
          <w:rFonts w:ascii="Arial" w:hAnsi="Arial" w:cs="Arial"/>
          <w:sz w:val="18"/>
          <w:szCs w:val="18"/>
        </w:rPr>
        <w:t xml:space="preserve">&amp; </w:t>
      </w:r>
      <w:r w:rsidR="00A4275E" w:rsidRPr="00F536C5">
        <w:rPr>
          <w:rFonts w:ascii="Arial" w:hAnsi="Arial" w:cs="Arial"/>
          <w:sz w:val="18"/>
          <w:szCs w:val="18"/>
        </w:rPr>
        <w:t>Table S3.4</w:t>
      </w:r>
    </w:p>
    <w:p w14:paraId="276CEEAA" w14:textId="7A2B75A5" w:rsidR="0026780A" w:rsidRDefault="00962406" w:rsidP="0006227F">
      <w:pPr>
        <w:pStyle w:val="Bullet1"/>
        <w:numPr>
          <w:ilvl w:val="0"/>
          <w:numId w:val="6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I haven’t been to the site since </w:t>
      </w:r>
      <w:r w:rsidR="00DB40DB" w:rsidRPr="00115861">
        <w:rPr>
          <w:rFonts w:ascii="Arial" w:hAnsi="Arial" w:cs="Arial"/>
          <w:sz w:val="18"/>
          <w:szCs w:val="18"/>
        </w:rPr>
        <w:t xml:space="preserve">the PFET was commissioned </w:t>
      </w:r>
      <w:r w:rsidR="00FF7BA3" w:rsidRPr="00115861">
        <w:rPr>
          <w:rFonts w:ascii="Arial" w:hAnsi="Arial" w:cs="Arial"/>
          <w:sz w:val="18"/>
          <w:szCs w:val="18"/>
        </w:rPr>
        <w:t xml:space="preserve">and/or any changes to the monitoring point have been made. </w:t>
      </w:r>
      <w:r w:rsidR="00F91B4B" w:rsidRPr="00115861">
        <w:rPr>
          <w:rFonts w:ascii="Arial" w:hAnsi="Arial" w:cs="Arial"/>
          <w:sz w:val="18"/>
          <w:szCs w:val="18"/>
        </w:rPr>
        <w:t xml:space="preserve">The NGR for the inlet sample </w:t>
      </w:r>
      <w:r w:rsidR="006F054D" w:rsidRPr="00115861">
        <w:rPr>
          <w:rFonts w:ascii="Arial" w:hAnsi="Arial" w:cs="Arial"/>
          <w:sz w:val="18"/>
          <w:szCs w:val="18"/>
        </w:rPr>
        <w:t xml:space="preserve">point </w:t>
      </w:r>
      <w:r w:rsidR="00F91B4B" w:rsidRPr="00115861">
        <w:rPr>
          <w:rFonts w:ascii="Arial" w:hAnsi="Arial" w:cs="Arial"/>
          <w:sz w:val="18"/>
          <w:szCs w:val="18"/>
        </w:rPr>
        <w:t xml:space="preserve">and the storm </w:t>
      </w:r>
      <w:r w:rsidR="006F054D" w:rsidRPr="00115861">
        <w:rPr>
          <w:rFonts w:ascii="Arial" w:hAnsi="Arial" w:cs="Arial"/>
          <w:sz w:val="18"/>
          <w:szCs w:val="18"/>
        </w:rPr>
        <w:t xml:space="preserve">discharge sample point </w:t>
      </w:r>
      <w:r w:rsidR="00F91B4B" w:rsidRPr="00115861">
        <w:rPr>
          <w:rFonts w:ascii="Arial" w:hAnsi="Arial" w:cs="Arial"/>
          <w:sz w:val="18"/>
          <w:szCs w:val="18"/>
        </w:rPr>
        <w:t xml:space="preserve">appear to be </w:t>
      </w:r>
      <w:r w:rsidR="006F054D" w:rsidRPr="00115861">
        <w:rPr>
          <w:rFonts w:ascii="Arial" w:hAnsi="Arial" w:cs="Arial"/>
          <w:sz w:val="18"/>
          <w:szCs w:val="18"/>
        </w:rPr>
        <w:t>correct and the rest of the sample point locations are w</w:t>
      </w:r>
      <w:r w:rsidR="00F128E0" w:rsidRPr="00115861">
        <w:rPr>
          <w:rFonts w:ascii="Arial" w:hAnsi="Arial" w:cs="Arial"/>
          <w:sz w:val="18"/>
          <w:szCs w:val="18"/>
        </w:rPr>
        <w:t>h</w:t>
      </w:r>
      <w:r w:rsidR="006F054D" w:rsidRPr="00115861">
        <w:rPr>
          <w:rFonts w:ascii="Arial" w:hAnsi="Arial" w:cs="Arial"/>
          <w:sz w:val="18"/>
          <w:szCs w:val="18"/>
        </w:rPr>
        <w:t xml:space="preserve">ere I would expect them to be. </w:t>
      </w:r>
    </w:p>
    <w:p w14:paraId="704D2E2E" w14:textId="5255CD53" w:rsidR="00FD14CF" w:rsidRPr="00115861" w:rsidRDefault="00FD14CF" w:rsidP="0006227F">
      <w:pPr>
        <w:pStyle w:val="Bullet1"/>
        <w:numPr>
          <w:ilvl w:val="0"/>
          <w:numId w:val="6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08338F">
        <w:rPr>
          <w:rFonts w:ascii="Arial" w:hAnsi="Arial" w:cs="Arial"/>
          <w:b/>
          <w:bCs w:val="0"/>
          <w:sz w:val="18"/>
          <w:szCs w:val="18"/>
        </w:rPr>
        <w:t>Is the FFT and PFET</w:t>
      </w:r>
      <w:r w:rsidR="0062140F" w:rsidRPr="0008338F">
        <w:rPr>
          <w:rFonts w:ascii="Arial" w:hAnsi="Arial" w:cs="Arial"/>
          <w:b/>
          <w:bCs w:val="0"/>
          <w:sz w:val="18"/>
          <w:szCs w:val="18"/>
        </w:rPr>
        <w:t xml:space="preserve"> UV plant at the same place?</w:t>
      </w:r>
      <w:r w:rsidR="0062140F">
        <w:rPr>
          <w:rFonts w:ascii="Arial" w:hAnsi="Arial" w:cs="Arial"/>
          <w:sz w:val="18"/>
          <w:szCs w:val="18"/>
        </w:rPr>
        <w:t xml:space="preserve"> I just wondered how </w:t>
      </w:r>
      <w:r w:rsidR="0008338F">
        <w:rPr>
          <w:rFonts w:ascii="Arial" w:hAnsi="Arial" w:cs="Arial"/>
          <w:sz w:val="18"/>
          <w:szCs w:val="18"/>
        </w:rPr>
        <w:t>a pre</w:t>
      </w:r>
      <w:r w:rsidR="009C75D9">
        <w:rPr>
          <w:rFonts w:ascii="Arial" w:hAnsi="Arial" w:cs="Arial"/>
          <w:sz w:val="18"/>
          <w:szCs w:val="18"/>
        </w:rPr>
        <w:t>-</w:t>
      </w:r>
      <w:r w:rsidR="0008338F">
        <w:rPr>
          <w:rFonts w:ascii="Arial" w:hAnsi="Arial" w:cs="Arial"/>
          <w:sz w:val="18"/>
          <w:szCs w:val="18"/>
        </w:rPr>
        <w:t>UV sample can be taken at the same place.</w:t>
      </w:r>
    </w:p>
    <w:p w14:paraId="4ACFB5F6" w14:textId="0CB5C5CC" w:rsidR="00A4275E" w:rsidRPr="00115861" w:rsidRDefault="00A4275E" w:rsidP="0006227F">
      <w:pPr>
        <w:pStyle w:val="Bullet1"/>
        <w:numPr>
          <w:ilvl w:val="0"/>
          <w:numId w:val="6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The pointers on the map are not in exactly the right places</w:t>
      </w:r>
      <w:r w:rsidR="0026780A" w:rsidRPr="00115861">
        <w:rPr>
          <w:rFonts w:ascii="Arial" w:hAnsi="Arial" w:cs="Arial"/>
          <w:sz w:val="18"/>
          <w:szCs w:val="18"/>
        </w:rPr>
        <w:t>,</w:t>
      </w:r>
      <w:r w:rsidRPr="00115861">
        <w:rPr>
          <w:rFonts w:ascii="Arial" w:hAnsi="Arial" w:cs="Arial"/>
          <w:sz w:val="18"/>
          <w:szCs w:val="18"/>
        </w:rPr>
        <w:t xml:space="preserve"> but they rarely are. Using a dot would probably be more reliable</w:t>
      </w:r>
    </w:p>
    <w:p w14:paraId="577CDD7A" w14:textId="77777777" w:rsidR="00F849FE" w:rsidRDefault="00F849FE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22"/>
          <w:szCs w:val="22"/>
        </w:rPr>
      </w:pPr>
    </w:p>
    <w:p w14:paraId="74AB603F" w14:textId="228FBD9C" w:rsidR="001124EC" w:rsidRPr="00F849FE" w:rsidRDefault="005A0A0E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F849FE">
        <w:rPr>
          <w:rFonts w:ascii="Arial" w:hAnsi="Arial" w:cs="Arial"/>
          <w:sz w:val="18"/>
          <w:szCs w:val="18"/>
        </w:rPr>
        <w:t>Further comments and queries</w:t>
      </w:r>
      <w:r w:rsidR="007E70FA" w:rsidRPr="00F849FE">
        <w:rPr>
          <w:rFonts w:ascii="Arial" w:hAnsi="Arial" w:cs="Arial"/>
          <w:sz w:val="18"/>
          <w:szCs w:val="18"/>
        </w:rPr>
        <w:t xml:space="preserve"> on the conditions</w:t>
      </w:r>
      <w:r w:rsidR="00F849FE">
        <w:rPr>
          <w:rFonts w:ascii="Arial" w:hAnsi="Arial" w:cs="Arial"/>
          <w:sz w:val="18"/>
          <w:szCs w:val="18"/>
        </w:rPr>
        <w:t xml:space="preserve"> and tables</w:t>
      </w:r>
      <w:r w:rsidR="007E70FA" w:rsidRPr="00F849FE">
        <w:rPr>
          <w:rFonts w:ascii="Arial" w:hAnsi="Arial" w:cs="Arial"/>
          <w:sz w:val="18"/>
          <w:szCs w:val="18"/>
        </w:rPr>
        <w:t xml:space="preserve"> that </w:t>
      </w:r>
      <w:r w:rsidR="002A2542" w:rsidRPr="00F849FE">
        <w:rPr>
          <w:rFonts w:ascii="Arial" w:hAnsi="Arial" w:cs="Arial"/>
          <w:sz w:val="18"/>
          <w:szCs w:val="18"/>
        </w:rPr>
        <w:t xml:space="preserve">have been </w:t>
      </w:r>
      <w:r w:rsidR="000A173C" w:rsidRPr="00F849FE">
        <w:rPr>
          <w:rFonts w:ascii="Arial" w:hAnsi="Arial" w:cs="Arial"/>
          <w:sz w:val="18"/>
          <w:szCs w:val="18"/>
        </w:rPr>
        <w:t>varied and other stuff.</w:t>
      </w:r>
    </w:p>
    <w:p w14:paraId="5DD761E6" w14:textId="2B64288C" w:rsidR="00F90A37" w:rsidRPr="00115861" w:rsidRDefault="00F90A37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2.3.5 </w:t>
      </w:r>
      <w:r w:rsidRPr="00C47C23">
        <w:rPr>
          <w:rFonts w:ascii="Arial" w:hAnsi="Arial" w:cs="Arial"/>
          <w:b/>
          <w:bCs w:val="0"/>
          <w:sz w:val="18"/>
          <w:szCs w:val="18"/>
        </w:rPr>
        <w:t>Is there an (a) missing?</w:t>
      </w:r>
      <w:r w:rsidR="005E1E09" w:rsidRPr="00115861">
        <w:rPr>
          <w:rFonts w:ascii="Arial" w:hAnsi="Arial" w:cs="Arial"/>
          <w:sz w:val="18"/>
          <w:szCs w:val="18"/>
        </w:rPr>
        <w:t xml:space="preserve"> </w:t>
      </w:r>
      <w:r w:rsidRPr="00115861">
        <w:rPr>
          <w:rFonts w:ascii="Arial" w:hAnsi="Arial" w:cs="Arial"/>
          <w:sz w:val="18"/>
          <w:szCs w:val="18"/>
        </w:rPr>
        <w:t>Should it say ‘2.3.5 For the discharges specified in table s3.3</w:t>
      </w:r>
      <w:r w:rsidRPr="00115861">
        <w:rPr>
          <w:rFonts w:ascii="Arial" w:hAnsi="Arial" w:cs="Arial"/>
          <w:b/>
          <w:bCs w:val="0"/>
          <w:sz w:val="18"/>
          <w:szCs w:val="18"/>
        </w:rPr>
        <w:t xml:space="preserve">(a): </w:t>
      </w:r>
    </w:p>
    <w:p w14:paraId="418EADA7" w14:textId="77777777" w:rsidR="00D64BAF" w:rsidRDefault="00F90A37" w:rsidP="00D64BAF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2.3.6 </w:t>
      </w:r>
      <w:r w:rsidRPr="00C47C23">
        <w:rPr>
          <w:rFonts w:ascii="Arial" w:hAnsi="Arial" w:cs="Arial"/>
          <w:b/>
          <w:bCs w:val="0"/>
          <w:sz w:val="18"/>
          <w:szCs w:val="18"/>
        </w:rPr>
        <w:t>Is there a sentence missing?</w:t>
      </w:r>
      <w:r w:rsidR="005E1E09" w:rsidRPr="00115861">
        <w:rPr>
          <w:rFonts w:ascii="Arial" w:hAnsi="Arial" w:cs="Arial"/>
          <w:sz w:val="18"/>
          <w:szCs w:val="18"/>
        </w:rPr>
        <w:t xml:space="preserve"> </w:t>
      </w:r>
      <w:r w:rsidRPr="00115861">
        <w:rPr>
          <w:rFonts w:ascii="Arial" w:hAnsi="Arial" w:cs="Arial"/>
          <w:sz w:val="18"/>
          <w:szCs w:val="18"/>
        </w:rPr>
        <w:t>Should it say</w:t>
      </w:r>
      <w:r w:rsidRPr="00115861">
        <w:rPr>
          <w:rFonts w:ascii="Arial" w:hAnsi="Arial" w:cs="Arial"/>
          <w:b/>
          <w:bCs w:val="0"/>
          <w:sz w:val="18"/>
          <w:szCs w:val="18"/>
        </w:rPr>
        <w:t xml:space="preserve"> 2.3.6 For the discharges specified in table s3.3 (b)</w:t>
      </w:r>
      <w:r w:rsidRPr="00115861">
        <w:rPr>
          <w:rFonts w:ascii="Arial" w:hAnsi="Arial" w:cs="Arial"/>
          <w:sz w:val="18"/>
          <w:szCs w:val="18"/>
        </w:rPr>
        <w:t>’</w:t>
      </w:r>
      <w:r w:rsidR="00877077">
        <w:rPr>
          <w:rFonts w:ascii="Arial" w:hAnsi="Arial" w:cs="Arial"/>
          <w:sz w:val="18"/>
          <w:szCs w:val="18"/>
        </w:rPr>
        <w:t xml:space="preserve"> </w:t>
      </w:r>
    </w:p>
    <w:p w14:paraId="684409AE" w14:textId="21B1EF0D" w:rsidR="006A04E2" w:rsidRPr="003E0318" w:rsidRDefault="006C1DC5" w:rsidP="003E0318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b/>
          <w:bCs w:val="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2.3.6</w:t>
      </w:r>
      <w:r w:rsidR="00D64BAF">
        <w:rPr>
          <w:rFonts w:ascii="Arial" w:hAnsi="Arial" w:cs="Arial"/>
          <w:sz w:val="18"/>
          <w:szCs w:val="18"/>
        </w:rPr>
        <w:t xml:space="preserve"> (1) states that the</w:t>
      </w:r>
      <w:r w:rsidR="006671E0">
        <w:rPr>
          <w:rFonts w:ascii="Arial" w:hAnsi="Arial" w:cs="Arial"/>
          <w:sz w:val="18"/>
          <w:szCs w:val="18"/>
        </w:rPr>
        <w:t xml:space="preserve"> </w:t>
      </w:r>
      <w:r w:rsidR="006671E0" w:rsidRPr="006A04E2">
        <w:rPr>
          <w:rFonts w:ascii="Arial" w:hAnsi="Arial" w:cs="Arial"/>
          <w:sz w:val="18"/>
          <w:szCs w:val="18"/>
        </w:rPr>
        <w:t xml:space="preserve">discharge in schedule 3 table S3.3b shall consist solely of </w:t>
      </w:r>
      <w:r w:rsidR="006671E0" w:rsidRPr="006A04E2">
        <w:rPr>
          <w:rFonts w:ascii="Arial" w:hAnsi="Arial" w:cs="Arial"/>
          <w:b/>
          <w:bCs w:val="0"/>
          <w:sz w:val="18"/>
          <w:szCs w:val="18"/>
        </w:rPr>
        <w:t>biologically treated sewage</w:t>
      </w:r>
      <w:r w:rsidR="006671E0" w:rsidRPr="006A04E2">
        <w:rPr>
          <w:rFonts w:ascii="Arial" w:hAnsi="Arial" w:cs="Arial"/>
          <w:sz w:val="18"/>
          <w:szCs w:val="18"/>
        </w:rPr>
        <w:t xml:space="preserve"> </w:t>
      </w:r>
      <w:r w:rsidR="006671E0" w:rsidRPr="006A04E2">
        <w:rPr>
          <w:rFonts w:ascii="Arial" w:hAnsi="Arial" w:cs="Arial"/>
          <w:b/>
          <w:bCs w:val="0"/>
          <w:sz w:val="18"/>
          <w:szCs w:val="18"/>
        </w:rPr>
        <w:t>effluent</w:t>
      </w:r>
      <w:r w:rsidR="006671E0" w:rsidRPr="006A04E2">
        <w:rPr>
          <w:rFonts w:ascii="Arial" w:hAnsi="Arial" w:cs="Arial"/>
          <w:sz w:val="18"/>
          <w:szCs w:val="18"/>
        </w:rPr>
        <w:t xml:space="preserve"> </w:t>
      </w:r>
      <w:r w:rsidR="006671E0">
        <w:rPr>
          <w:rFonts w:ascii="Arial" w:hAnsi="Arial" w:cs="Arial"/>
          <w:sz w:val="18"/>
          <w:szCs w:val="18"/>
        </w:rPr>
        <w:t xml:space="preserve">but </w:t>
      </w:r>
      <w:r w:rsidR="00DC6C27">
        <w:rPr>
          <w:rFonts w:ascii="Arial" w:hAnsi="Arial" w:cs="Arial"/>
          <w:sz w:val="18"/>
          <w:szCs w:val="18"/>
        </w:rPr>
        <w:t xml:space="preserve">table S3.3b also included PFET </w:t>
      </w:r>
      <w:r w:rsidR="00A57245">
        <w:rPr>
          <w:rFonts w:ascii="Arial" w:hAnsi="Arial" w:cs="Arial"/>
          <w:sz w:val="18"/>
          <w:szCs w:val="18"/>
        </w:rPr>
        <w:t xml:space="preserve">sewage effluent. </w:t>
      </w:r>
      <w:r w:rsidR="00A57245" w:rsidRPr="003E0318">
        <w:rPr>
          <w:rFonts w:ascii="Arial" w:hAnsi="Arial" w:cs="Arial"/>
          <w:b/>
          <w:bCs w:val="0"/>
          <w:sz w:val="18"/>
          <w:szCs w:val="18"/>
        </w:rPr>
        <w:t xml:space="preserve">Is PFET sewage effluent </w:t>
      </w:r>
      <w:r w:rsidR="003E0318" w:rsidRPr="003E0318">
        <w:rPr>
          <w:rFonts w:ascii="Arial" w:hAnsi="Arial" w:cs="Arial"/>
          <w:b/>
          <w:bCs w:val="0"/>
          <w:sz w:val="18"/>
          <w:szCs w:val="18"/>
        </w:rPr>
        <w:t xml:space="preserve">classed as biologically treated sewage? </w:t>
      </w:r>
    </w:p>
    <w:p w14:paraId="6B82EE94" w14:textId="306C5247" w:rsidR="00F90A37" w:rsidRDefault="005916F4" w:rsidP="00527B28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="0" w:after="0" w:line="240" w:lineRule="auto"/>
        <w:contextualSpacing/>
        <w:rPr>
          <w:rFonts w:ascii="Arial" w:hAnsi="Arial" w:cs="Arial"/>
          <w:b/>
          <w:bCs w:val="0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3.</w:t>
      </w:r>
      <w:r w:rsidR="00187010" w:rsidRPr="00115861">
        <w:rPr>
          <w:rFonts w:ascii="Arial" w:hAnsi="Arial" w:cs="Arial"/>
          <w:sz w:val="18"/>
          <w:szCs w:val="18"/>
        </w:rPr>
        <w:t>1</w:t>
      </w:r>
      <w:r w:rsidRPr="00115861">
        <w:rPr>
          <w:rFonts w:ascii="Arial" w:hAnsi="Arial" w:cs="Arial"/>
          <w:sz w:val="18"/>
          <w:szCs w:val="18"/>
        </w:rPr>
        <w:t xml:space="preserve">.5 I note that the DWF conditions have changed. </w:t>
      </w:r>
      <w:r w:rsidRPr="00115861">
        <w:rPr>
          <w:rFonts w:ascii="Arial" w:hAnsi="Arial" w:cs="Arial"/>
          <w:b/>
          <w:bCs w:val="0"/>
          <w:sz w:val="18"/>
          <w:szCs w:val="18"/>
        </w:rPr>
        <w:t>Would someone be able to explain what the significance of the changes are?</w:t>
      </w:r>
    </w:p>
    <w:p w14:paraId="469D3413" w14:textId="5CEE6CD7" w:rsidR="0095736A" w:rsidRDefault="0095736A" w:rsidP="00527B28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spacing w:before="0" w:after="0" w:line="240" w:lineRule="auto"/>
        <w:contextualSpacing/>
        <w:rPr>
          <w:rFonts w:ascii="Arial" w:hAnsi="Arial" w:cs="Arial"/>
          <w:b/>
          <w:bCs w:val="0"/>
          <w:sz w:val="18"/>
          <w:szCs w:val="18"/>
        </w:rPr>
      </w:pPr>
    </w:p>
    <w:p w14:paraId="4719ABFA" w14:textId="5766B42F" w:rsidR="006D4E08" w:rsidRDefault="0095736A" w:rsidP="0095736A">
      <w:pPr>
        <w:pStyle w:val="Bullet1"/>
        <w:numPr>
          <w:ilvl w:val="0"/>
          <w:numId w:val="0"/>
        </w:numPr>
        <w:spacing w:before="0" w:after="0" w:line="240" w:lineRule="auto"/>
        <w:contextualSpacing/>
        <w:rPr>
          <w:rFonts w:ascii="Arial" w:hAnsi="Arial" w:cs="Arial"/>
          <w:b/>
          <w:sz w:val="18"/>
          <w:szCs w:val="18"/>
        </w:rPr>
      </w:pPr>
      <w:r w:rsidRPr="0095736A">
        <w:rPr>
          <w:rFonts w:ascii="Arial" w:hAnsi="Arial" w:cs="Arial"/>
          <w:sz w:val="18"/>
          <w:szCs w:val="18"/>
        </w:rPr>
        <w:t>3.1.6</w:t>
      </w:r>
      <w:r>
        <w:rPr>
          <w:rFonts w:ascii="Arial" w:hAnsi="Arial" w:cs="Arial"/>
          <w:sz w:val="18"/>
          <w:szCs w:val="18"/>
        </w:rPr>
        <w:t xml:space="preserve"> </w:t>
      </w:r>
      <w:r w:rsidRPr="009C684B">
        <w:rPr>
          <w:rFonts w:ascii="Arial" w:hAnsi="Arial" w:cs="Arial"/>
          <w:bCs w:val="0"/>
          <w:sz w:val="18"/>
          <w:szCs w:val="18"/>
        </w:rPr>
        <w:t xml:space="preserve">(a)(i) </w:t>
      </w:r>
      <w:r w:rsidR="00D1082B" w:rsidRPr="009C684B">
        <w:rPr>
          <w:rFonts w:ascii="Arial" w:hAnsi="Arial" w:cs="Arial"/>
          <w:bCs w:val="0"/>
          <w:sz w:val="18"/>
          <w:szCs w:val="18"/>
        </w:rPr>
        <w:t xml:space="preserve">refers to </w:t>
      </w:r>
      <w:r w:rsidRPr="00151AF0">
        <w:rPr>
          <w:rFonts w:ascii="Arial" w:hAnsi="Arial" w:cs="Arial"/>
          <w:bCs w:val="0"/>
          <w:sz w:val="18"/>
          <w:szCs w:val="18"/>
        </w:rPr>
        <w:t>the Best Practice Guidance in Schedule 4 Table 4.2</w:t>
      </w:r>
      <w:r w:rsidR="00036614" w:rsidRPr="009C684B">
        <w:rPr>
          <w:rFonts w:ascii="Arial" w:hAnsi="Arial" w:cs="Arial"/>
          <w:bCs w:val="0"/>
          <w:sz w:val="18"/>
          <w:szCs w:val="18"/>
        </w:rPr>
        <w:t xml:space="preserve"> but there is not reference to the Best Practice Guidance.</w:t>
      </w:r>
      <w:r w:rsidR="00036614">
        <w:rPr>
          <w:rFonts w:ascii="Arial" w:hAnsi="Arial" w:cs="Arial"/>
          <w:b/>
          <w:sz w:val="18"/>
          <w:szCs w:val="18"/>
        </w:rPr>
        <w:t xml:space="preserve"> What </w:t>
      </w:r>
      <w:r w:rsidR="00C822D1">
        <w:rPr>
          <w:rFonts w:ascii="Arial" w:hAnsi="Arial" w:cs="Arial"/>
          <w:b/>
          <w:sz w:val="18"/>
          <w:szCs w:val="18"/>
        </w:rPr>
        <w:t xml:space="preserve">is the </w:t>
      </w:r>
      <w:r w:rsidR="009C684B">
        <w:rPr>
          <w:rFonts w:ascii="Arial" w:hAnsi="Arial" w:cs="Arial"/>
          <w:b/>
          <w:sz w:val="18"/>
          <w:szCs w:val="18"/>
        </w:rPr>
        <w:t>Best Practice Guidance</w:t>
      </w:r>
      <w:r w:rsidR="00036614">
        <w:rPr>
          <w:rFonts w:ascii="Arial" w:hAnsi="Arial" w:cs="Arial"/>
          <w:b/>
          <w:sz w:val="18"/>
          <w:szCs w:val="18"/>
        </w:rPr>
        <w:t>?</w:t>
      </w:r>
    </w:p>
    <w:p w14:paraId="6D13BF40" w14:textId="020B2731" w:rsidR="00E7191B" w:rsidRDefault="00D104A5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b/>
          <w:bCs w:val="0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3.3.11 </w:t>
      </w:r>
      <w:r w:rsidR="009042E8" w:rsidRPr="00115861">
        <w:rPr>
          <w:rFonts w:ascii="Arial" w:hAnsi="Arial" w:cs="Arial"/>
          <w:b/>
          <w:bCs w:val="0"/>
          <w:sz w:val="18"/>
          <w:szCs w:val="18"/>
        </w:rPr>
        <w:t xml:space="preserve">Does the condition need to </w:t>
      </w:r>
      <w:r w:rsidR="000A173C" w:rsidRPr="00115861">
        <w:rPr>
          <w:rFonts w:ascii="Arial" w:hAnsi="Arial" w:cs="Arial"/>
          <w:b/>
          <w:bCs w:val="0"/>
          <w:sz w:val="18"/>
          <w:szCs w:val="18"/>
        </w:rPr>
        <w:t>refer</w:t>
      </w:r>
      <w:r w:rsidR="009042E8" w:rsidRPr="00115861">
        <w:rPr>
          <w:rFonts w:ascii="Arial" w:hAnsi="Arial" w:cs="Arial"/>
          <w:b/>
          <w:bCs w:val="0"/>
          <w:sz w:val="18"/>
          <w:szCs w:val="18"/>
        </w:rPr>
        <w:t xml:space="preserve"> to Table S3.1? </w:t>
      </w:r>
      <w:r w:rsidRPr="00115861">
        <w:rPr>
          <w:rFonts w:ascii="Arial" w:hAnsi="Arial" w:cs="Arial"/>
          <w:sz w:val="18"/>
          <w:szCs w:val="18"/>
        </w:rPr>
        <w:t xml:space="preserve">This is a whole new </w:t>
      </w:r>
      <w:r w:rsidR="00E375B2" w:rsidRPr="00115861">
        <w:rPr>
          <w:rFonts w:ascii="Arial" w:hAnsi="Arial" w:cs="Arial"/>
          <w:sz w:val="18"/>
          <w:szCs w:val="18"/>
        </w:rPr>
        <w:t xml:space="preserve">DWF </w:t>
      </w:r>
      <w:r w:rsidRPr="00115861">
        <w:rPr>
          <w:rFonts w:ascii="Arial" w:hAnsi="Arial" w:cs="Arial"/>
          <w:sz w:val="18"/>
          <w:szCs w:val="18"/>
        </w:rPr>
        <w:t>permit condition</w:t>
      </w:r>
      <w:r w:rsidR="001445BE" w:rsidRPr="00115861">
        <w:rPr>
          <w:rFonts w:ascii="Arial" w:hAnsi="Arial" w:cs="Arial"/>
          <w:sz w:val="18"/>
          <w:szCs w:val="18"/>
        </w:rPr>
        <w:t xml:space="preserve"> </w:t>
      </w:r>
      <w:r w:rsidRPr="00115861">
        <w:rPr>
          <w:rFonts w:ascii="Arial" w:hAnsi="Arial" w:cs="Arial"/>
          <w:sz w:val="18"/>
          <w:szCs w:val="18"/>
        </w:rPr>
        <w:t xml:space="preserve">– </w:t>
      </w:r>
      <w:r w:rsidR="00E375B2" w:rsidRPr="00115861">
        <w:rPr>
          <w:rFonts w:ascii="Arial" w:hAnsi="Arial" w:cs="Arial"/>
          <w:b/>
          <w:bCs w:val="0"/>
          <w:sz w:val="18"/>
          <w:szCs w:val="18"/>
        </w:rPr>
        <w:t xml:space="preserve">can someone explain </w:t>
      </w:r>
      <w:r w:rsidR="009042E8" w:rsidRPr="00115861">
        <w:rPr>
          <w:rFonts w:ascii="Arial" w:hAnsi="Arial" w:cs="Arial"/>
          <w:b/>
          <w:bCs w:val="0"/>
          <w:sz w:val="18"/>
          <w:szCs w:val="18"/>
        </w:rPr>
        <w:t>what the significance of the changes are?</w:t>
      </w:r>
    </w:p>
    <w:p w14:paraId="00EB2353" w14:textId="68E175CB" w:rsidR="001428C7" w:rsidRPr="001646AC" w:rsidRDefault="00B74071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646AC">
        <w:rPr>
          <w:rFonts w:ascii="Arial" w:hAnsi="Arial" w:cs="Arial"/>
          <w:sz w:val="18"/>
          <w:szCs w:val="18"/>
        </w:rPr>
        <w:t xml:space="preserve">4.3.6 </w:t>
      </w:r>
      <w:r w:rsidR="005D469B" w:rsidRPr="001646AC">
        <w:rPr>
          <w:rFonts w:ascii="Arial" w:hAnsi="Arial" w:cs="Arial"/>
          <w:sz w:val="18"/>
          <w:szCs w:val="18"/>
        </w:rPr>
        <w:t>h</w:t>
      </w:r>
      <w:r w:rsidRPr="001646AC">
        <w:rPr>
          <w:rFonts w:ascii="Arial" w:hAnsi="Arial" w:cs="Arial"/>
          <w:sz w:val="18"/>
          <w:szCs w:val="18"/>
        </w:rPr>
        <w:t>as been added.</w:t>
      </w:r>
      <w:r w:rsidR="005D469B" w:rsidRPr="001646AC">
        <w:rPr>
          <w:rFonts w:ascii="Arial" w:hAnsi="Arial" w:cs="Arial"/>
          <w:sz w:val="18"/>
          <w:szCs w:val="18"/>
        </w:rPr>
        <w:t xml:space="preserve"> FSA notification of EO spill.</w:t>
      </w:r>
    </w:p>
    <w:p w14:paraId="2A375D06" w14:textId="379F6C75" w:rsidR="00B74071" w:rsidRPr="001646AC" w:rsidRDefault="00B74071" w:rsidP="00897341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646AC">
        <w:rPr>
          <w:rFonts w:ascii="Arial" w:hAnsi="Arial" w:cs="Arial"/>
          <w:sz w:val="18"/>
          <w:szCs w:val="18"/>
        </w:rPr>
        <w:t>4.3.</w:t>
      </w:r>
      <w:r w:rsidR="00633C1C" w:rsidRPr="001646AC">
        <w:rPr>
          <w:rFonts w:ascii="Arial" w:hAnsi="Arial" w:cs="Arial"/>
          <w:sz w:val="18"/>
          <w:szCs w:val="18"/>
        </w:rPr>
        <w:t>7</w:t>
      </w:r>
      <w:r w:rsidRPr="001646AC">
        <w:rPr>
          <w:rFonts w:ascii="Arial" w:hAnsi="Arial" w:cs="Arial"/>
          <w:sz w:val="18"/>
          <w:szCs w:val="18"/>
        </w:rPr>
        <w:t xml:space="preserve"> has been added</w:t>
      </w:r>
      <w:r w:rsidR="005D469B" w:rsidRPr="001646AC">
        <w:rPr>
          <w:rFonts w:ascii="Arial" w:hAnsi="Arial" w:cs="Arial"/>
          <w:sz w:val="18"/>
          <w:szCs w:val="18"/>
        </w:rPr>
        <w:t xml:space="preserve">. FSA notification of loss of UV treatment. </w:t>
      </w:r>
    </w:p>
    <w:p w14:paraId="6D1267A7" w14:textId="4F108E46" w:rsidR="00897341" w:rsidRPr="001646AC" w:rsidRDefault="00897341" w:rsidP="00897341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b/>
          <w:bCs w:val="0"/>
          <w:sz w:val="18"/>
          <w:szCs w:val="18"/>
        </w:rPr>
      </w:pPr>
      <w:r w:rsidRPr="001646AC">
        <w:rPr>
          <w:rFonts w:ascii="Arial" w:hAnsi="Arial" w:cs="Arial"/>
          <w:sz w:val="18"/>
          <w:szCs w:val="18"/>
        </w:rPr>
        <w:t>4.3</w:t>
      </w:r>
      <w:r w:rsidR="00633C1C" w:rsidRPr="001646AC">
        <w:rPr>
          <w:rFonts w:ascii="Arial" w:hAnsi="Arial" w:cs="Arial"/>
          <w:sz w:val="18"/>
          <w:szCs w:val="18"/>
        </w:rPr>
        <w:t xml:space="preserve">.8 </w:t>
      </w:r>
      <w:r w:rsidR="001646AC" w:rsidRPr="001646AC">
        <w:rPr>
          <w:rFonts w:ascii="Arial" w:hAnsi="Arial" w:cs="Arial"/>
          <w:sz w:val="18"/>
          <w:szCs w:val="18"/>
        </w:rPr>
        <w:t xml:space="preserve">The operator shall notify Natural Resources Wales, as soon as practicable after receipt of a telemetry warning, that operation of the settled storm overflow has taken place. </w:t>
      </w:r>
      <w:r w:rsidR="00FF6D0A" w:rsidRPr="001646AC">
        <w:rPr>
          <w:rFonts w:ascii="Arial" w:hAnsi="Arial" w:cs="Arial"/>
          <w:b/>
          <w:bCs w:val="0"/>
          <w:sz w:val="18"/>
          <w:szCs w:val="18"/>
        </w:rPr>
        <w:t>How do DCWW</w:t>
      </w:r>
      <w:r w:rsidR="003545BB">
        <w:rPr>
          <w:rFonts w:ascii="Arial" w:hAnsi="Arial" w:cs="Arial"/>
          <w:b/>
          <w:bCs w:val="0"/>
          <w:sz w:val="18"/>
          <w:szCs w:val="18"/>
        </w:rPr>
        <w:t xml:space="preserve"> notify us</w:t>
      </w:r>
      <w:r w:rsidR="001646AC" w:rsidRPr="001646AC">
        <w:rPr>
          <w:rFonts w:ascii="Arial" w:hAnsi="Arial" w:cs="Arial"/>
          <w:b/>
          <w:bCs w:val="0"/>
          <w:sz w:val="18"/>
          <w:szCs w:val="18"/>
        </w:rPr>
        <w:t>?</w:t>
      </w:r>
    </w:p>
    <w:p w14:paraId="6FE606C9" w14:textId="77777777" w:rsidR="00E02B07" w:rsidRDefault="00E02B07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</w:p>
    <w:p w14:paraId="0893332F" w14:textId="77777777" w:rsidR="00E02B07" w:rsidRDefault="00E02B07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</w:p>
    <w:p w14:paraId="2FF8B383" w14:textId="669F4E7E" w:rsidR="00CC346C" w:rsidRPr="00115861" w:rsidRDefault="00814B67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E02B07">
        <w:rPr>
          <w:rFonts w:ascii="Arial" w:hAnsi="Arial" w:cs="Arial"/>
          <w:sz w:val="18"/>
          <w:szCs w:val="18"/>
        </w:rPr>
        <w:lastRenderedPageBreak/>
        <w:t>S</w:t>
      </w:r>
      <w:r w:rsidR="00EB368C" w:rsidRPr="00E02B07">
        <w:rPr>
          <w:rFonts w:ascii="Arial" w:hAnsi="Arial" w:cs="Arial"/>
          <w:sz w:val="18"/>
          <w:szCs w:val="18"/>
        </w:rPr>
        <w:t>3</w:t>
      </w:r>
      <w:r w:rsidR="00EB368C" w:rsidRPr="00115861">
        <w:rPr>
          <w:rFonts w:ascii="Arial" w:hAnsi="Arial" w:cs="Arial"/>
          <w:sz w:val="18"/>
          <w:szCs w:val="18"/>
        </w:rPr>
        <w:t>.</w:t>
      </w:r>
      <w:r w:rsidR="00AF232E" w:rsidRPr="00115861">
        <w:rPr>
          <w:rFonts w:ascii="Arial" w:hAnsi="Arial" w:cs="Arial"/>
          <w:sz w:val="18"/>
          <w:szCs w:val="18"/>
        </w:rPr>
        <w:t xml:space="preserve">1 </w:t>
      </w:r>
      <w:r w:rsidR="00FF0563" w:rsidRPr="00115861">
        <w:rPr>
          <w:rFonts w:ascii="Arial" w:hAnsi="Arial" w:cs="Arial"/>
          <w:sz w:val="18"/>
          <w:szCs w:val="18"/>
        </w:rPr>
        <w:t>has also</w:t>
      </w:r>
      <w:r w:rsidR="00190F69" w:rsidRPr="00115861">
        <w:rPr>
          <w:rFonts w:ascii="Arial" w:hAnsi="Arial" w:cs="Arial"/>
          <w:sz w:val="18"/>
          <w:szCs w:val="18"/>
        </w:rPr>
        <w:t xml:space="preserve"> changed</w:t>
      </w:r>
      <w:r w:rsidR="00EB368C" w:rsidRPr="00115861">
        <w:rPr>
          <w:rFonts w:ascii="Arial" w:hAnsi="Arial" w:cs="Arial"/>
          <w:sz w:val="18"/>
          <w:szCs w:val="18"/>
        </w:rPr>
        <w:t xml:space="preserve"> </w:t>
      </w:r>
    </w:p>
    <w:p w14:paraId="268E9495" w14:textId="23B42B6F" w:rsidR="00ED0780" w:rsidRPr="00115861" w:rsidRDefault="00EB368C" w:rsidP="00E02B07">
      <w:pPr>
        <w:pStyle w:val="Bullet1"/>
        <w:numPr>
          <w:ilvl w:val="0"/>
          <w:numId w:val="9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Removes the </w:t>
      </w:r>
      <w:r w:rsidR="004C39AC" w:rsidRPr="00115861">
        <w:rPr>
          <w:rFonts w:ascii="Arial" w:hAnsi="Arial" w:cs="Arial"/>
          <w:sz w:val="18"/>
          <w:szCs w:val="18"/>
        </w:rPr>
        <w:t>and reference to secondary treated effluent and replaces with biologically treated and PFET sewage effluent</w:t>
      </w:r>
      <w:r w:rsidR="00CC346C" w:rsidRPr="00115861">
        <w:rPr>
          <w:rFonts w:ascii="Arial" w:hAnsi="Arial" w:cs="Arial"/>
          <w:sz w:val="18"/>
          <w:szCs w:val="18"/>
        </w:rPr>
        <w:t xml:space="preserve">. </w:t>
      </w:r>
      <w:r w:rsidR="00845A61" w:rsidRPr="00115861">
        <w:rPr>
          <w:rFonts w:ascii="Arial" w:hAnsi="Arial" w:cs="Arial"/>
          <w:sz w:val="18"/>
          <w:szCs w:val="18"/>
        </w:rPr>
        <w:t xml:space="preserve">The word </w:t>
      </w:r>
    </w:p>
    <w:p w14:paraId="1A3E9728" w14:textId="177AC453" w:rsidR="00CC346C" w:rsidRPr="00115861" w:rsidRDefault="001B7E3E" w:rsidP="00E02B07">
      <w:pPr>
        <w:pStyle w:val="Bullet1"/>
        <w:numPr>
          <w:ilvl w:val="0"/>
          <w:numId w:val="9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DWF refers to new condition 3.3.11</w:t>
      </w:r>
      <w:r w:rsidR="00AE0CF2" w:rsidRPr="00115861">
        <w:rPr>
          <w:rFonts w:ascii="Arial" w:hAnsi="Arial" w:cs="Arial"/>
          <w:sz w:val="18"/>
          <w:szCs w:val="18"/>
        </w:rPr>
        <w:t xml:space="preserve"> </w:t>
      </w:r>
    </w:p>
    <w:p w14:paraId="54189C07" w14:textId="5E69A990" w:rsidR="00AE0CF2" w:rsidRPr="00BE045E" w:rsidRDefault="006B6FA5" w:rsidP="00E02B07">
      <w:pPr>
        <w:pStyle w:val="Bullet1"/>
        <w:numPr>
          <w:ilvl w:val="0"/>
          <w:numId w:val="9"/>
        </w:numPr>
        <w:tabs>
          <w:tab w:val="clear" w:pos="1134"/>
        </w:tabs>
        <w:ind w:left="360"/>
        <w:rPr>
          <w:rFonts w:ascii="Arial" w:hAnsi="Arial" w:cs="Arial"/>
          <w:b/>
          <w:bCs w:val="0"/>
          <w:sz w:val="18"/>
          <w:szCs w:val="18"/>
        </w:rPr>
      </w:pPr>
      <w:r w:rsidRPr="00115861">
        <w:rPr>
          <w:rFonts w:ascii="Arial" w:hAnsi="Arial" w:cs="Arial"/>
          <w:b/>
          <w:bCs w:val="0"/>
          <w:sz w:val="18"/>
          <w:szCs w:val="18"/>
        </w:rPr>
        <w:t xml:space="preserve">Total Phosphorus has been moved </w:t>
      </w:r>
      <w:r w:rsidR="00D1207F" w:rsidRPr="00115861">
        <w:rPr>
          <w:rFonts w:ascii="Arial" w:hAnsi="Arial" w:cs="Arial"/>
          <w:b/>
          <w:bCs w:val="0"/>
          <w:sz w:val="18"/>
          <w:szCs w:val="18"/>
        </w:rPr>
        <w:t xml:space="preserve">from </w:t>
      </w:r>
      <w:r w:rsidR="002B3DFD" w:rsidRPr="00115861">
        <w:rPr>
          <w:rFonts w:ascii="Arial" w:hAnsi="Arial" w:cs="Arial"/>
          <w:b/>
          <w:bCs w:val="0"/>
          <w:sz w:val="18"/>
          <w:szCs w:val="18"/>
        </w:rPr>
        <w:t xml:space="preserve">Schedule 3B (OSM) </w:t>
      </w:r>
      <w:r w:rsidRPr="00115861">
        <w:rPr>
          <w:rFonts w:ascii="Arial" w:hAnsi="Arial" w:cs="Arial"/>
          <w:b/>
          <w:bCs w:val="0"/>
          <w:sz w:val="18"/>
          <w:szCs w:val="18"/>
        </w:rPr>
        <w:t xml:space="preserve">to </w:t>
      </w:r>
      <w:r w:rsidR="00474CBF" w:rsidRPr="00115861">
        <w:rPr>
          <w:rFonts w:ascii="Arial" w:hAnsi="Arial" w:cs="Arial"/>
          <w:b/>
          <w:bCs w:val="0"/>
          <w:sz w:val="18"/>
          <w:szCs w:val="18"/>
        </w:rPr>
        <w:t>Schedule 3</w:t>
      </w:r>
      <w:r w:rsidR="00D1207F" w:rsidRPr="00115861">
        <w:rPr>
          <w:rFonts w:ascii="Arial" w:hAnsi="Arial" w:cs="Arial"/>
          <w:b/>
          <w:bCs w:val="0"/>
          <w:sz w:val="18"/>
          <w:szCs w:val="18"/>
        </w:rPr>
        <w:t>C</w:t>
      </w:r>
      <w:r w:rsidR="00474CBF" w:rsidRPr="00115861">
        <w:rPr>
          <w:rFonts w:ascii="Arial" w:hAnsi="Arial" w:cs="Arial"/>
          <w:b/>
          <w:bCs w:val="0"/>
          <w:sz w:val="18"/>
          <w:szCs w:val="18"/>
        </w:rPr>
        <w:t xml:space="preserve"> (UWWT</w:t>
      </w:r>
      <w:r w:rsidR="00F86E71" w:rsidRPr="00115861">
        <w:rPr>
          <w:rFonts w:ascii="Arial" w:hAnsi="Arial" w:cs="Arial"/>
          <w:b/>
          <w:bCs w:val="0"/>
          <w:sz w:val="18"/>
          <w:szCs w:val="18"/>
        </w:rPr>
        <w:t>R</w:t>
      </w:r>
      <w:r w:rsidR="00474CBF" w:rsidRPr="00115861">
        <w:rPr>
          <w:rFonts w:ascii="Arial" w:hAnsi="Arial" w:cs="Arial"/>
          <w:b/>
          <w:bCs w:val="0"/>
          <w:sz w:val="18"/>
          <w:szCs w:val="18"/>
        </w:rPr>
        <w:t>)</w:t>
      </w:r>
      <w:r w:rsidR="00474CBF" w:rsidRPr="00115861">
        <w:rPr>
          <w:rFonts w:ascii="Arial" w:hAnsi="Arial" w:cs="Arial"/>
          <w:sz w:val="18"/>
          <w:szCs w:val="18"/>
        </w:rPr>
        <w:t xml:space="preserve"> this means it </w:t>
      </w:r>
      <w:r w:rsidR="00152532" w:rsidRPr="00115861">
        <w:rPr>
          <w:rFonts w:ascii="Arial" w:hAnsi="Arial" w:cs="Arial"/>
          <w:sz w:val="18"/>
          <w:szCs w:val="18"/>
        </w:rPr>
        <w:t>must be</w:t>
      </w:r>
      <w:r w:rsidR="00474CBF" w:rsidRPr="00115861">
        <w:rPr>
          <w:rFonts w:ascii="Arial" w:hAnsi="Arial" w:cs="Arial"/>
          <w:sz w:val="18"/>
          <w:szCs w:val="18"/>
        </w:rPr>
        <w:t xml:space="preserve"> sampled 24 times a year etc. </w:t>
      </w:r>
      <w:r w:rsidR="002B3DFD" w:rsidRPr="00115861">
        <w:rPr>
          <w:rFonts w:ascii="Arial" w:hAnsi="Arial" w:cs="Arial"/>
          <w:sz w:val="18"/>
          <w:szCs w:val="18"/>
        </w:rPr>
        <w:t xml:space="preserve">(I believe it has been monitored and reported under 3C for </w:t>
      </w:r>
      <w:r w:rsidR="00152532" w:rsidRPr="00115861">
        <w:rPr>
          <w:rFonts w:ascii="Arial" w:hAnsi="Arial" w:cs="Arial"/>
          <w:sz w:val="18"/>
          <w:szCs w:val="18"/>
        </w:rPr>
        <w:t>some time</w:t>
      </w:r>
      <w:r w:rsidR="002B3DFD" w:rsidRPr="00115861">
        <w:rPr>
          <w:rFonts w:ascii="Arial" w:hAnsi="Arial" w:cs="Arial"/>
          <w:sz w:val="18"/>
          <w:szCs w:val="18"/>
        </w:rPr>
        <w:t xml:space="preserve"> anyway).</w:t>
      </w:r>
      <w:r w:rsidR="0030411F">
        <w:rPr>
          <w:rFonts w:ascii="Arial" w:hAnsi="Arial" w:cs="Arial"/>
          <w:sz w:val="18"/>
          <w:szCs w:val="18"/>
        </w:rPr>
        <w:t xml:space="preserve"> </w:t>
      </w:r>
      <w:r w:rsidR="0030411F" w:rsidRPr="00BE045E">
        <w:rPr>
          <w:rFonts w:ascii="Arial" w:hAnsi="Arial" w:cs="Arial"/>
          <w:b/>
          <w:bCs w:val="0"/>
          <w:sz w:val="18"/>
          <w:szCs w:val="18"/>
        </w:rPr>
        <w:t xml:space="preserve">Please see comments at the end with regards to </w:t>
      </w:r>
      <w:r w:rsidR="00BE045E" w:rsidRPr="00BE045E">
        <w:rPr>
          <w:rFonts w:ascii="Arial" w:hAnsi="Arial" w:cs="Arial"/>
          <w:b/>
          <w:bCs w:val="0"/>
          <w:sz w:val="18"/>
          <w:szCs w:val="18"/>
        </w:rPr>
        <w:t xml:space="preserve">difficulties in regulating this. </w:t>
      </w:r>
    </w:p>
    <w:p w14:paraId="24B1A9E8" w14:textId="121F4BC6" w:rsidR="00564BA4" w:rsidRPr="00115861" w:rsidRDefault="00BA1404" w:rsidP="00317BBD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 xml:space="preserve">S3.2 </w:t>
      </w:r>
      <w:r w:rsidR="00B32942" w:rsidRPr="00115861">
        <w:rPr>
          <w:rFonts w:ascii="Arial" w:hAnsi="Arial" w:cs="Arial"/>
          <w:sz w:val="18"/>
          <w:szCs w:val="18"/>
        </w:rPr>
        <w:t>has also changed</w:t>
      </w:r>
      <w:r w:rsidR="00317BBD" w:rsidRPr="00115861">
        <w:rPr>
          <w:rFonts w:ascii="Arial" w:hAnsi="Arial" w:cs="Arial"/>
          <w:sz w:val="18"/>
          <w:szCs w:val="18"/>
        </w:rPr>
        <w:t xml:space="preserve">.  </w:t>
      </w:r>
      <w:r w:rsidR="00EF4AA1" w:rsidRPr="00115861">
        <w:rPr>
          <w:rFonts w:ascii="Arial" w:hAnsi="Arial" w:cs="Arial"/>
          <w:sz w:val="18"/>
          <w:szCs w:val="18"/>
        </w:rPr>
        <w:t xml:space="preserve">Effluent and Storm now referred to once as they discharge at the same location. </w:t>
      </w:r>
    </w:p>
    <w:p w14:paraId="6BA7E30E" w14:textId="3F5EAFD6" w:rsidR="008F7D4D" w:rsidRPr="00115861" w:rsidRDefault="001C2760" w:rsidP="00317BBD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</w:t>
      </w:r>
      <w:r w:rsidR="008F7D4D" w:rsidRPr="00115861">
        <w:rPr>
          <w:rFonts w:ascii="Arial" w:hAnsi="Arial" w:cs="Arial"/>
          <w:sz w:val="18"/>
          <w:szCs w:val="18"/>
        </w:rPr>
        <w:t>3.3</w:t>
      </w:r>
      <w:r w:rsidR="00F72CB2" w:rsidRPr="00115861">
        <w:rPr>
          <w:rFonts w:ascii="Arial" w:hAnsi="Arial" w:cs="Arial"/>
          <w:sz w:val="18"/>
          <w:szCs w:val="18"/>
        </w:rPr>
        <w:t>a</w:t>
      </w:r>
      <w:r w:rsidR="008F7D4D" w:rsidRPr="00115861">
        <w:rPr>
          <w:rFonts w:ascii="Arial" w:hAnsi="Arial" w:cs="Arial"/>
          <w:sz w:val="18"/>
          <w:szCs w:val="18"/>
        </w:rPr>
        <w:t xml:space="preserve"> Storm</w:t>
      </w:r>
      <w:r w:rsidR="00317BBD" w:rsidRPr="00115861">
        <w:rPr>
          <w:rFonts w:ascii="Arial" w:hAnsi="Arial" w:cs="Arial"/>
          <w:sz w:val="18"/>
          <w:szCs w:val="18"/>
        </w:rPr>
        <w:t xml:space="preserve"> has also changed.  </w:t>
      </w:r>
      <w:r w:rsidR="005D0C28" w:rsidRPr="00115861">
        <w:rPr>
          <w:rFonts w:ascii="Arial" w:hAnsi="Arial" w:cs="Arial"/>
          <w:sz w:val="18"/>
          <w:szCs w:val="18"/>
        </w:rPr>
        <w:t xml:space="preserve">Just one storm discharge setting of 912 now as opposed to </w:t>
      </w:r>
      <w:r w:rsidR="004C1E35" w:rsidRPr="00115861">
        <w:rPr>
          <w:rFonts w:ascii="Arial" w:hAnsi="Arial" w:cs="Arial"/>
          <w:sz w:val="18"/>
          <w:szCs w:val="18"/>
        </w:rPr>
        <w:t>pre PFET (</w:t>
      </w:r>
      <w:r w:rsidR="00C474D5" w:rsidRPr="00115861">
        <w:rPr>
          <w:rFonts w:ascii="Arial" w:hAnsi="Arial" w:cs="Arial"/>
          <w:sz w:val="18"/>
          <w:szCs w:val="18"/>
        </w:rPr>
        <w:t>612</w:t>
      </w:r>
      <w:r w:rsidR="004C1E35" w:rsidRPr="00115861">
        <w:rPr>
          <w:rFonts w:ascii="Arial" w:hAnsi="Arial" w:cs="Arial"/>
          <w:sz w:val="18"/>
          <w:szCs w:val="18"/>
        </w:rPr>
        <w:t>)</w:t>
      </w:r>
      <w:r w:rsidR="00C474D5" w:rsidRPr="00115861">
        <w:rPr>
          <w:rFonts w:ascii="Arial" w:hAnsi="Arial" w:cs="Arial"/>
          <w:sz w:val="18"/>
          <w:szCs w:val="18"/>
        </w:rPr>
        <w:t xml:space="preserve"> and </w:t>
      </w:r>
      <w:r w:rsidR="004C1E35" w:rsidRPr="00115861">
        <w:rPr>
          <w:rFonts w:ascii="Arial" w:hAnsi="Arial" w:cs="Arial"/>
          <w:sz w:val="18"/>
          <w:szCs w:val="18"/>
        </w:rPr>
        <w:t>post PFET (</w:t>
      </w:r>
      <w:r w:rsidR="00C474D5" w:rsidRPr="00115861">
        <w:rPr>
          <w:rFonts w:ascii="Arial" w:hAnsi="Arial" w:cs="Arial"/>
          <w:sz w:val="18"/>
          <w:szCs w:val="18"/>
        </w:rPr>
        <w:t>912</w:t>
      </w:r>
      <w:r w:rsidR="004C1E35" w:rsidRPr="00115861">
        <w:rPr>
          <w:rFonts w:ascii="Arial" w:hAnsi="Arial" w:cs="Arial"/>
          <w:sz w:val="18"/>
          <w:szCs w:val="18"/>
        </w:rPr>
        <w:t>)</w:t>
      </w:r>
      <w:r w:rsidR="0084439F" w:rsidRPr="00115861">
        <w:rPr>
          <w:rFonts w:ascii="Arial" w:hAnsi="Arial" w:cs="Arial"/>
          <w:sz w:val="18"/>
          <w:szCs w:val="18"/>
        </w:rPr>
        <w:t xml:space="preserve">. </w:t>
      </w:r>
    </w:p>
    <w:p w14:paraId="20037A8C" w14:textId="44C14DFC" w:rsidR="00F72CB2" w:rsidRPr="00115861" w:rsidRDefault="003F59E1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S3.3b UV</w:t>
      </w:r>
    </w:p>
    <w:p w14:paraId="1BAAC971" w14:textId="77777777" w:rsidR="00F72CB2" w:rsidRPr="00115861" w:rsidRDefault="00F72CB2" w:rsidP="001C2760">
      <w:pPr>
        <w:pStyle w:val="Bullet1"/>
        <w:numPr>
          <w:ilvl w:val="0"/>
          <w:numId w:val="11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Secondary changed to biologically.</w:t>
      </w:r>
    </w:p>
    <w:p w14:paraId="3784F3E6" w14:textId="77777777" w:rsidR="00225887" w:rsidRDefault="001D69ED" w:rsidP="001C2760">
      <w:pPr>
        <w:pStyle w:val="Bullet1"/>
        <w:numPr>
          <w:ilvl w:val="0"/>
          <w:numId w:val="11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225887">
        <w:rPr>
          <w:rFonts w:ascii="Arial" w:hAnsi="Arial" w:cs="Arial"/>
          <w:sz w:val="18"/>
          <w:szCs w:val="18"/>
        </w:rPr>
        <w:t xml:space="preserve">Looks like the </w:t>
      </w:r>
      <w:r w:rsidR="001F253B" w:rsidRPr="00225887">
        <w:rPr>
          <w:rFonts w:ascii="Arial" w:hAnsi="Arial" w:cs="Arial"/>
          <w:sz w:val="18"/>
          <w:szCs w:val="18"/>
        </w:rPr>
        <w:t xml:space="preserve">UV </w:t>
      </w:r>
      <w:r w:rsidRPr="00225887">
        <w:rPr>
          <w:rFonts w:ascii="Arial" w:hAnsi="Arial" w:cs="Arial"/>
          <w:sz w:val="18"/>
          <w:szCs w:val="18"/>
        </w:rPr>
        <w:t>dose for the PFET has been decided</w:t>
      </w:r>
      <w:r w:rsidR="001F253B" w:rsidRPr="00225887">
        <w:rPr>
          <w:rFonts w:ascii="Arial" w:hAnsi="Arial" w:cs="Arial"/>
          <w:sz w:val="18"/>
          <w:szCs w:val="18"/>
        </w:rPr>
        <w:t xml:space="preserve">. </w:t>
      </w:r>
    </w:p>
    <w:p w14:paraId="029C4C79" w14:textId="46D9842E" w:rsidR="003F309E" w:rsidRPr="00225887" w:rsidRDefault="00897D5B" w:rsidP="00425312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225887">
        <w:rPr>
          <w:rFonts w:ascii="Arial" w:hAnsi="Arial" w:cs="Arial"/>
          <w:sz w:val="18"/>
          <w:szCs w:val="18"/>
        </w:rPr>
        <w:t xml:space="preserve">S3.5 </w:t>
      </w:r>
      <w:r w:rsidR="00BA6958" w:rsidRPr="00225887">
        <w:rPr>
          <w:rFonts w:ascii="Arial" w:hAnsi="Arial" w:cs="Arial"/>
          <w:sz w:val="18"/>
          <w:szCs w:val="18"/>
        </w:rPr>
        <w:t>has also been changed</w:t>
      </w:r>
      <w:r w:rsidR="000068F6" w:rsidRPr="00225887">
        <w:rPr>
          <w:rFonts w:ascii="Arial" w:hAnsi="Arial" w:cs="Arial"/>
          <w:sz w:val="18"/>
          <w:szCs w:val="18"/>
        </w:rPr>
        <w:t>.</w:t>
      </w:r>
      <w:r w:rsidRPr="00225887">
        <w:rPr>
          <w:rFonts w:ascii="Arial" w:hAnsi="Arial" w:cs="Arial"/>
          <w:sz w:val="18"/>
          <w:szCs w:val="18"/>
        </w:rPr>
        <w:t xml:space="preserve"> </w:t>
      </w:r>
      <w:r w:rsidR="000068F6" w:rsidRPr="00225887">
        <w:rPr>
          <w:rFonts w:ascii="Arial" w:hAnsi="Arial" w:cs="Arial"/>
          <w:sz w:val="18"/>
          <w:szCs w:val="18"/>
        </w:rPr>
        <w:t>Faecal</w:t>
      </w:r>
      <w:r w:rsidR="003F309E" w:rsidRPr="00225887">
        <w:rPr>
          <w:rFonts w:ascii="Arial" w:hAnsi="Arial" w:cs="Arial"/>
          <w:sz w:val="18"/>
          <w:szCs w:val="18"/>
        </w:rPr>
        <w:t xml:space="preserve"> coliforms ha</w:t>
      </w:r>
      <w:r w:rsidR="000710E1" w:rsidRPr="00225887">
        <w:rPr>
          <w:rFonts w:ascii="Arial" w:hAnsi="Arial" w:cs="Arial"/>
          <w:sz w:val="18"/>
          <w:szCs w:val="18"/>
        </w:rPr>
        <w:t>ve</w:t>
      </w:r>
      <w:r w:rsidR="003F309E" w:rsidRPr="00225887">
        <w:rPr>
          <w:rFonts w:ascii="Arial" w:hAnsi="Arial" w:cs="Arial"/>
          <w:sz w:val="18"/>
          <w:szCs w:val="18"/>
        </w:rPr>
        <w:t xml:space="preserve"> been removed</w:t>
      </w:r>
      <w:r w:rsidR="000710E1" w:rsidRPr="00225887">
        <w:rPr>
          <w:rFonts w:ascii="Arial" w:hAnsi="Arial" w:cs="Arial"/>
          <w:sz w:val="18"/>
          <w:szCs w:val="18"/>
        </w:rPr>
        <w:t>.</w:t>
      </w:r>
      <w:r w:rsidR="003F309E" w:rsidRPr="00225887">
        <w:rPr>
          <w:rFonts w:ascii="Arial" w:hAnsi="Arial" w:cs="Arial"/>
          <w:sz w:val="18"/>
          <w:szCs w:val="18"/>
        </w:rPr>
        <w:t xml:space="preserve"> </w:t>
      </w:r>
    </w:p>
    <w:p w14:paraId="1BD3CC16" w14:textId="77777777" w:rsidR="00137EAC" w:rsidRDefault="00137EAC" w:rsidP="00CE19FF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color w:val="2F5496" w:themeColor="accent1" w:themeShade="BF"/>
          <w:sz w:val="18"/>
          <w:szCs w:val="18"/>
        </w:rPr>
      </w:pPr>
      <w:bookmarkStart w:id="1" w:name="_Hlk63432230"/>
    </w:p>
    <w:p w14:paraId="4EC55669" w14:textId="11FFC275" w:rsidR="00CE19FF" w:rsidRPr="000636D7" w:rsidRDefault="009F2DB7" w:rsidP="00CE19FF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color w:val="2F5496" w:themeColor="accent1" w:themeShade="BF"/>
          <w:sz w:val="18"/>
          <w:szCs w:val="18"/>
        </w:rPr>
      </w:pP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>S4.1</w:t>
      </w:r>
      <w:r w:rsidR="00293E4F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  <w:bookmarkEnd w:id="1"/>
      <w:r w:rsidR="00CE19FF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  <w:u w:val="single"/>
        </w:rPr>
        <w:t>Issues with monitoring, regulating and reporting phosphorus</w:t>
      </w:r>
    </w:p>
    <w:p w14:paraId="6A1CA5DE" w14:textId="0BFF3AF2" w:rsidR="00F42D11" w:rsidRPr="000636D7" w:rsidRDefault="005A7BC6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color w:val="2F5496" w:themeColor="accent1" w:themeShade="BF"/>
          <w:sz w:val="18"/>
          <w:szCs w:val="18"/>
        </w:rPr>
      </w:pP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As far as </w:t>
      </w:r>
      <w:r w:rsidR="00571D48" w:rsidRPr="000636D7">
        <w:rPr>
          <w:rFonts w:ascii="Arial" w:hAnsi="Arial" w:cs="Arial"/>
          <w:color w:val="2F5496" w:themeColor="accent1" w:themeShade="BF"/>
          <w:sz w:val="18"/>
          <w:szCs w:val="18"/>
        </w:rPr>
        <w:t>I</w:t>
      </w: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am aware </w:t>
      </w:r>
      <w:r w:rsidR="00571D48" w:rsidRPr="000636D7">
        <w:rPr>
          <w:rFonts w:ascii="Arial" w:hAnsi="Arial" w:cs="Arial"/>
          <w:color w:val="2F5496" w:themeColor="accent1" w:themeShade="BF"/>
          <w:sz w:val="18"/>
          <w:szCs w:val="18"/>
        </w:rPr>
        <w:t>p</w:t>
      </w:r>
      <w:r w:rsidR="006368DE" w:rsidRPr="000636D7">
        <w:rPr>
          <w:rFonts w:ascii="Arial" w:hAnsi="Arial" w:cs="Arial"/>
          <w:color w:val="2F5496" w:themeColor="accent1" w:themeShade="BF"/>
          <w:sz w:val="18"/>
          <w:szCs w:val="18"/>
        </w:rPr>
        <w:t>hosphorus</w:t>
      </w:r>
      <w:r w:rsidR="00571D48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is not sampled under </w:t>
      </w:r>
      <w:r w:rsidR="00D434B7" w:rsidRPr="000636D7">
        <w:rPr>
          <w:rFonts w:ascii="Arial" w:hAnsi="Arial" w:cs="Arial"/>
          <w:color w:val="2F5496" w:themeColor="accent1" w:themeShade="BF"/>
          <w:sz w:val="18"/>
          <w:szCs w:val="18"/>
        </w:rPr>
        <w:t>UWWTR, but</w:t>
      </w:r>
      <w:r w:rsidR="007D65D3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  <w:r w:rsidR="000C768C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my understanding is that the sample is taken as a composite sample at Gowerton along with the </w:t>
      </w:r>
      <w:r w:rsidR="0056485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other </w:t>
      </w:r>
      <w:r w:rsidR="000C768C" w:rsidRPr="000636D7">
        <w:rPr>
          <w:rFonts w:ascii="Arial" w:hAnsi="Arial" w:cs="Arial"/>
          <w:color w:val="2F5496" w:themeColor="accent1" w:themeShade="BF"/>
          <w:sz w:val="18"/>
          <w:szCs w:val="18"/>
        </w:rPr>
        <w:t>UWWTR samples</w:t>
      </w:r>
      <w:r w:rsidR="0056485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. The </w:t>
      </w:r>
      <w:r w:rsidR="007D65D3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permit </w:t>
      </w:r>
      <w:r w:rsidR="00564859" w:rsidRPr="000636D7">
        <w:rPr>
          <w:rFonts w:ascii="Arial" w:hAnsi="Arial" w:cs="Arial"/>
          <w:color w:val="2F5496" w:themeColor="accent1" w:themeShade="BF"/>
          <w:sz w:val="18"/>
          <w:szCs w:val="18"/>
        </w:rPr>
        <w:t>specifies</w:t>
      </w:r>
      <w:r w:rsidR="007D65D3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that it will be monitored under Schedule 3C</w:t>
      </w:r>
      <w:r w:rsidR="00CA072F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UWWT</w:t>
      </w:r>
      <w:r w:rsidR="00F86E71" w:rsidRPr="000636D7">
        <w:rPr>
          <w:rFonts w:ascii="Arial" w:hAnsi="Arial" w:cs="Arial"/>
          <w:color w:val="2F5496" w:themeColor="accent1" w:themeShade="BF"/>
          <w:sz w:val="18"/>
          <w:szCs w:val="18"/>
        </w:rPr>
        <w:t>R</w:t>
      </w:r>
      <w:r w:rsidR="00CA072F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  <w:r w:rsidR="004052DC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sample </w:t>
      </w:r>
      <w:r w:rsidR="00123A4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(24 times when </w:t>
      </w:r>
      <w:r w:rsidR="00F847B9" w:rsidRPr="000636D7">
        <w:rPr>
          <w:rFonts w:ascii="Arial" w:hAnsi="Arial" w:cs="Arial"/>
          <w:color w:val="2F5496" w:themeColor="accent1" w:themeShade="BF"/>
          <w:sz w:val="18"/>
          <w:szCs w:val="18"/>
        </w:rPr>
        <w:t>OSM samples are taken 12 times</w:t>
      </w:r>
      <w:r w:rsidR="001B0FF0" w:rsidRPr="000636D7">
        <w:rPr>
          <w:rFonts w:ascii="Arial" w:hAnsi="Arial" w:cs="Arial"/>
          <w:color w:val="2F5496" w:themeColor="accent1" w:themeShade="BF"/>
          <w:sz w:val="18"/>
          <w:szCs w:val="18"/>
        </w:rPr>
        <w:t>)</w:t>
      </w:r>
      <w:r w:rsidR="00F847B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and </w:t>
      </w:r>
      <w:r w:rsidR="001B0FF0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it will </w:t>
      </w:r>
      <w:r w:rsidR="00F847B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also </w:t>
      </w:r>
      <w:r w:rsidR="004D01A9" w:rsidRPr="000636D7">
        <w:rPr>
          <w:rFonts w:ascii="Arial" w:hAnsi="Arial" w:cs="Arial"/>
          <w:color w:val="2F5496" w:themeColor="accent1" w:themeShade="BF"/>
          <w:sz w:val="18"/>
          <w:szCs w:val="18"/>
        </w:rPr>
        <w:t>be</w:t>
      </w:r>
      <w:r w:rsidR="00F847B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a composite sample.</w:t>
      </w:r>
      <w:r w:rsidR="000C1A04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C</w:t>
      </w:r>
      <w:r w:rsidR="0075534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onditions </w:t>
      </w:r>
      <w:r w:rsidR="000C1A04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3.3.7 </w:t>
      </w:r>
      <w:r w:rsidR="00FA4292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relating to 3C </w:t>
      </w:r>
      <w:r w:rsidR="000C1A04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will also have to be applied </w:t>
      </w:r>
      <w:r w:rsidR="00D639F9" w:rsidRPr="000636D7">
        <w:rPr>
          <w:rFonts w:ascii="Arial" w:hAnsi="Arial" w:cs="Arial"/>
          <w:color w:val="2F5496" w:themeColor="accent1" w:themeShade="BF"/>
          <w:sz w:val="18"/>
          <w:szCs w:val="18"/>
        </w:rPr>
        <w:t>so I presume it will be reported as an UWWT</w:t>
      </w:r>
      <w:r w:rsidR="00CD6ED8" w:rsidRPr="000636D7">
        <w:rPr>
          <w:rFonts w:ascii="Arial" w:hAnsi="Arial" w:cs="Arial"/>
          <w:color w:val="2F5496" w:themeColor="accent1" w:themeShade="BF"/>
          <w:sz w:val="18"/>
          <w:szCs w:val="18"/>
        </w:rPr>
        <w:t>R</w:t>
      </w:r>
      <w:r w:rsidR="00D639F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sample.</w:t>
      </w:r>
      <w:r w:rsidR="00F42D11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</w:p>
    <w:p w14:paraId="1F901F85" w14:textId="64B0A090" w:rsidR="004D01A9" w:rsidRPr="000636D7" w:rsidRDefault="00563E77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</w:pP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I take it that it </w:t>
      </w:r>
      <w:r w:rsidR="00533D2D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had </w:t>
      </w: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to be moved to 3C because otherwise it </w:t>
      </w:r>
      <w:r w:rsidR="00D42186" w:rsidRPr="000636D7">
        <w:rPr>
          <w:rFonts w:ascii="Arial" w:hAnsi="Arial" w:cs="Arial"/>
          <w:color w:val="2F5496" w:themeColor="accent1" w:themeShade="BF"/>
          <w:sz w:val="18"/>
          <w:szCs w:val="18"/>
        </w:rPr>
        <w:t>must</w:t>
      </w: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be taken as a spot sample as per the </w:t>
      </w:r>
      <w:r w:rsidR="0083270F" w:rsidRPr="000636D7">
        <w:rPr>
          <w:rFonts w:ascii="Arial" w:hAnsi="Arial" w:cs="Arial"/>
          <w:color w:val="2F5496" w:themeColor="accent1" w:themeShade="BF"/>
          <w:sz w:val="18"/>
          <w:szCs w:val="18"/>
        </w:rPr>
        <w:t>OSM condition</w:t>
      </w:r>
      <w:r w:rsidR="00784404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3.3.5b</w:t>
      </w:r>
      <w:r w:rsidR="0083270F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. </w:t>
      </w:r>
      <w:r w:rsidR="00533D2D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I don’t know why the sample is taken as </w:t>
      </w:r>
      <w:r w:rsidR="00A9408E" w:rsidRPr="000636D7">
        <w:rPr>
          <w:rFonts w:ascii="Arial" w:hAnsi="Arial" w:cs="Arial"/>
          <w:color w:val="2F5496" w:themeColor="accent1" w:themeShade="BF"/>
          <w:sz w:val="18"/>
          <w:szCs w:val="18"/>
        </w:rPr>
        <w:t>24</w:t>
      </w:r>
      <w:r w:rsidR="00533D2D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composite sample</w:t>
      </w:r>
      <w:r w:rsidR="00A9408E" w:rsidRPr="000636D7">
        <w:rPr>
          <w:rFonts w:ascii="Arial" w:hAnsi="Arial" w:cs="Arial"/>
          <w:color w:val="2F5496" w:themeColor="accent1" w:themeShade="BF"/>
          <w:sz w:val="18"/>
          <w:szCs w:val="18"/>
        </w:rPr>
        <w:t>s</w:t>
      </w:r>
      <w:r w:rsidR="00533D2D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at Gowerton and</w:t>
      </w:r>
      <w:r w:rsidR="00C90E0D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yet a</w:t>
      </w:r>
      <w:r w:rsidR="006A6594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t Llanelli </w:t>
      </w:r>
      <w:r w:rsidR="00C90E0D" w:rsidRPr="000636D7">
        <w:rPr>
          <w:rFonts w:ascii="Arial" w:hAnsi="Arial" w:cs="Arial"/>
          <w:color w:val="2F5496" w:themeColor="accent1" w:themeShade="BF"/>
          <w:sz w:val="18"/>
          <w:szCs w:val="18"/>
        </w:rPr>
        <w:t>it is</w:t>
      </w:r>
      <w:r w:rsidR="006A6594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  <w:r w:rsidR="00A9408E" w:rsidRPr="000636D7">
        <w:rPr>
          <w:rFonts w:ascii="Arial" w:hAnsi="Arial" w:cs="Arial"/>
          <w:color w:val="2F5496" w:themeColor="accent1" w:themeShade="BF"/>
          <w:sz w:val="18"/>
          <w:szCs w:val="18"/>
        </w:rPr>
        <w:t>taken as 12</w:t>
      </w:r>
      <w:r w:rsidR="006A6594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spot sample</w:t>
      </w:r>
      <w:r w:rsidR="00A9408E" w:rsidRPr="000636D7">
        <w:rPr>
          <w:rFonts w:ascii="Arial" w:hAnsi="Arial" w:cs="Arial"/>
          <w:color w:val="2F5496" w:themeColor="accent1" w:themeShade="BF"/>
          <w:sz w:val="18"/>
          <w:szCs w:val="18"/>
        </w:rPr>
        <w:t>s</w:t>
      </w:r>
      <w:r w:rsidR="00F1038F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, other than been told it is more representative. </w:t>
      </w:r>
      <w:r w:rsidR="00F80BCB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In </w:t>
      </w:r>
      <w:r w:rsidR="00193B6C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>general,</w:t>
      </w:r>
      <w:r w:rsidR="00F80BCB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 it means that t</w:t>
      </w:r>
      <w:r w:rsidR="00C90E0D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he </w:t>
      </w:r>
      <w:r w:rsidR="009A3A65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phosphorus emissions will be regulated differently at the 2 sites. </w:t>
      </w:r>
      <w:r w:rsidR="00102A71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>W</w:t>
      </w:r>
      <w:r w:rsidR="00E26B04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>e generally don’t encourage operators to sample more than required unless there is a good reason to do so.</w:t>
      </w:r>
      <w:r w:rsidR="00882824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 Does anyone have any details about why this decision was made and what the benefits are</w:t>
      </w:r>
      <w:r w:rsidR="00A02A22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>?</w:t>
      </w:r>
    </w:p>
    <w:p w14:paraId="3B639547" w14:textId="10AD7480" w:rsidR="001805DD" w:rsidRPr="000636D7" w:rsidRDefault="00C91016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</w:pP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>Furthermore</w:t>
      </w:r>
      <w:r w:rsidR="004D01A9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, </w:t>
      </w:r>
      <w:r w:rsidR="00AC5FA8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the reporting requirements in Table </w:t>
      </w:r>
      <w:r w:rsidR="00F42D11" w:rsidRPr="000636D7">
        <w:rPr>
          <w:rFonts w:ascii="Arial" w:hAnsi="Arial" w:cs="Arial"/>
          <w:color w:val="2F5496" w:themeColor="accent1" w:themeShade="BF"/>
          <w:sz w:val="18"/>
          <w:szCs w:val="18"/>
        </w:rPr>
        <w:t>S</w:t>
      </w:r>
      <w:r w:rsidR="00AC5FA8" w:rsidRPr="000636D7">
        <w:rPr>
          <w:rFonts w:ascii="Arial" w:hAnsi="Arial" w:cs="Arial"/>
          <w:color w:val="2F5496" w:themeColor="accent1" w:themeShade="BF"/>
          <w:sz w:val="18"/>
          <w:szCs w:val="18"/>
        </w:rPr>
        <w:t>4.1 require</w:t>
      </w:r>
      <w:r w:rsidR="00F42D11" w:rsidRPr="000636D7">
        <w:rPr>
          <w:rFonts w:ascii="Arial" w:hAnsi="Arial" w:cs="Arial"/>
          <w:color w:val="2F5496" w:themeColor="accent1" w:themeShade="BF"/>
          <w:sz w:val="18"/>
          <w:szCs w:val="18"/>
        </w:rPr>
        <w:t>s</w:t>
      </w:r>
      <w:r w:rsidR="00AC5FA8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the </w:t>
      </w:r>
      <w:r w:rsidR="00404A5F" w:rsidRPr="000636D7">
        <w:rPr>
          <w:rFonts w:ascii="Arial" w:hAnsi="Arial" w:cs="Arial"/>
          <w:color w:val="2F5496" w:themeColor="accent1" w:themeShade="BF"/>
          <w:sz w:val="18"/>
          <w:szCs w:val="18"/>
        </w:rPr>
        <w:t>phosphorus sample to be taken at the final effluent sampling point which is different to the UWWT</w:t>
      </w:r>
      <w:r w:rsidR="007552AE" w:rsidRPr="000636D7">
        <w:rPr>
          <w:rFonts w:ascii="Arial" w:hAnsi="Arial" w:cs="Arial"/>
          <w:color w:val="2F5496" w:themeColor="accent1" w:themeShade="BF"/>
          <w:sz w:val="18"/>
          <w:szCs w:val="18"/>
        </w:rPr>
        <w:t>D FE sample point where the composite sampling take</w:t>
      </w:r>
      <w:r w:rsidR="00F80BCB" w:rsidRPr="000636D7">
        <w:rPr>
          <w:rFonts w:ascii="Arial" w:hAnsi="Arial" w:cs="Arial"/>
          <w:color w:val="2F5496" w:themeColor="accent1" w:themeShade="BF"/>
          <w:sz w:val="18"/>
          <w:szCs w:val="18"/>
        </w:rPr>
        <w:t>s</w:t>
      </w:r>
      <w:r w:rsidR="007552AE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place.</w:t>
      </w:r>
      <w:r w:rsidR="00753688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  <w:r w:rsidR="00753688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Are DCWW proposing to take a composite sample at the final effluent sampling point? </w:t>
      </w:r>
      <w:r w:rsidR="00A02A22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If they </w:t>
      </w:r>
      <w:r w:rsidR="001E6D01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>don’t,</w:t>
      </w:r>
      <w:r w:rsidR="00A02A22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 they won’t be compliant with the permit. </w:t>
      </w:r>
    </w:p>
    <w:p w14:paraId="06DCACB4" w14:textId="58905E48" w:rsidR="0071648C" w:rsidRPr="000636D7" w:rsidRDefault="00D434B7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</w:pP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>And</w:t>
      </w:r>
      <w:r w:rsidR="00CF7DD2" w:rsidRPr="000636D7">
        <w:rPr>
          <w:rFonts w:ascii="Arial" w:hAnsi="Arial" w:cs="Arial"/>
          <w:color w:val="2F5496" w:themeColor="accent1" w:themeShade="BF"/>
          <w:sz w:val="18"/>
          <w:szCs w:val="18"/>
        </w:rPr>
        <w:t>,</w:t>
      </w:r>
      <w:r w:rsidR="00CF7DD2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 h</w:t>
      </w:r>
      <w:r w:rsidR="001805DD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ow will </w:t>
      </w:r>
      <w:r w:rsidR="00C01E05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phosphorus be reported </w:t>
      </w:r>
      <w:r w:rsidR="00CF7DD2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>quar</w:t>
      </w:r>
      <w:r w:rsidR="000808AD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terly </w:t>
      </w:r>
      <w:r w:rsidR="00C01E05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if it is taken as an UWWTR sample </w:t>
      </w:r>
      <w:r w:rsidR="000808AD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which </w:t>
      </w:r>
      <w:r w:rsidR="00193B6C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>is then</w:t>
      </w:r>
      <w:r w:rsidR="000808AD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 reported monthly?</w:t>
      </w:r>
      <w:r w:rsidR="000F362F" w:rsidRPr="000636D7">
        <w:rPr>
          <w:rFonts w:ascii="Arial" w:hAnsi="Arial" w:cs="Arial"/>
          <w:b/>
          <w:bCs w:val="0"/>
          <w:color w:val="2F5496" w:themeColor="accent1" w:themeShade="BF"/>
          <w:sz w:val="18"/>
          <w:szCs w:val="18"/>
        </w:rPr>
        <w:t xml:space="preserve"> </w:t>
      </w:r>
    </w:p>
    <w:tbl>
      <w:tblPr>
        <w:tblStyle w:val="TableGrid"/>
        <w:tblW w:w="4699" w:type="pct"/>
        <w:tblInd w:w="562" w:type="dxa"/>
        <w:tblLook w:val="0020" w:firstRow="1" w:lastRow="0" w:firstColumn="0" w:lastColumn="0" w:noHBand="0" w:noVBand="0"/>
      </w:tblPr>
      <w:tblGrid>
        <w:gridCol w:w="2633"/>
        <w:gridCol w:w="2422"/>
        <w:gridCol w:w="1710"/>
        <w:gridCol w:w="1708"/>
      </w:tblGrid>
      <w:tr w:rsidR="000636D7" w:rsidRPr="000636D7" w14:paraId="51A30861" w14:textId="77777777" w:rsidTr="00662FCA">
        <w:trPr>
          <w:cantSplit/>
        </w:trPr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E8A8" w14:textId="1BFCF4B6" w:rsidR="00662FCA" w:rsidRPr="000636D7" w:rsidRDefault="00D434B7">
            <w:pPr>
              <w:pStyle w:val="TableText"/>
              <w:rPr>
                <w:rStyle w:val="Blue"/>
                <w:rFonts w:ascii="Arial" w:hAnsi="Arial" w:cs="Arial"/>
                <w:b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UWWTR -</w:t>
            </w:r>
            <w:r w:rsidR="00662FCA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ATU-BOD as O</w:t>
            </w:r>
            <w:r w:rsidR="00662FCA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  <w:vertAlign w:val="subscript"/>
              </w:rPr>
              <w:t>2</w:t>
            </w:r>
            <w:r w:rsidR="00662FCA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, COD as O</w:t>
            </w:r>
            <w:r w:rsidR="00662FCA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  <w:vertAlign w:val="subscript"/>
              </w:rPr>
              <w:t>2</w:t>
            </w:r>
            <w:r w:rsidR="00662FCA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, total nitrogen as N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22DE6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b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UWWTD Final Effluent</w:t>
            </w:r>
          </w:p>
          <w:p w14:paraId="6BC7CB96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b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Sampling Point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1D12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  <w:t>Monthly</w:t>
            </w:r>
          </w:p>
          <w:p w14:paraId="4C9A24D0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b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Report to be submitted within 28 days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32158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b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1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  <w:vertAlign w:val="superscript"/>
              </w:rPr>
              <w:t>st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of month</w:t>
            </w:r>
          </w:p>
        </w:tc>
      </w:tr>
      <w:tr w:rsidR="000636D7" w:rsidRPr="000636D7" w14:paraId="0503A074" w14:textId="77777777" w:rsidTr="00662FCA">
        <w:trPr>
          <w:cantSplit/>
        </w:trPr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6227" w14:textId="31EACD84" w:rsidR="00662FCA" w:rsidRPr="000636D7" w:rsidRDefault="00662FCA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lastRenderedPageBreak/>
              <w:t xml:space="preserve">Operator </w:t>
            </w:r>
            <w:r w:rsidR="00D434B7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Self-Monitoring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- ATU-BOD as O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  <w:vertAlign w:val="subscript"/>
              </w:rPr>
              <w:t>2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, ammoniacal nitrogen (expressed as N), suspended solids (measured after drying at 105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  <w:vertAlign w:val="superscript"/>
              </w:rPr>
              <w:t>o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C), total </w:t>
            </w:r>
            <w:r w:rsidRPr="000636D7"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  <w:t>phosphorus as P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, total iron as Fe</w:t>
            </w:r>
            <w:r w:rsidRPr="000636D7">
              <w:rPr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Total Aluminium (Al), Total</w:t>
            </w:r>
          </w:p>
          <w:p w14:paraId="7613681A" w14:textId="77777777" w:rsidR="00662FCA" w:rsidRPr="000636D7" w:rsidRDefault="00662FCA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Copper (Cu), Total Zinc as Zn,</w:t>
            </w:r>
          </w:p>
          <w:p w14:paraId="618DAA0D" w14:textId="77777777" w:rsidR="00662FCA" w:rsidRPr="000636D7" w:rsidRDefault="00662FCA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Total Lead as Pb, Total</w:t>
            </w:r>
          </w:p>
          <w:p w14:paraId="12C19143" w14:textId="77777777" w:rsidR="00662FCA" w:rsidRPr="000636D7" w:rsidRDefault="00662FCA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Chromium (Cr), Total Nickel</w:t>
            </w:r>
          </w:p>
          <w:p w14:paraId="26EE7755" w14:textId="77777777" w:rsidR="00662FCA" w:rsidRPr="000636D7" w:rsidRDefault="00662FCA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(Ni), Total free Cyanide (CN</w:t>
            </w:r>
          </w:p>
          <w:p w14:paraId="2564B001" w14:textId="77777777" w:rsidR="00662FCA" w:rsidRPr="000636D7" w:rsidRDefault="00662FCA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free)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CBB7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  <w:t>Final Effluent sampling Point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EB8B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  <w:t>Quarterly</w:t>
            </w:r>
          </w:p>
          <w:p w14:paraId="038018F4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Report to be submitted within 28 days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F9DE" w14:textId="77777777" w:rsidR="00662FCA" w:rsidRPr="000636D7" w:rsidRDefault="00662FCA">
            <w:pPr>
              <w:pStyle w:val="TableText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1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  <w:vertAlign w:val="superscript"/>
              </w:rPr>
              <w:t>st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of month</w:t>
            </w:r>
          </w:p>
        </w:tc>
      </w:tr>
    </w:tbl>
    <w:p w14:paraId="0A892B6C" w14:textId="07EB8B29" w:rsidR="00BB7540" w:rsidRDefault="00BB7540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</w:p>
    <w:p w14:paraId="7246599E" w14:textId="4BAC2B66" w:rsidR="00293E4F" w:rsidRPr="00115861" w:rsidRDefault="00293E4F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S4.1</w:t>
      </w:r>
      <w:r>
        <w:rPr>
          <w:rFonts w:ascii="Arial" w:hAnsi="Arial" w:cs="Arial"/>
          <w:sz w:val="18"/>
          <w:szCs w:val="18"/>
        </w:rPr>
        <w:t xml:space="preserve"> General comments</w:t>
      </w:r>
    </w:p>
    <w:p w14:paraId="38838813" w14:textId="7B6EFB4C" w:rsidR="00FB46AE" w:rsidRPr="00115861" w:rsidRDefault="00FB46AE" w:rsidP="00137EAC">
      <w:pPr>
        <w:pStyle w:val="Bullet1"/>
        <w:numPr>
          <w:ilvl w:val="0"/>
          <w:numId w:val="12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PFET UV efficacy monit</w:t>
      </w:r>
      <w:r w:rsidR="00827C55" w:rsidRPr="00115861">
        <w:rPr>
          <w:rFonts w:ascii="Arial" w:hAnsi="Arial" w:cs="Arial"/>
          <w:sz w:val="18"/>
          <w:szCs w:val="18"/>
        </w:rPr>
        <w:t>oring has been removed. I take it that is because the efficacy will be monitored once the FE and PFET effluent has been blended</w:t>
      </w:r>
      <w:r w:rsidR="008536B8" w:rsidRPr="00115861">
        <w:rPr>
          <w:rFonts w:ascii="Arial" w:hAnsi="Arial" w:cs="Arial"/>
          <w:sz w:val="18"/>
          <w:szCs w:val="18"/>
        </w:rPr>
        <w:t xml:space="preserve">. </w:t>
      </w:r>
    </w:p>
    <w:p w14:paraId="3A97D390" w14:textId="08BC9D1C" w:rsidR="00D90639" w:rsidRPr="00115861" w:rsidRDefault="000A6941" w:rsidP="00137EAC">
      <w:pPr>
        <w:pStyle w:val="Bullet1"/>
        <w:numPr>
          <w:ilvl w:val="0"/>
          <w:numId w:val="12"/>
        </w:numPr>
        <w:tabs>
          <w:tab w:val="clear" w:pos="1134"/>
        </w:tabs>
        <w:ind w:left="360"/>
        <w:rPr>
          <w:rFonts w:ascii="Arial" w:hAnsi="Arial" w:cs="Arial"/>
          <w:sz w:val="18"/>
          <w:szCs w:val="18"/>
        </w:rPr>
      </w:pPr>
      <w:r w:rsidRPr="00115861">
        <w:rPr>
          <w:rFonts w:ascii="Arial" w:hAnsi="Arial" w:cs="Arial"/>
          <w:sz w:val="18"/>
          <w:szCs w:val="18"/>
        </w:rPr>
        <w:t>Settled Storm now referred to as CSO.</w:t>
      </w:r>
    </w:p>
    <w:p w14:paraId="3C042A38" w14:textId="2709B442" w:rsidR="0019404B" w:rsidRPr="00A95DB3" w:rsidRDefault="008C7758" w:rsidP="00FB6773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color w:val="2F5496" w:themeColor="accent1" w:themeShade="BF"/>
          <w:sz w:val="18"/>
          <w:szCs w:val="18"/>
        </w:rPr>
      </w:pPr>
      <w:r w:rsidRPr="00A95DB3">
        <w:rPr>
          <w:rFonts w:ascii="Arial" w:hAnsi="Arial" w:cs="Arial"/>
          <w:color w:val="2F5496" w:themeColor="accent1" w:themeShade="BF"/>
          <w:sz w:val="18"/>
          <w:szCs w:val="18"/>
        </w:rPr>
        <w:t>S4.2</w:t>
      </w:r>
      <w:r w:rsidR="00293E4F" w:rsidRPr="00A95DB3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  <w:r w:rsidR="0038791E" w:rsidRPr="00A95DB3">
        <w:rPr>
          <w:rFonts w:ascii="Arial" w:hAnsi="Arial" w:cs="Arial"/>
          <w:color w:val="2F5496" w:themeColor="accent1" w:themeShade="BF"/>
          <w:sz w:val="18"/>
          <w:szCs w:val="18"/>
        </w:rPr>
        <w:t>Refers</w:t>
      </w:r>
      <w:r w:rsidR="00FB6773" w:rsidRPr="00A95DB3">
        <w:rPr>
          <w:rFonts w:ascii="Arial" w:hAnsi="Arial" w:cs="Arial"/>
          <w:color w:val="2F5496" w:themeColor="accent1" w:themeShade="BF"/>
          <w:sz w:val="18"/>
          <w:szCs w:val="18"/>
        </w:rPr>
        <w:t xml:space="preserve"> to phosphorus being reported quarterly again</w:t>
      </w:r>
      <w:r w:rsidR="0019404B" w:rsidRPr="00A95DB3">
        <w:rPr>
          <w:rFonts w:ascii="Arial" w:hAnsi="Arial" w:cs="Arial"/>
          <w:color w:val="2F5496" w:themeColor="accent1" w:themeShade="BF"/>
          <w:sz w:val="18"/>
          <w:szCs w:val="18"/>
        </w:rPr>
        <w:t>.</w:t>
      </w:r>
    </w:p>
    <w:p w14:paraId="023F8F0A" w14:textId="648A05F9" w:rsidR="00FB6773" w:rsidRPr="000636D7" w:rsidRDefault="0019404B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rFonts w:ascii="Arial" w:hAnsi="Arial" w:cs="Arial"/>
          <w:color w:val="2F5496" w:themeColor="accent1" w:themeShade="BF"/>
          <w:sz w:val="18"/>
          <w:szCs w:val="18"/>
        </w:rPr>
      </w:pPr>
      <w:r w:rsidRPr="000636D7">
        <w:rPr>
          <w:rFonts w:ascii="Arial" w:hAnsi="Arial" w:cs="Arial"/>
          <w:color w:val="2F5496" w:themeColor="accent1" w:themeShade="BF"/>
          <w:sz w:val="18"/>
          <w:szCs w:val="18"/>
        </w:rPr>
        <w:t>How does phos</w:t>
      </w:r>
      <w:r w:rsidR="00126878" w:rsidRPr="000636D7">
        <w:rPr>
          <w:rFonts w:ascii="Arial" w:hAnsi="Arial" w:cs="Arial"/>
          <w:color w:val="2F5496" w:themeColor="accent1" w:themeShade="BF"/>
          <w:sz w:val="18"/>
          <w:szCs w:val="18"/>
        </w:rPr>
        <w:t>phorus reporting fit into the second part of the table?</w:t>
      </w:r>
      <w:r w:rsidR="00FB6773" w:rsidRPr="000636D7">
        <w:rPr>
          <w:rFonts w:ascii="Arial" w:hAnsi="Arial" w:cs="Arial"/>
          <w:color w:val="2F5496" w:themeColor="accent1" w:themeShade="BF"/>
          <w:sz w:val="18"/>
          <w:szCs w:val="18"/>
        </w:rPr>
        <w:t xml:space="preserve"> </w:t>
      </w:r>
    </w:p>
    <w:tbl>
      <w:tblPr>
        <w:tblStyle w:val="TableGrid"/>
        <w:tblW w:w="4699" w:type="pct"/>
        <w:tblInd w:w="562" w:type="dxa"/>
        <w:tblLook w:val="0020" w:firstRow="1" w:lastRow="0" w:firstColumn="0" w:lastColumn="0" w:noHBand="0" w:noVBand="0"/>
      </w:tblPr>
      <w:tblGrid>
        <w:gridCol w:w="3159"/>
        <w:gridCol w:w="5314"/>
      </w:tblGrid>
      <w:tr w:rsidR="000636D7" w:rsidRPr="000636D7" w14:paraId="2AD695BE" w14:textId="77777777" w:rsidTr="00513B90">
        <w:trPr>
          <w:cantSplit/>
        </w:trPr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99BC8" w14:textId="4D7D344F" w:rsidR="00513B90" w:rsidRPr="000636D7" w:rsidRDefault="00513B90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Operator </w:t>
            </w:r>
            <w:r w:rsidR="0038791E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Self-Monitoring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- ATU-BOD as O2, ammoniacal nitrogen (expressed as N), suspended solids (measured after drying at 105oC), total phosphorus as P, total iron as Fe Total Aluminium (Al), Total</w:t>
            </w:r>
          </w:p>
          <w:p w14:paraId="62DA3CC4" w14:textId="77777777" w:rsidR="00513B90" w:rsidRPr="000636D7" w:rsidRDefault="00513B90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Copper (Cu), Total Zinc as Zn,</w:t>
            </w:r>
          </w:p>
          <w:p w14:paraId="695A27BB" w14:textId="77777777" w:rsidR="00513B90" w:rsidRPr="000636D7" w:rsidRDefault="00513B90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Total Lead as Pb, Total</w:t>
            </w:r>
          </w:p>
          <w:p w14:paraId="42B32CCA" w14:textId="77777777" w:rsidR="00513B90" w:rsidRPr="000636D7" w:rsidRDefault="00513B90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Chromium (Cr), Total Nickel</w:t>
            </w:r>
          </w:p>
          <w:p w14:paraId="6ECA24E3" w14:textId="77777777" w:rsidR="00513B90" w:rsidRPr="000636D7" w:rsidRDefault="00513B90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(Ni), Total free Cyanide (CN</w:t>
            </w:r>
          </w:p>
          <w:p w14:paraId="5BF5FAB2" w14:textId="77777777" w:rsidR="00513B90" w:rsidRPr="000636D7" w:rsidRDefault="00513B90">
            <w:pPr>
              <w:pStyle w:val="TableText"/>
              <w:spacing w:before="0" w:after="0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free)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5D9A" w14:textId="77777777" w:rsidR="00513B90" w:rsidRPr="000636D7" w:rsidRDefault="00513B90">
            <w:pPr>
              <w:pStyle w:val="TableText"/>
              <w:rPr>
                <w:rStyle w:val="Blue"/>
                <w:rFonts w:ascii="Arial" w:hAnsi="Arial" w:cs="Arial"/>
                <w:b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Quarterly - Electronic format specified by Natural Resources Wales</w:t>
            </w:r>
          </w:p>
        </w:tc>
      </w:tr>
      <w:tr w:rsidR="000636D7" w:rsidRPr="000636D7" w14:paraId="5060AC1B" w14:textId="77777777" w:rsidTr="00513B90">
        <w:trPr>
          <w:cantSplit/>
        </w:trPr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B67BA" w14:textId="565F2BCA" w:rsidR="00513B90" w:rsidRPr="000636D7" w:rsidRDefault="00513B90">
            <w:pPr>
              <w:pStyle w:val="TableText"/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Operator </w:t>
            </w:r>
            <w:r w:rsidR="0038791E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Self-Monitoring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</w:t>
            </w:r>
            <w:r w:rsidR="0038791E"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>Summary</w:t>
            </w:r>
            <w:r w:rsidRPr="000636D7">
              <w:rPr>
                <w:rStyle w:val="Blue"/>
                <w:rFonts w:ascii="Arial" w:hAnsi="Arial" w:cs="Arial"/>
                <w:color w:val="2F5496" w:themeColor="accent1" w:themeShade="BF"/>
                <w:sz w:val="18"/>
                <w:szCs w:val="18"/>
              </w:rPr>
              <w:t xml:space="preserve"> Report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0BE8" w14:textId="77777777" w:rsidR="00513B90" w:rsidRPr="000636D7" w:rsidRDefault="00513B90">
            <w:pPr>
              <w:pStyle w:val="TableText"/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</w:pPr>
            <w:r w:rsidRPr="000636D7">
              <w:rPr>
                <w:rStyle w:val="Blue"/>
                <w:rFonts w:ascii="Arial" w:hAnsi="Arial" w:cs="Arial"/>
                <w:b/>
                <w:bCs/>
                <w:color w:val="2F5496" w:themeColor="accent1" w:themeShade="BF"/>
                <w:sz w:val="18"/>
                <w:szCs w:val="18"/>
              </w:rPr>
              <w:t>Annually - Summary report of compliance with the monitoring programme specified in Table 3.1 and schedule 3B in a format specified by Natural Resources Wales</w:t>
            </w:r>
          </w:p>
        </w:tc>
      </w:tr>
    </w:tbl>
    <w:p w14:paraId="62B71503" w14:textId="77777777" w:rsidR="00513B90" w:rsidRDefault="00513B90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</w:pPr>
    </w:p>
    <w:p w14:paraId="5BFC7FF8" w14:textId="00C63CD1" w:rsidR="007A7682" w:rsidRDefault="007A7682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</w:pPr>
    </w:p>
    <w:p w14:paraId="5017CABB" w14:textId="77777777" w:rsidR="007A7682" w:rsidRDefault="007A7682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</w:pPr>
    </w:p>
    <w:p w14:paraId="7E943320" w14:textId="77777777" w:rsidR="00142DEC" w:rsidRDefault="00142DEC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</w:pPr>
    </w:p>
    <w:p w14:paraId="575D8A27" w14:textId="77777777" w:rsidR="005D0DE8" w:rsidRDefault="005D0DE8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</w:pPr>
    </w:p>
    <w:p w14:paraId="17517D0B" w14:textId="651E52DB" w:rsidR="008B70A9" w:rsidRDefault="003F59E1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</w:pPr>
      <w:r>
        <w:t xml:space="preserve"> </w:t>
      </w:r>
    </w:p>
    <w:p w14:paraId="333F9DC8" w14:textId="77777777" w:rsidR="00F72CB2" w:rsidRDefault="00F72CB2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sz w:val="18"/>
          <w:szCs w:val="18"/>
        </w:rPr>
      </w:pPr>
    </w:p>
    <w:p w14:paraId="29152796" w14:textId="77777777" w:rsidR="0084439F" w:rsidRDefault="0084439F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sz w:val="18"/>
          <w:szCs w:val="18"/>
        </w:rPr>
      </w:pPr>
    </w:p>
    <w:p w14:paraId="585AF6B9" w14:textId="77777777" w:rsidR="003E0741" w:rsidRPr="00D104A5" w:rsidRDefault="003E0741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sz w:val="18"/>
          <w:szCs w:val="18"/>
        </w:rPr>
      </w:pPr>
    </w:p>
    <w:p w14:paraId="14094034" w14:textId="77777777" w:rsidR="00F577A9" w:rsidRDefault="00F577A9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sz w:val="18"/>
          <w:szCs w:val="18"/>
        </w:rPr>
      </w:pPr>
    </w:p>
    <w:p w14:paraId="19078327" w14:textId="77777777" w:rsidR="005916F4" w:rsidRDefault="005916F4" w:rsidP="00F90A37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sz w:val="18"/>
          <w:szCs w:val="18"/>
        </w:rPr>
      </w:pPr>
    </w:p>
    <w:p w14:paraId="503F2B7C" w14:textId="77777777" w:rsidR="00F90A37" w:rsidRDefault="00F90A37" w:rsidP="00AA7518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b/>
          <w:bCs w:val="0"/>
          <w:sz w:val="18"/>
          <w:szCs w:val="18"/>
        </w:rPr>
      </w:pPr>
    </w:p>
    <w:p w14:paraId="2274165B" w14:textId="77777777" w:rsidR="00F90A37" w:rsidRDefault="00F90A37" w:rsidP="00AA7518">
      <w:pPr>
        <w:pStyle w:val="Bullet1"/>
        <w:numPr>
          <w:ilvl w:val="0"/>
          <w:numId w:val="0"/>
        </w:numPr>
        <w:tabs>
          <w:tab w:val="clear" w:pos="1134"/>
          <w:tab w:val="num" w:pos="1390"/>
        </w:tabs>
        <w:rPr>
          <w:b/>
          <w:bCs w:val="0"/>
          <w:sz w:val="18"/>
          <w:szCs w:val="18"/>
        </w:rPr>
      </w:pPr>
    </w:p>
    <w:p w14:paraId="5A8A6086" w14:textId="77777777" w:rsidR="00AA7518" w:rsidRPr="00AA7518" w:rsidRDefault="00AA7518" w:rsidP="00AA7518">
      <w:pPr>
        <w:pStyle w:val="Bullet"/>
        <w:numPr>
          <w:ilvl w:val="0"/>
          <w:numId w:val="0"/>
        </w:numPr>
        <w:tabs>
          <w:tab w:val="num" w:pos="1134"/>
        </w:tabs>
        <w:ind w:left="680" w:hanging="680"/>
        <w:rPr>
          <w:sz w:val="18"/>
          <w:szCs w:val="18"/>
        </w:rPr>
      </w:pPr>
    </w:p>
    <w:p w14:paraId="09A5C8C1" w14:textId="77777777" w:rsidR="00D50954" w:rsidRDefault="00D50954"/>
    <w:p w14:paraId="38133FF2" w14:textId="77777777" w:rsidR="001872CA" w:rsidRPr="00C30301" w:rsidRDefault="001872CA">
      <w:pPr>
        <w:rPr>
          <w:sz w:val="24"/>
        </w:rPr>
      </w:pPr>
    </w:p>
    <w:sectPr w:rsidR="001872CA" w:rsidRPr="00C30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06AB0"/>
    <w:multiLevelType w:val="multilevel"/>
    <w:tmpl w:val="4C7C95BA"/>
    <w:lvl w:ilvl="0">
      <w:start w:val="3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7405CFE"/>
    <w:multiLevelType w:val="multilevel"/>
    <w:tmpl w:val="78FCE504"/>
    <w:styleLink w:val="EARomanBullets"/>
    <w:lvl w:ilvl="0">
      <w:start w:val="1"/>
      <w:numFmt w:val="lowerRoman"/>
      <w:pStyle w:val="RomanBulletL1"/>
      <w:lvlText w:val="(%1)"/>
      <w:lvlJc w:val="left"/>
      <w:pPr>
        <w:tabs>
          <w:tab w:val="num" w:pos="340"/>
        </w:tabs>
        <w:ind w:left="340" w:hanging="340"/>
      </w:pPr>
    </w:lvl>
    <w:lvl w:ilvl="1">
      <w:start w:val="1"/>
      <w:numFmt w:val="lowerRoman"/>
      <w:pStyle w:val="RomanBulletL2"/>
      <w:lvlText w:val="(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Roman"/>
      <w:pStyle w:val="RomanBulletL3"/>
      <w:lvlText w:val="(%3)"/>
      <w:lvlJc w:val="left"/>
      <w:pPr>
        <w:tabs>
          <w:tab w:val="num" w:pos="1134"/>
        </w:tabs>
        <w:ind w:left="1134" w:hanging="454"/>
      </w:pPr>
    </w:lvl>
    <w:lvl w:ilvl="3">
      <w:start w:val="1"/>
      <w:numFmt w:val="lowerRoman"/>
      <w:pStyle w:val="RomanBulletL4"/>
      <w:lvlText w:val="(%4)"/>
      <w:lvlJc w:val="left"/>
      <w:pPr>
        <w:tabs>
          <w:tab w:val="num" w:pos="1447"/>
        </w:tabs>
        <w:ind w:left="1447" w:hanging="454"/>
      </w:pPr>
    </w:lvl>
    <w:lvl w:ilvl="4">
      <w:start w:val="1"/>
      <w:numFmt w:val="lowerLetter"/>
      <w:lvlText w:val="(%5)"/>
      <w:lvlJc w:val="left"/>
      <w:pPr>
        <w:ind w:left="2140" w:hanging="360"/>
      </w:pPr>
    </w:lvl>
    <w:lvl w:ilvl="5">
      <w:start w:val="1"/>
      <w:numFmt w:val="lowerRoman"/>
      <w:lvlText w:val="(%6)"/>
      <w:lvlJc w:val="left"/>
      <w:pPr>
        <w:ind w:left="2500" w:hanging="360"/>
      </w:pPr>
    </w:lvl>
    <w:lvl w:ilvl="6">
      <w:start w:val="1"/>
      <w:numFmt w:val="decimal"/>
      <w:lvlText w:val="%7."/>
      <w:lvlJc w:val="left"/>
      <w:pPr>
        <w:ind w:left="2860" w:hanging="360"/>
      </w:pPr>
    </w:lvl>
    <w:lvl w:ilvl="7">
      <w:start w:val="1"/>
      <w:numFmt w:val="lowerLetter"/>
      <w:lvlText w:val="%8."/>
      <w:lvlJc w:val="left"/>
      <w:pPr>
        <w:ind w:left="3220" w:hanging="360"/>
      </w:pPr>
    </w:lvl>
    <w:lvl w:ilvl="8">
      <w:start w:val="1"/>
      <w:numFmt w:val="lowerRoman"/>
      <w:lvlText w:val="%9."/>
      <w:lvlJc w:val="left"/>
      <w:pPr>
        <w:ind w:left="3580" w:hanging="360"/>
      </w:pPr>
    </w:lvl>
  </w:abstractNum>
  <w:abstractNum w:abstractNumId="2" w15:restartNumberingAfterBreak="0">
    <w:nsid w:val="1EF24E6B"/>
    <w:multiLevelType w:val="multilevel"/>
    <w:tmpl w:val="44D64608"/>
    <w:numStyleLink w:val="EAAlphaBullets"/>
  </w:abstractNum>
  <w:abstractNum w:abstractNumId="3" w15:restartNumberingAfterBreak="0">
    <w:nsid w:val="233C6A22"/>
    <w:multiLevelType w:val="hybridMultilevel"/>
    <w:tmpl w:val="F6E69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91640"/>
    <w:multiLevelType w:val="hybridMultilevel"/>
    <w:tmpl w:val="903E0804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5" w15:restartNumberingAfterBreak="0">
    <w:nsid w:val="35D742C9"/>
    <w:multiLevelType w:val="hybridMultilevel"/>
    <w:tmpl w:val="9FB21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C1CDC"/>
    <w:multiLevelType w:val="multilevel"/>
    <w:tmpl w:val="44D64608"/>
    <w:styleLink w:val="EAAlphaBullets"/>
    <w:lvl w:ilvl="0">
      <w:start w:val="1"/>
      <w:numFmt w:val="lowerLetter"/>
      <w:pStyle w:val="AlphaBulletL1"/>
      <w:lvlText w:val="(%1)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pStyle w:val="AlphaBulletL2"/>
      <w:lvlText w:val="(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Letter"/>
      <w:pStyle w:val="AlphaBulletL3"/>
      <w:lvlText w:val="(%3)"/>
      <w:lvlJc w:val="left"/>
      <w:pPr>
        <w:tabs>
          <w:tab w:val="num" w:pos="1134"/>
        </w:tabs>
        <w:ind w:left="1134" w:hanging="454"/>
      </w:pPr>
    </w:lvl>
    <w:lvl w:ilvl="3">
      <w:start w:val="1"/>
      <w:numFmt w:val="lowerLetter"/>
      <w:pStyle w:val="AlphaBulletL4"/>
      <w:lvlText w:val="(%4)"/>
      <w:lvlJc w:val="left"/>
      <w:pPr>
        <w:tabs>
          <w:tab w:val="num" w:pos="1588"/>
        </w:tabs>
        <w:ind w:left="1588" w:hanging="454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ED473BC"/>
    <w:multiLevelType w:val="multilevel"/>
    <w:tmpl w:val="AE50D1FE"/>
    <w:styleLink w:val="EANumBullets"/>
    <w:lvl w:ilvl="0">
      <w:start w:val="1"/>
      <w:numFmt w:val="decimal"/>
      <w:pStyle w:val="Bullet"/>
      <w:lvlText w:val="%1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Bullet0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Bullet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lowerLetter"/>
      <w:pStyle w:val="aBullet"/>
      <w:lvlText w:val="(%4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4">
      <w:start w:val="1"/>
      <w:numFmt w:val="lowerRoman"/>
      <w:pStyle w:val="aiBullet"/>
      <w:lvlText w:val="(%5)"/>
      <w:lvlJc w:val="left"/>
      <w:pPr>
        <w:tabs>
          <w:tab w:val="num" w:pos="1588"/>
        </w:tabs>
        <w:ind w:left="1588" w:hanging="45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F4438C9"/>
    <w:multiLevelType w:val="hybridMultilevel"/>
    <w:tmpl w:val="7FFA3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564B1B"/>
    <w:multiLevelType w:val="hybridMultilevel"/>
    <w:tmpl w:val="4178FB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E5AF6"/>
    <w:multiLevelType w:val="multilevel"/>
    <w:tmpl w:val="C77A089E"/>
    <w:lvl w:ilvl="0">
      <w:start w:val="3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0513CA9"/>
    <w:multiLevelType w:val="multilevel"/>
    <w:tmpl w:val="D83AB7F0"/>
    <w:lvl w:ilvl="0">
      <w:start w:val="3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0667B00"/>
    <w:multiLevelType w:val="multilevel"/>
    <w:tmpl w:val="78FCE504"/>
    <w:numStyleLink w:val="EARomanBullets"/>
  </w:abstractNum>
  <w:abstractNum w:abstractNumId="13" w15:restartNumberingAfterBreak="0">
    <w:nsid w:val="764B747C"/>
    <w:multiLevelType w:val="hybridMultilevel"/>
    <w:tmpl w:val="31FE5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47829"/>
    <w:multiLevelType w:val="hybridMultilevel"/>
    <w:tmpl w:val="5D18B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lvl w:ilvl="0">
        <w:start w:val="1"/>
        <w:numFmt w:val="decimal"/>
        <w:pStyle w:val="Bullet"/>
        <w:lvlText w:val="%1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1">
      <w:lvl w:ilvl="1">
        <w:start w:val="1"/>
        <w:numFmt w:val="decimal"/>
        <w:pStyle w:val="Bullet0"/>
        <w:lvlText w:val="%1.%2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Bullet1"/>
        <w:lvlText w:val="%1.%2.%3"/>
        <w:lvlJc w:val="left"/>
        <w:pPr>
          <w:tabs>
            <w:tab w:val="num" w:pos="1390"/>
          </w:tabs>
          <w:ind w:left="1390" w:hanging="680"/>
        </w:pPr>
        <w:rPr>
          <w:rFonts w:hint="default"/>
          <w:sz w:val="18"/>
          <w:szCs w:val="22"/>
        </w:rPr>
      </w:lvl>
    </w:lvlOverride>
    <w:lvlOverride w:ilvl="3">
      <w:lvl w:ilvl="3">
        <w:start w:val="1"/>
        <w:numFmt w:val="lowerLetter"/>
        <w:pStyle w:val="aBullet"/>
        <w:lvlText w:val="(%4)"/>
        <w:lvlJc w:val="left"/>
        <w:pPr>
          <w:tabs>
            <w:tab w:val="num" w:pos="1134"/>
          </w:tabs>
          <w:ind w:left="1134" w:hanging="454"/>
        </w:pPr>
        <w:rPr>
          <w:rFonts w:hint="default"/>
        </w:rPr>
      </w:lvl>
    </w:lvlOverride>
    <w:lvlOverride w:ilvl="4">
      <w:lvl w:ilvl="4">
        <w:start w:val="1"/>
        <w:numFmt w:val="lowerRoman"/>
        <w:pStyle w:val="aiBullet"/>
        <w:lvlText w:val="(%5)"/>
        <w:lvlJc w:val="left"/>
        <w:pPr>
          <w:tabs>
            <w:tab w:val="num" w:pos="1588"/>
          </w:tabs>
          <w:ind w:left="1588" w:hanging="45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">
    <w:abstractNumId w:val="7"/>
  </w:num>
  <w:num w:numId="3">
    <w:abstractNumId w:val="7"/>
    <w:lvlOverride w:ilvl="0">
      <w:startOverride w:val="1"/>
      <w:lvl w:ilvl="0">
        <w:start w:val="1"/>
        <w:numFmt w:val="decimal"/>
        <w:pStyle w:val="Bullet"/>
        <w:lvlText w:val="%1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Bullet0"/>
        <w:lvlText w:val="%1.%2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Bullet1"/>
        <w:lvlText w:val="%1.%2.%3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pStyle w:val="aBullet"/>
        <w:lvlText w:val="(%4)"/>
        <w:lvlJc w:val="left"/>
        <w:pPr>
          <w:tabs>
            <w:tab w:val="num" w:pos="1134"/>
          </w:tabs>
          <w:ind w:left="1134" w:hanging="454"/>
        </w:pPr>
        <w:rPr>
          <w:rFonts w:hint="default"/>
        </w:rPr>
      </w:lvl>
    </w:lvlOverride>
    <w:lvlOverride w:ilvl="4">
      <w:startOverride w:val="1"/>
      <w:lvl w:ilvl="4">
        <w:start w:val="1"/>
        <w:numFmt w:val="lowerRoman"/>
        <w:pStyle w:val="aiBullet"/>
        <w:lvlText w:val="(%5)"/>
        <w:lvlJc w:val="left"/>
        <w:pPr>
          <w:tabs>
            <w:tab w:val="num" w:pos="1588"/>
          </w:tabs>
          <w:ind w:left="1588" w:hanging="454"/>
        </w:pPr>
        <w:rPr>
          <w:rFonts w:hint="default"/>
        </w:r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>
    <w:abstractNumId w:val="7"/>
    <w:lvlOverride w:ilvl="0">
      <w:lvl w:ilvl="0">
        <w:start w:val="1"/>
        <w:numFmt w:val="decimal"/>
        <w:pStyle w:val="Bullet"/>
        <w:lvlText w:val="%1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1">
      <w:lvl w:ilvl="1">
        <w:start w:val="1"/>
        <w:numFmt w:val="decimal"/>
        <w:pStyle w:val="Bullet0"/>
        <w:lvlText w:val="%1.%2"/>
        <w:lvlJc w:val="left"/>
        <w:pPr>
          <w:tabs>
            <w:tab w:val="num" w:pos="680"/>
          </w:tabs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Bullet1"/>
        <w:lvlText w:val="%1.%2.%3"/>
        <w:lvlJc w:val="left"/>
        <w:pPr>
          <w:tabs>
            <w:tab w:val="num" w:pos="1531"/>
          </w:tabs>
          <w:ind w:left="1531" w:hanging="68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aBullet"/>
        <w:lvlText w:val="(%4)"/>
        <w:lvlJc w:val="left"/>
        <w:pPr>
          <w:tabs>
            <w:tab w:val="num" w:pos="1134"/>
          </w:tabs>
          <w:ind w:left="1134" w:hanging="454"/>
        </w:pPr>
        <w:rPr>
          <w:rFonts w:hint="default"/>
        </w:rPr>
      </w:lvl>
    </w:lvlOverride>
    <w:lvlOverride w:ilvl="4">
      <w:lvl w:ilvl="4">
        <w:start w:val="1"/>
        <w:numFmt w:val="lowerRoman"/>
        <w:pStyle w:val="aiBullet"/>
        <w:lvlText w:val="(%5)"/>
        <w:lvlJc w:val="left"/>
        <w:pPr>
          <w:tabs>
            <w:tab w:val="num" w:pos="1588"/>
          </w:tabs>
          <w:ind w:left="1588" w:hanging="45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9"/>
  </w:num>
  <w:num w:numId="6">
    <w:abstractNumId w:val="3"/>
  </w:num>
  <w:num w:numId="7">
    <w:abstractNumId w:val="4"/>
  </w:num>
  <w:num w:numId="8">
    <w:abstractNumId w:val="4"/>
  </w:num>
  <w:num w:numId="9">
    <w:abstractNumId w:val="5"/>
  </w:num>
  <w:num w:numId="10">
    <w:abstractNumId w:val="13"/>
  </w:num>
  <w:num w:numId="11">
    <w:abstractNumId w:val="14"/>
  </w:num>
  <w:num w:numId="12">
    <w:abstractNumId w:val="8"/>
  </w:num>
  <w:num w:numId="13">
    <w:abstractNumId w:val="2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588"/>
          </w:tabs>
          <w:ind w:left="1588" w:hanging="454"/>
        </w:pPr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4">
    <w:abstractNumId w:val="12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588"/>
          </w:tabs>
          <w:ind w:left="1588" w:hanging="454"/>
        </w:pPr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5">
    <w:abstractNumId w:val="7"/>
    <w:lvlOverride w:ilvl="0">
      <w:lvl w:ilvl="0">
        <w:start w:val="1"/>
        <w:numFmt w:val="decimal"/>
        <w:pStyle w:val="Bullet"/>
        <w:lvlText w:val="%1"/>
        <w:lvlJc w:val="left"/>
        <w:pPr>
          <w:tabs>
            <w:tab w:val="num" w:pos="680"/>
          </w:tabs>
          <w:ind w:left="680" w:hanging="680"/>
        </w:pPr>
      </w:lvl>
    </w:lvlOverride>
    <w:lvlOverride w:ilvl="1">
      <w:lvl w:ilvl="1">
        <w:start w:val="1"/>
        <w:numFmt w:val="decimal"/>
        <w:pStyle w:val="Bullet0"/>
        <w:lvlText w:val="%1.%2"/>
        <w:lvlJc w:val="left"/>
        <w:pPr>
          <w:tabs>
            <w:tab w:val="num" w:pos="680"/>
          </w:tabs>
          <w:ind w:left="680" w:hanging="680"/>
        </w:pPr>
      </w:lvl>
    </w:lvlOverride>
    <w:lvlOverride w:ilvl="2">
      <w:lvl w:ilvl="2">
        <w:start w:val="1"/>
        <w:numFmt w:val="decimal"/>
        <w:pStyle w:val="Bullet1"/>
        <w:lvlText w:val="%1.%2.%3"/>
        <w:lvlJc w:val="left"/>
        <w:pPr>
          <w:tabs>
            <w:tab w:val="num" w:pos="680"/>
          </w:tabs>
          <w:ind w:left="680" w:hanging="680"/>
        </w:pPr>
        <w:rPr>
          <w:color w:val="auto"/>
          <w:sz w:val="18"/>
        </w:rPr>
      </w:lvl>
    </w:lvlOverride>
    <w:lvlOverride w:ilvl="3">
      <w:lvl w:ilvl="3">
        <w:start w:val="1"/>
        <w:numFmt w:val="decimal"/>
        <w:pStyle w:val="aBullet"/>
        <w:lvlText w:val="(%4)"/>
        <w:lvlJc w:val="left"/>
        <w:pPr>
          <w:tabs>
            <w:tab w:val="num" w:pos="1134"/>
          </w:tabs>
          <w:ind w:left="1134" w:hanging="454"/>
        </w:pPr>
      </w:lvl>
    </w:lvlOverride>
    <w:lvlOverride w:ilvl="4">
      <w:lvl w:ilvl="4">
        <w:start w:val="1"/>
        <w:numFmt w:val="decimal"/>
        <w:pStyle w:val="aiBullet"/>
        <w:lvlText w:val="(%5)"/>
        <w:lvlJc w:val="left"/>
        <w:pPr>
          <w:tabs>
            <w:tab w:val="num" w:pos="1588"/>
          </w:tabs>
          <w:ind w:left="1588" w:hanging="454"/>
        </w:pPr>
        <w:rPr>
          <w:color w:val="auto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16">
    <w:abstractNumId w:val="1"/>
  </w:num>
  <w:num w:numId="17">
    <w:abstractNumId w:val="6"/>
  </w:num>
  <w:num w:numId="18">
    <w:abstractNumId w:val="11"/>
  </w:num>
  <w:num w:numId="19">
    <w:abstractNumId w:val="10"/>
  </w:num>
  <w:num w:numId="20">
    <w:abstractNumId w:val="0"/>
  </w:num>
  <w:num w:numId="21">
    <w:abstractNumId w:val="7"/>
    <w:lvlOverride w:ilvl="0">
      <w:lvl w:ilvl="0">
        <w:start w:val="1"/>
        <w:numFmt w:val="decimal"/>
        <w:pStyle w:val="Bullet"/>
        <w:lvlText w:val="%1"/>
        <w:lvlJc w:val="left"/>
        <w:pPr>
          <w:tabs>
            <w:tab w:val="num" w:pos="680"/>
          </w:tabs>
          <w:ind w:left="680" w:hanging="680"/>
        </w:pPr>
      </w:lvl>
    </w:lvlOverride>
    <w:lvlOverride w:ilvl="1">
      <w:lvl w:ilvl="1">
        <w:start w:val="1"/>
        <w:numFmt w:val="decimal"/>
        <w:pStyle w:val="Bullet0"/>
        <w:lvlText w:val="%1.%2"/>
        <w:lvlJc w:val="left"/>
        <w:pPr>
          <w:tabs>
            <w:tab w:val="num" w:pos="680"/>
          </w:tabs>
          <w:ind w:left="680" w:hanging="680"/>
        </w:pPr>
      </w:lvl>
    </w:lvlOverride>
    <w:lvlOverride w:ilvl="2">
      <w:lvl w:ilvl="2">
        <w:start w:val="1"/>
        <w:numFmt w:val="decimal"/>
        <w:pStyle w:val="Bullet1"/>
        <w:lvlText w:val="%1.%2.%3"/>
        <w:lvlJc w:val="left"/>
        <w:pPr>
          <w:tabs>
            <w:tab w:val="num" w:pos="680"/>
          </w:tabs>
          <w:ind w:left="680" w:hanging="680"/>
        </w:pPr>
      </w:lvl>
    </w:lvlOverride>
    <w:lvlOverride w:ilvl="3">
      <w:lvl w:ilvl="3">
        <w:start w:val="1"/>
        <w:numFmt w:val="decimal"/>
        <w:pStyle w:val="aBullet"/>
        <w:lvlText w:val="(%4)"/>
        <w:lvlJc w:val="left"/>
        <w:pPr>
          <w:tabs>
            <w:tab w:val="num" w:pos="1134"/>
          </w:tabs>
          <w:ind w:left="1134" w:hanging="454"/>
        </w:pPr>
      </w:lvl>
    </w:lvlOverride>
    <w:lvlOverride w:ilvl="4">
      <w:lvl w:ilvl="4">
        <w:start w:val="1"/>
        <w:numFmt w:val="decimal"/>
        <w:pStyle w:val="aiBullet"/>
        <w:lvlText w:val="(%5)"/>
        <w:lvlJc w:val="left"/>
        <w:pPr>
          <w:tabs>
            <w:tab w:val="num" w:pos="1588"/>
          </w:tabs>
          <w:ind w:left="1588" w:hanging="454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2">
    <w:abstractNumId w:val="7"/>
    <w:lvlOverride w:ilvl="0">
      <w:lvl w:ilvl="0">
        <w:start w:val="1"/>
        <w:numFmt w:val="decimal"/>
        <w:pStyle w:val="Bullet"/>
        <w:lvlText w:val="%1"/>
        <w:lvlJc w:val="left"/>
        <w:pPr>
          <w:tabs>
            <w:tab w:val="num" w:pos="680"/>
          </w:tabs>
          <w:ind w:left="680" w:hanging="680"/>
        </w:pPr>
      </w:lvl>
    </w:lvlOverride>
    <w:lvlOverride w:ilvl="1">
      <w:lvl w:ilvl="1">
        <w:start w:val="1"/>
        <w:numFmt w:val="decimal"/>
        <w:pStyle w:val="Bullet0"/>
        <w:lvlText w:val="%1.%2"/>
        <w:lvlJc w:val="left"/>
        <w:pPr>
          <w:tabs>
            <w:tab w:val="num" w:pos="680"/>
          </w:tabs>
          <w:ind w:left="680" w:hanging="680"/>
        </w:pPr>
      </w:lvl>
    </w:lvlOverride>
    <w:lvlOverride w:ilvl="2">
      <w:lvl w:ilvl="2">
        <w:start w:val="1"/>
        <w:numFmt w:val="decimal"/>
        <w:pStyle w:val="Bullet1"/>
        <w:lvlText w:val="%1.%2.%3"/>
        <w:lvlJc w:val="left"/>
        <w:pPr>
          <w:tabs>
            <w:tab w:val="num" w:pos="1390"/>
          </w:tabs>
          <w:ind w:left="1390" w:hanging="680"/>
        </w:pPr>
        <w:rPr>
          <w:sz w:val="18"/>
          <w:szCs w:val="22"/>
        </w:rPr>
      </w:lvl>
    </w:lvlOverride>
    <w:lvlOverride w:ilvl="3">
      <w:lvl w:ilvl="3">
        <w:start w:val="1"/>
        <w:numFmt w:val="decimal"/>
        <w:pStyle w:val="aBullet"/>
        <w:lvlText w:val="(%4)"/>
        <w:lvlJc w:val="left"/>
        <w:pPr>
          <w:tabs>
            <w:tab w:val="num" w:pos="1134"/>
          </w:tabs>
          <w:ind w:left="1134" w:hanging="454"/>
        </w:pPr>
      </w:lvl>
    </w:lvlOverride>
    <w:lvlOverride w:ilvl="4">
      <w:lvl w:ilvl="4">
        <w:start w:val="1"/>
        <w:numFmt w:val="decimal"/>
        <w:pStyle w:val="aiBullet"/>
        <w:lvlText w:val="(%5)"/>
        <w:lvlJc w:val="left"/>
        <w:pPr>
          <w:tabs>
            <w:tab w:val="num" w:pos="1588"/>
          </w:tabs>
          <w:ind w:left="1588" w:hanging="454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954"/>
    <w:rsid w:val="000068F6"/>
    <w:rsid w:val="00012158"/>
    <w:rsid w:val="0003455A"/>
    <w:rsid w:val="00036614"/>
    <w:rsid w:val="000537D4"/>
    <w:rsid w:val="000571E6"/>
    <w:rsid w:val="0006227F"/>
    <w:rsid w:val="000636D7"/>
    <w:rsid w:val="000710E1"/>
    <w:rsid w:val="000808AD"/>
    <w:rsid w:val="0008338F"/>
    <w:rsid w:val="000A173C"/>
    <w:rsid w:val="000A6941"/>
    <w:rsid w:val="000B06BE"/>
    <w:rsid w:val="000C1A04"/>
    <w:rsid w:val="000C768C"/>
    <w:rsid w:val="000D611A"/>
    <w:rsid w:val="000D78C5"/>
    <w:rsid w:val="000F362F"/>
    <w:rsid w:val="00102A71"/>
    <w:rsid w:val="001051EF"/>
    <w:rsid w:val="0011096E"/>
    <w:rsid w:val="001124EC"/>
    <w:rsid w:val="00115861"/>
    <w:rsid w:val="00123A49"/>
    <w:rsid w:val="00126878"/>
    <w:rsid w:val="00137EAC"/>
    <w:rsid w:val="001428C7"/>
    <w:rsid w:val="00142DEC"/>
    <w:rsid w:val="001445BE"/>
    <w:rsid w:val="0014483F"/>
    <w:rsid w:val="00151AF0"/>
    <w:rsid w:val="00152532"/>
    <w:rsid w:val="001646AC"/>
    <w:rsid w:val="001805DD"/>
    <w:rsid w:val="00187010"/>
    <w:rsid w:val="001872CA"/>
    <w:rsid w:val="00190F69"/>
    <w:rsid w:val="00193B6C"/>
    <w:rsid w:val="00193E12"/>
    <w:rsid w:val="0019404B"/>
    <w:rsid w:val="001B0FF0"/>
    <w:rsid w:val="001B7E3E"/>
    <w:rsid w:val="001C2760"/>
    <w:rsid w:val="001D2227"/>
    <w:rsid w:val="001D69ED"/>
    <w:rsid w:val="001D7F02"/>
    <w:rsid w:val="001E6D01"/>
    <w:rsid w:val="001F253B"/>
    <w:rsid w:val="001F6C8D"/>
    <w:rsid w:val="00225887"/>
    <w:rsid w:val="0024302C"/>
    <w:rsid w:val="002577A3"/>
    <w:rsid w:val="00266735"/>
    <w:rsid w:val="0026780A"/>
    <w:rsid w:val="00293E4F"/>
    <w:rsid w:val="002A2542"/>
    <w:rsid w:val="002B3DFD"/>
    <w:rsid w:val="002C5D35"/>
    <w:rsid w:val="002E5F7C"/>
    <w:rsid w:val="0030411F"/>
    <w:rsid w:val="00317BBD"/>
    <w:rsid w:val="00350502"/>
    <w:rsid w:val="003545BB"/>
    <w:rsid w:val="00366626"/>
    <w:rsid w:val="00375B41"/>
    <w:rsid w:val="00376900"/>
    <w:rsid w:val="0038791E"/>
    <w:rsid w:val="003931D2"/>
    <w:rsid w:val="00394FE1"/>
    <w:rsid w:val="003A767D"/>
    <w:rsid w:val="003C002D"/>
    <w:rsid w:val="003D2F4A"/>
    <w:rsid w:val="003E0318"/>
    <w:rsid w:val="003E066F"/>
    <w:rsid w:val="003E0741"/>
    <w:rsid w:val="003F309E"/>
    <w:rsid w:val="003F59E1"/>
    <w:rsid w:val="00404A5F"/>
    <w:rsid w:val="004052DC"/>
    <w:rsid w:val="004156F1"/>
    <w:rsid w:val="00435040"/>
    <w:rsid w:val="00474CBF"/>
    <w:rsid w:val="00482770"/>
    <w:rsid w:val="004C1E35"/>
    <w:rsid w:val="004C39AC"/>
    <w:rsid w:val="004D01A9"/>
    <w:rsid w:val="004F5984"/>
    <w:rsid w:val="005125A4"/>
    <w:rsid w:val="00513B90"/>
    <w:rsid w:val="00514743"/>
    <w:rsid w:val="00521CCC"/>
    <w:rsid w:val="00527B28"/>
    <w:rsid w:val="00533D2D"/>
    <w:rsid w:val="00541099"/>
    <w:rsid w:val="00563E77"/>
    <w:rsid w:val="00564859"/>
    <w:rsid w:val="00564BA4"/>
    <w:rsid w:val="00571D48"/>
    <w:rsid w:val="005916F4"/>
    <w:rsid w:val="005A0A0E"/>
    <w:rsid w:val="005A7BC6"/>
    <w:rsid w:val="005B1169"/>
    <w:rsid w:val="005B6E63"/>
    <w:rsid w:val="005C29A5"/>
    <w:rsid w:val="005D0C28"/>
    <w:rsid w:val="005D0DE8"/>
    <w:rsid w:val="005D3977"/>
    <w:rsid w:val="005D469B"/>
    <w:rsid w:val="005E1E09"/>
    <w:rsid w:val="005F368D"/>
    <w:rsid w:val="005F5EDC"/>
    <w:rsid w:val="005F7822"/>
    <w:rsid w:val="005F7893"/>
    <w:rsid w:val="0060615A"/>
    <w:rsid w:val="0062140F"/>
    <w:rsid w:val="00623DD8"/>
    <w:rsid w:val="00633C1C"/>
    <w:rsid w:val="006368DE"/>
    <w:rsid w:val="006471A4"/>
    <w:rsid w:val="00662FCA"/>
    <w:rsid w:val="006671E0"/>
    <w:rsid w:val="006743A4"/>
    <w:rsid w:val="00686F09"/>
    <w:rsid w:val="00690340"/>
    <w:rsid w:val="00696C2C"/>
    <w:rsid w:val="006A04E2"/>
    <w:rsid w:val="006A05BE"/>
    <w:rsid w:val="006A6594"/>
    <w:rsid w:val="006B6FA5"/>
    <w:rsid w:val="006C1DC5"/>
    <w:rsid w:val="006D4E08"/>
    <w:rsid w:val="006E371E"/>
    <w:rsid w:val="006F020F"/>
    <w:rsid w:val="006F054D"/>
    <w:rsid w:val="0071648C"/>
    <w:rsid w:val="00723C49"/>
    <w:rsid w:val="007313F6"/>
    <w:rsid w:val="00753688"/>
    <w:rsid w:val="007552AE"/>
    <w:rsid w:val="00755349"/>
    <w:rsid w:val="007730D9"/>
    <w:rsid w:val="00784404"/>
    <w:rsid w:val="00794EC7"/>
    <w:rsid w:val="007A2863"/>
    <w:rsid w:val="007A7682"/>
    <w:rsid w:val="007C10FC"/>
    <w:rsid w:val="007D5D70"/>
    <w:rsid w:val="007D65D3"/>
    <w:rsid w:val="007E70FA"/>
    <w:rsid w:val="00811B7A"/>
    <w:rsid w:val="00814B67"/>
    <w:rsid w:val="00827C55"/>
    <w:rsid w:val="0083270F"/>
    <w:rsid w:val="0084439F"/>
    <w:rsid w:val="00844993"/>
    <w:rsid w:val="00845A61"/>
    <w:rsid w:val="008464A0"/>
    <w:rsid w:val="008536B8"/>
    <w:rsid w:val="00877077"/>
    <w:rsid w:val="00882824"/>
    <w:rsid w:val="0088450B"/>
    <w:rsid w:val="00884983"/>
    <w:rsid w:val="00897341"/>
    <w:rsid w:val="00897D5B"/>
    <w:rsid w:val="008B70A9"/>
    <w:rsid w:val="008C16EE"/>
    <w:rsid w:val="008C7758"/>
    <w:rsid w:val="008F4CEB"/>
    <w:rsid w:val="008F7372"/>
    <w:rsid w:val="008F7D4D"/>
    <w:rsid w:val="009042E8"/>
    <w:rsid w:val="009213AC"/>
    <w:rsid w:val="00923E97"/>
    <w:rsid w:val="00931A1F"/>
    <w:rsid w:val="0095736A"/>
    <w:rsid w:val="00962406"/>
    <w:rsid w:val="009735B4"/>
    <w:rsid w:val="00983247"/>
    <w:rsid w:val="009A1E45"/>
    <w:rsid w:val="009A3A65"/>
    <w:rsid w:val="009C684B"/>
    <w:rsid w:val="009C75D9"/>
    <w:rsid w:val="009F2DB7"/>
    <w:rsid w:val="00A02A22"/>
    <w:rsid w:val="00A1242D"/>
    <w:rsid w:val="00A33CA4"/>
    <w:rsid w:val="00A4275E"/>
    <w:rsid w:val="00A57245"/>
    <w:rsid w:val="00A63CD3"/>
    <w:rsid w:val="00A77567"/>
    <w:rsid w:val="00A9408E"/>
    <w:rsid w:val="00A95DB3"/>
    <w:rsid w:val="00AA7518"/>
    <w:rsid w:val="00AB4EB0"/>
    <w:rsid w:val="00AC5FA8"/>
    <w:rsid w:val="00AE0CF2"/>
    <w:rsid w:val="00AF12BF"/>
    <w:rsid w:val="00AF232E"/>
    <w:rsid w:val="00B00F47"/>
    <w:rsid w:val="00B31259"/>
    <w:rsid w:val="00B32942"/>
    <w:rsid w:val="00B726D0"/>
    <w:rsid w:val="00B74071"/>
    <w:rsid w:val="00B823DB"/>
    <w:rsid w:val="00B827A3"/>
    <w:rsid w:val="00B90EC9"/>
    <w:rsid w:val="00BA1404"/>
    <w:rsid w:val="00BA1FCD"/>
    <w:rsid w:val="00BA370E"/>
    <w:rsid w:val="00BA6958"/>
    <w:rsid w:val="00BB7540"/>
    <w:rsid w:val="00BE045E"/>
    <w:rsid w:val="00C01E05"/>
    <w:rsid w:val="00C14140"/>
    <w:rsid w:val="00C30301"/>
    <w:rsid w:val="00C474D5"/>
    <w:rsid w:val="00C47C23"/>
    <w:rsid w:val="00C822D1"/>
    <w:rsid w:val="00C90E0D"/>
    <w:rsid w:val="00C91016"/>
    <w:rsid w:val="00CA072F"/>
    <w:rsid w:val="00CC346C"/>
    <w:rsid w:val="00CD22C0"/>
    <w:rsid w:val="00CD6ED8"/>
    <w:rsid w:val="00CE19FF"/>
    <w:rsid w:val="00CF7DD2"/>
    <w:rsid w:val="00D104A5"/>
    <w:rsid w:val="00D1082B"/>
    <w:rsid w:val="00D1207F"/>
    <w:rsid w:val="00D42186"/>
    <w:rsid w:val="00D434B7"/>
    <w:rsid w:val="00D458A2"/>
    <w:rsid w:val="00D50954"/>
    <w:rsid w:val="00D639F9"/>
    <w:rsid w:val="00D64BAF"/>
    <w:rsid w:val="00D90639"/>
    <w:rsid w:val="00D926AA"/>
    <w:rsid w:val="00DA3E06"/>
    <w:rsid w:val="00DB40DB"/>
    <w:rsid w:val="00DB5023"/>
    <w:rsid w:val="00DC6C27"/>
    <w:rsid w:val="00E02B07"/>
    <w:rsid w:val="00E26B04"/>
    <w:rsid w:val="00E277F3"/>
    <w:rsid w:val="00E30067"/>
    <w:rsid w:val="00E375B2"/>
    <w:rsid w:val="00E70689"/>
    <w:rsid w:val="00E7191B"/>
    <w:rsid w:val="00EA4D31"/>
    <w:rsid w:val="00EB368C"/>
    <w:rsid w:val="00ED0780"/>
    <w:rsid w:val="00EE6C32"/>
    <w:rsid w:val="00EF4AA1"/>
    <w:rsid w:val="00F05F4F"/>
    <w:rsid w:val="00F1038F"/>
    <w:rsid w:val="00F128E0"/>
    <w:rsid w:val="00F167A2"/>
    <w:rsid w:val="00F42D11"/>
    <w:rsid w:val="00F536C5"/>
    <w:rsid w:val="00F577A9"/>
    <w:rsid w:val="00F61CC9"/>
    <w:rsid w:val="00F72CB2"/>
    <w:rsid w:val="00F7602A"/>
    <w:rsid w:val="00F80BCB"/>
    <w:rsid w:val="00F847B9"/>
    <w:rsid w:val="00F849FE"/>
    <w:rsid w:val="00F86E71"/>
    <w:rsid w:val="00F90A37"/>
    <w:rsid w:val="00F91B4B"/>
    <w:rsid w:val="00FA4292"/>
    <w:rsid w:val="00FB46AE"/>
    <w:rsid w:val="00FB6773"/>
    <w:rsid w:val="00FD14CF"/>
    <w:rsid w:val="00FF0563"/>
    <w:rsid w:val="00FF1289"/>
    <w:rsid w:val="00FF6D0A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38D5"/>
  <w15:chartTrackingRefBased/>
  <w15:docId w15:val="{C4E2BFB9-DFF7-4918-B494-1C6FD431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C5D35"/>
    <w:pPr>
      <w:spacing w:before="120" w:after="120" w:line="276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">
    <w:name w:val="#.#.# Bullet"/>
    <w:basedOn w:val="Bullet0"/>
    <w:qFormat/>
    <w:rsid w:val="00D50954"/>
    <w:pPr>
      <w:numPr>
        <w:ilvl w:val="2"/>
      </w:numPr>
      <w:tabs>
        <w:tab w:val="left" w:pos="1134"/>
      </w:tabs>
      <w:spacing w:before="120" w:after="120" w:line="276" w:lineRule="auto"/>
    </w:pPr>
    <w:rPr>
      <w:b w:val="0"/>
      <w:sz w:val="20"/>
    </w:rPr>
  </w:style>
  <w:style w:type="paragraph" w:customStyle="1" w:styleId="aBullet">
    <w:name w:val="#.#.# (a) Bullet"/>
    <w:basedOn w:val="Bullet1"/>
    <w:qFormat/>
    <w:rsid w:val="00D50954"/>
    <w:pPr>
      <w:numPr>
        <w:ilvl w:val="3"/>
      </w:numPr>
    </w:pPr>
  </w:style>
  <w:style w:type="paragraph" w:customStyle="1" w:styleId="aiBullet">
    <w:name w:val="#.#.# (a) (i) Bullet"/>
    <w:basedOn w:val="aBullet"/>
    <w:qFormat/>
    <w:rsid w:val="00D50954"/>
    <w:pPr>
      <w:numPr>
        <w:ilvl w:val="4"/>
      </w:numPr>
    </w:pPr>
  </w:style>
  <w:style w:type="paragraph" w:customStyle="1" w:styleId="Bullet0">
    <w:name w:val="#.# Bullet"/>
    <w:basedOn w:val="Bullet"/>
    <w:qFormat/>
    <w:rsid w:val="00D50954"/>
    <w:pPr>
      <w:numPr>
        <w:ilvl w:val="1"/>
      </w:numPr>
      <w:spacing w:before="280" w:after="200"/>
    </w:pPr>
    <w:rPr>
      <w:sz w:val="28"/>
      <w:szCs w:val="24"/>
    </w:rPr>
  </w:style>
  <w:style w:type="paragraph" w:customStyle="1" w:styleId="Bullet">
    <w:name w:val="# Bullet"/>
    <w:qFormat/>
    <w:rsid w:val="00D50954"/>
    <w:pPr>
      <w:numPr>
        <w:numId w:val="1"/>
      </w:numPr>
      <w:spacing w:before="400" w:after="280" w:line="240" w:lineRule="auto"/>
    </w:pPr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Pink">
    <w:name w:val="Pink"/>
    <w:basedOn w:val="DefaultParagraphFont"/>
    <w:uiPriority w:val="1"/>
    <w:qFormat/>
    <w:rsid w:val="00D50954"/>
    <w:rPr>
      <w:color w:val="ED7D31" w:themeColor="accent2"/>
    </w:rPr>
  </w:style>
  <w:style w:type="character" w:customStyle="1" w:styleId="Red">
    <w:name w:val="Red"/>
    <w:basedOn w:val="DefaultParagraphFont"/>
    <w:uiPriority w:val="1"/>
    <w:qFormat/>
    <w:rsid w:val="00D50954"/>
    <w:rPr>
      <w:color w:val="4472C4" w:themeColor="accent1"/>
    </w:rPr>
  </w:style>
  <w:style w:type="numbering" w:customStyle="1" w:styleId="EANumBullets">
    <w:name w:val="EA Num Bullets"/>
    <w:uiPriority w:val="99"/>
    <w:rsid w:val="00D50954"/>
    <w:pPr>
      <w:numPr>
        <w:numId w:val="2"/>
      </w:numPr>
    </w:pPr>
  </w:style>
  <w:style w:type="paragraph" w:customStyle="1" w:styleId="TableText">
    <w:name w:val="Table Text"/>
    <w:basedOn w:val="Normal"/>
    <w:qFormat/>
    <w:rsid w:val="002C5D35"/>
    <w:pPr>
      <w:spacing w:before="60" w:after="60" w:line="240" w:lineRule="auto"/>
      <w:ind w:left="85" w:right="85"/>
    </w:pPr>
  </w:style>
  <w:style w:type="character" w:customStyle="1" w:styleId="Blue">
    <w:name w:val="Blue"/>
    <w:basedOn w:val="DefaultParagraphFont"/>
    <w:uiPriority w:val="1"/>
    <w:qFormat/>
    <w:rsid w:val="002C5D35"/>
    <w:rPr>
      <w:color w:val="A5A5A5" w:themeColor="accent3"/>
    </w:rPr>
  </w:style>
  <w:style w:type="paragraph" w:styleId="ListParagraph">
    <w:name w:val="List Paragraph"/>
    <w:basedOn w:val="Normal"/>
    <w:uiPriority w:val="34"/>
    <w:qFormat/>
    <w:rsid w:val="00514743"/>
    <w:pPr>
      <w:ind w:left="720"/>
      <w:contextualSpacing/>
    </w:pPr>
  </w:style>
  <w:style w:type="paragraph" w:customStyle="1" w:styleId="AlphaBulletL1">
    <w:name w:val="Alpha Bullet L1"/>
    <w:basedOn w:val="Normal"/>
    <w:qFormat/>
    <w:rsid w:val="00151AF0"/>
    <w:pPr>
      <w:numPr>
        <w:numId w:val="17"/>
      </w:numPr>
    </w:pPr>
  </w:style>
  <w:style w:type="paragraph" w:customStyle="1" w:styleId="AlphaBulletL2">
    <w:name w:val="Alpha Bullet L2"/>
    <w:basedOn w:val="Normal"/>
    <w:qFormat/>
    <w:rsid w:val="00151AF0"/>
    <w:pPr>
      <w:numPr>
        <w:ilvl w:val="1"/>
        <w:numId w:val="17"/>
      </w:numPr>
    </w:pPr>
  </w:style>
  <w:style w:type="paragraph" w:customStyle="1" w:styleId="AlphaBulletL3">
    <w:name w:val="Alpha Bullet L3"/>
    <w:basedOn w:val="Normal"/>
    <w:qFormat/>
    <w:rsid w:val="00151AF0"/>
    <w:pPr>
      <w:numPr>
        <w:ilvl w:val="2"/>
        <w:numId w:val="17"/>
      </w:numPr>
    </w:pPr>
  </w:style>
  <w:style w:type="paragraph" w:customStyle="1" w:styleId="AlphaBulletL4">
    <w:name w:val="Alpha Bullet L4"/>
    <w:basedOn w:val="Normal"/>
    <w:qFormat/>
    <w:rsid w:val="00151AF0"/>
    <w:pPr>
      <w:numPr>
        <w:ilvl w:val="3"/>
        <w:numId w:val="17"/>
      </w:numPr>
    </w:pPr>
  </w:style>
  <w:style w:type="paragraph" w:customStyle="1" w:styleId="RomanBulletL1">
    <w:name w:val="Roman Bullet L1"/>
    <w:basedOn w:val="Normal"/>
    <w:qFormat/>
    <w:rsid w:val="00151AF0"/>
    <w:pPr>
      <w:numPr>
        <w:numId w:val="16"/>
      </w:numPr>
    </w:pPr>
  </w:style>
  <w:style w:type="paragraph" w:customStyle="1" w:styleId="RomanBulletL2">
    <w:name w:val="Roman Bullet L2"/>
    <w:basedOn w:val="Normal"/>
    <w:qFormat/>
    <w:rsid w:val="00151AF0"/>
    <w:pPr>
      <w:numPr>
        <w:ilvl w:val="1"/>
        <w:numId w:val="16"/>
      </w:numPr>
    </w:pPr>
  </w:style>
  <w:style w:type="paragraph" w:customStyle="1" w:styleId="RomanBulletL3">
    <w:name w:val="Roman Bullet L3"/>
    <w:basedOn w:val="Normal"/>
    <w:qFormat/>
    <w:rsid w:val="00151AF0"/>
    <w:pPr>
      <w:numPr>
        <w:ilvl w:val="2"/>
        <w:numId w:val="16"/>
      </w:numPr>
    </w:pPr>
  </w:style>
  <w:style w:type="paragraph" w:customStyle="1" w:styleId="RomanBulletL4">
    <w:name w:val="Roman Bullet L4"/>
    <w:basedOn w:val="Normal"/>
    <w:qFormat/>
    <w:rsid w:val="00151AF0"/>
    <w:pPr>
      <w:numPr>
        <w:ilvl w:val="3"/>
        <w:numId w:val="16"/>
      </w:numPr>
      <w:tabs>
        <w:tab w:val="clear" w:pos="1447"/>
        <w:tab w:val="num" w:pos="1588"/>
      </w:tabs>
      <w:ind w:left="1588"/>
    </w:pPr>
  </w:style>
  <w:style w:type="numbering" w:customStyle="1" w:styleId="EARomanBullets">
    <w:name w:val="EA Roman Bullets"/>
    <w:uiPriority w:val="99"/>
    <w:rsid w:val="00151AF0"/>
    <w:pPr>
      <w:numPr>
        <w:numId w:val="16"/>
      </w:numPr>
    </w:pPr>
  </w:style>
  <w:style w:type="numbering" w:customStyle="1" w:styleId="EAAlphaBullets">
    <w:name w:val="EA Alpha Bullets"/>
    <w:uiPriority w:val="99"/>
    <w:rsid w:val="00151AF0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Gowerton</Site_x0020_Name>
    <Internal_x002f_External xmlns="859f7ad6-93f6-4205-b62b-a17f28acbbac">Internal document</Internal_x002f_External>
    <Post_x0020_code xmlns="859f7ad6-93f6-4205-b62b-a17f28acbbac">SA4 3AB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Pentwyn Road,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2021-02-09T00:00:00+00:00</Document_x0020_Date>
    <Facility_x0020_Address xmlns="859f7ad6-93f6-4205-b62b-a17f28acbbac">Victoria Road, Gowerton, Swansea, SA4 3AB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29" ma:contentTypeDescription="Permitting &amp; Compliance Word Document" ma:contentTypeScope="" ma:versionID="36bd9a0566b1b58434fe460da15ff51c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D9E210C-9A62-4D08-9338-00E51ED316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EFC804-C1CF-4552-847F-58B7C9B473E1}">
  <ds:schemaRefs>
    <ds:schemaRef ds:uri="9be56660-2c31-41ef-bc00-23e72f632f2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a84e7805-6a46-4291-b6c6-33e265e5a8c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52C590-54FF-47A0-AD07-91D0D90EAE7B}"/>
</file>

<file path=customXml/itemProps4.xml><?xml version="1.0" encoding="utf-8"?>
<ds:datastoreItem xmlns:ds="http://schemas.openxmlformats.org/officeDocument/2006/customXml" ds:itemID="{62449E69-DF5F-434F-8809-B386D6D6B12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FCA1F2A-D539-4847-B74D-6EB5C772C41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1058</Words>
  <Characters>6035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Bennett, Sarah</dc:creator>
  <cp:keywords/>
  <dc:description/>
  <cp:lastModifiedBy>Al-Far, Tara</cp:lastModifiedBy>
  <cp:revision>2</cp:revision>
  <dcterms:created xsi:type="dcterms:W3CDTF">2021-02-10T10:06:00Z</dcterms:created>
  <dcterms:modified xsi:type="dcterms:W3CDTF">2021-02-10T10:06:00Z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REGU-193-10584274</vt:lpwstr>
  </property>
  <property fmtid="{D5CDD505-2E9C-101B-9397-08002B2CF9AE}" pid="4" name="_dlc_DocIdItemGuid">
    <vt:lpwstr>47f1dddb-50ec-4417-ae4d-766dbdf30fb8</vt:lpwstr>
  </property>
  <property fmtid="{D5CDD505-2E9C-101B-9397-08002B2CF9AE}" pid="5" name="_dlc_DocIdUrl">
    <vt:lpwstr>https://cyfoethnaturiolcymru.sharepoint.com/teams/Regulatory/Permitting/_layouts/15/DocIdRedir.aspx?ID=REGU-193-10584274, REGU-193-10584274</vt:lpwstr>
  </property>
</Properties>
</file>