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9"/>
        <w:gridCol w:w="3898"/>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6203006D">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9826F4">
        <w:trPr>
          <w:cantSplit/>
        </w:trPr>
        <w:tc>
          <w:tcPr>
            <w:tcW w:w="2829"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7614" w:type="dxa"/>
            <w:gridSpan w:val="2"/>
          </w:tcPr>
          <w:p w14:paraId="1B02A518" w14:textId="175681A1" w:rsidR="008520A0" w:rsidRPr="00475E45" w:rsidRDefault="00172E2B" w:rsidP="00EC367F">
            <w:pPr>
              <w:pStyle w:val="Style3"/>
            </w:pPr>
            <w:r>
              <w:t xml:space="preserve">Carmarthenshire </w:t>
            </w:r>
            <w:r w:rsidR="00E90A19">
              <w:t>Environment Team</w:t>
            </w:r>
          </w:p>
        </w:tc>
      </w:tr>
      <w:tr w:rsidR="008520A0" w:rsidRPr="00475E45" w14:paraId="21EF9788" w14:textId="77777777" w:rsidTr="009826F4">
        <w:trPr>
          <w:cantSplit/>
        </w:trPr>
        <w:tc>
          <w:tcPr>
            <w:tcW w:w="2829" w:type="dxa"/>
          </w:tcPr>
          <w:p w14:paraId="209C6849" w14:textId="77777777" w:rsidR="008520A0" w:rsidRPr="00475E45" w:rsidRDefault="008520A0" w:rsidP="00EC367F">
            <w:pPr>
              <w:pStyle w:val="StyleAgencySubHeadingsArial"/>
            </w:pPr>
            <w:r w:rsidRPr="00475E45">
              <w:t>Name of SSSI:</w:t>
            </w:r>
          </w:p>
        </w:tc>
        <w:tc>
          <w:tcPr>
            <w:tcW w:w="7614" w:type="dxa"/>
            <w:gridSpan w:val="2"/>
          </w:tcPr>
          <w:p w14:paraId="2C24B48A" w14:textId="77777777" w:rsidR="008520A0" w:rsidRDefault="00965095" w:rsidP="00EC367F">
            <w:pPr>
              <w:pStyle w:val="Style3"/>
            </w:pPr>
            <w:r>
              <w:t>Afon Tywi SSSI</w:t>
            </w:r>
          </w:p>
          <w:p w14:paraId="14F2A495" w14:textId="77777777" w:rsidR="00F806AA" w:rsidRDefault="00F806AA" w:rsidP="00EC367F">
            <w:pPr>
              <w:pStyle w:val="Style3"/>
            </w:pPr>
            <w:proofErr w:type="spellStart"/>
            <w:r>
              <w:t>Derwen</w:t>
            </w:r>
            <w:proofErr w:type="spellEnd"/>
            <w:r>
              <w:t xml:space="preserve"> </w:t>
            </w:r>
            <w:proofErr w:type="spellStart"/>
            <w:r>
              <w:t>Fach</w:t>
            </w:r>
            <w:proofErr w:type="spellEnd"/>
            <w:r>
              <w:t xml:space="preserve"> SSSI</w:t>
            </w:r>
          </w:p>
          <w:p w14:paraId="3AD08A19" w14:textId="2F6CD353" w:rsidR="00E90A19" w:rsidRDefault="00F926A1" w:rsidP="00EC367F">
            <w:pPr>
              <w:pStyle w:val="Style3"/>
            </w:pPr>
            <w:proofErr w:type="spellStart"/>
            <w:r>
              <w:t>Chwarel</w:t>
            </w:r>
            <w:proofErr w:type="spellEnd"/>
            <w:r>
              <w:t xml:space="preserve"> </w:t>
            </w:r>
            <w:proofErr w:type="spellStart"/>
            <w:r>
              <w:t>Talar</w:t>
            </w:r>
            <w:proofErr w:type="spellEnd"/>
            <w:r>
              <w:t xml:space="preserve"> Wen SSSI</w:t>
            </w:r>
          </w:p>
          <w:p w14:paraId="2B597523" w14:textId="5DDB22BD" w:rsidR="00F926A1" w:rsidRPr="00475E45" w:rsidRDefault="00F926A1" w:rsidP="00EC367F">
            <w:pPr>
              <w:pStyle w:val="Style3"/>
            </w:pPr>
          </w:p>
        </w:tc>
      </w:tr>
      <w:tr w:rsidR="008520A0" w:rsidRPr="00475E45" w14:paraId="0ECFB60D" w14:textId="77777777" w:rsidTr="009826F4">
        <w:trPr>
          <w:cantSplit/>
        </w:trPr>
        <w:tc>
          <w:tcPr>
            <w:tcW w:w="2829" w:type="dxa"/>
          </w:tcPr>
          <w:p w14:paraId="7F9511BF" w14:textId="77777777" w:rsidR="00EF7197" w:rsidRPr="00475E45" w:rsidRDefault="008520A0" w:rsidP="00EC367F">
            <w:pPr>
              <w:pStyle w:val="StyleAgencySubHeadingsArial"/>
            </w:pPr>
            <w:r w:rsidRPr="00475E45">
              <w:t>Type of permission:</w:t>
            </w:r>
          </w:p>
        </w:tc>
        <w:tc>
          <w:tcPr>
            <w:tcW w:w="7614" w:type="dxa"/>
            <w:gridSpan w:val="2"/>
          </w:tcPr>
          <w:p w14:paraId="14D6C852" w14:textId="7D7C9CF8" w:rsidR="008520A0" w:rsidRPr="00475E45" w:rsidRDefault="0041126B" w:rsidP="0041126B">
            <w:pPr>
              <w:pStyle w:val="Style3"/>
              <w:rPr>
                <w:i/>
                <w:color w:val="FF00FF"/>
              </w:rPr>
            </w:pPr>
            <w:r>
              <w:t xml:space="preserve">Environmental Permit </w:t>
            </w:r>
            <w:r w:rsidR="00BE7089">
              <w:t xml:space="preserve">Application </w:t>
            </w:r>
            <w:r w:rsidR="00172E2B">
              <w:t>– New Bespoke</w:t>
            </w:r>
            <w:r w:rsidR="00E90A19">
              <w:t xml:space="preserve"> </w:t>
            </w:r>
            <w:r w:rsidR="00BE7089">
              <w:t xml:space="preserve">EPR </w:t>
            </w:r>
            <w:r w:rsidR="00E90A19">
              <w:t>Permit</w:t>
            </w:r>
            <w:r w:rsidR="00172E2B">
              <w:t xml:space="preserve"> for an </w:t>
            </w:r>
            <w:r w:rsidR="00BE7089">
              <w:t>a</w:t>
            </w:r>
            <w:r w:rsidR="00172E2B">
              <w:t xml:space="preserve">nimal </w:t>
            </w:r>
            <w:r w:rsidR="00BE7089">
              <w:t>f</w:t>
            </w:r>
            <w:r w:rsidR="00172E2B">
              <w:t xml:space="preserve">ood processing plant </w:t>
            </w:r>
            <w:r w:rsidR="00E90A19">
              <w:t>including an</w:t>
            </w:r>
            <w:r w:rsidR="00172E2B">
              <w:t xml:space="preserve"> </w:t>
            </w:r>
            <w:r w:rsidR="00E90A19">
              <w:t>effluent treatment plant</w:t>
            </w:r>
            <w:r w:rsidR="00172E2B">
              <w:t xml:space="preserve"> </w:t>
            </w:r>
            <w:r w:rsidR="00E90A19">
              <w:t>and combustion plant.</w:t>
            </w:r>
          </w:p>
        </w:tc>
      </w:tr>
      <w:tr w:rsidR="008520A0" w:rsidRPr="00475E45" w14:paraId="232AC35A" w14:textId="77777777" w:rsidTr="009826F4">
        <w:trPr>
          <w:cantSplit/>
        </w:trPr>
        <w:tc>
          <w:tcPr>
            <w:tcW w:w="2829"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7614" w:type="dxa"/>
            <w:gridSpan w:val="2"/>
          </w:tcPr>
          <w:p w14:paraId="63392AC5" w14:textId="39507C4C" w:rsidR="008520A0" w:rsidRPr="00475E45" w:rsidRDefault="00A21DF3" w:rsidP="00EC367F">
            <w:pPr>
              <w:pStyle w:val="Style3"/>
            </w:pPr>
            <w:r>
              <w:t>Currently: 28/11/2020</w:t>
            </w:r>
          </w:p>
        </w:tc>
      </w:tr>
      <w:tr w:rsidR="008520A0" w:rsidRPr="00475E45" w14:paraId="12DD8E7D" w14:textId="77777777" w:rsidTr="009826F4">
        <w:trPr>
          <w:cantSplit/>
        </w:trPr>
        <w:tc>
          <w:tcPr>
            <w:tcW w:w="2829"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7614" w:type="dxa"/>
            <w:gridSpan w:val="2"/>
          </w:tcPr>
          <w:p w14:paraId="02A87001" w14:textId="0723A508" w:rsidR="008520A0" w:rsidRPr="00965095" w:rsidRDefault="00F806AA" w:rsidP="00EC367F">
            <w:pPr>
              <w:pStyle w:val="Style3"/>
              <w:rPr>
                <w:color w:val="FF00FF"/>
              </w:rPr>
            </w:pPr>
            <w:r w:rsidRPr="00A21DF3">
              <w:t xml:space="preserve">28 Days: </w:t>
            </w:r>
            <w:r w:rsidR="00A21DF3" w:rsidRPr="00A21DF3">
              <w:t>01/12/2020</w:t>
            </w:r>
          </w:p>
        </w:tc>
      </w:tr>
      <w:tr w:rsidR="008520A0" w:rsidRPr="00475E45" w14:paraId="4853C9AB" w14:textId="77777777" w:rsidTr="009826F4">
        <w:trPr>
          <w:cantSplit/>
        </w:trPr>
        <w:tc>
          <w:tcPr>
            <w:tcW w:w="2829"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7614" w:type="dxa"/>
            <w:gridSpan w:val="2"/>
          </w:tcPr>
          <w:p w14:paraId="74003DE7" w14:textId="323C5255" w:rsidR="008520A0" w:rsidRPr="00475E45" w:rsidRDefault="00965095" w:rsidP="00EC367F">
            <w:pPr>
              <w:pStyle w:val="Style3"/>
              <w:rPr>
                <w:color w:val="0000FF"/>
              </w:rPr>
            </w:pPr>
            <w:r w:rsidRPr="00965095">
              <w:t>PAN-006945</w:t>
            </w:r>
            <w:r w:rsidR="00E90A19">
              <w:t xml:space="preserve"> </w:t>
            </w:r>
          </w:p>
        </w:tc>
      </w:tr>
      <w:tr w:rsidR="008520A0" w:rsidRPr="00475E45" w14:paraId="245667FE" w14:textId="77777777" w:rsidTr="009826F4">
        <w:trPr>
          <w:cantSplit/>
        </w:trPr>
        <w:tc>
          <w:tcPr>
            <w:tcW w:w="2829" w:type="dxa"/>
          </w:tcPr>
          <w:p w14:paraId="516C7D9C" w14:textId="77777777" w:rsidR="008520A0" w:rsidRPr="00475E45" w:rsidRDefault="008520A0" w:rsidP="00EC367F">
            <w:pPr>
              <w:pStyle w:val="StyleAgencySubHeadingsArial"/>
            </w:pPr>
            <w:r w:rsidRPr="00475E45">
              <w:lastRenderedPageBreak/>
              <w:t xml:space="preserve">National </w:t>
            </w:r>
            <w:r w:rsidR="004A1B62" w:rsidRPr="00475E45">
              <w:t>g</w:t>
            </w:r>
            <w:r w:rsidRPr="00475E45">
              <w:t xml:space="preserve">rid </w:t>
            </w:r>
            <w:r w:rsidR="004A1B62" w:rsidRPr="00475E45">
              <w:t>r</w:t>
            </w:r>
            <w:r w:rsidRPr="00475E45">
              <w:t>eference:</w:t>
            </w:r>
          </w:p>
        </w:tc>
        <w:tc>
          <w:tcPr>
            <w:tcW w:w="7614" w:type="dxa"/>
            <w:gridSpan w:val="2"/>
          </w:tcPr>
          <w:p w14:paraId="735CE1C8" w14:textId="5AB9C9C4" w:rsidR="008520A0" w:rsidRDefault="00FE6B80" w:rsidP="00EC367F">
            <w:pPr>
              <w:pStyle w:val="Style3"/>
            </w:pPr>
            <w:r>
              <w:rPr>
                <w:noProof/>
              </w:rPr>
              <w:drawing>
                <wp:anchor distT="0" distB="0" distL="114300" distR="114300" simplePos="0" relativeHeight="251658240" behindDoc="0" locked="0" layoutInCell="1" allowOverlap="1" wp14:anchorId="326CFFE8" wp14:editId="60D3A02D">
                  <wp:simplePos x="0" y="0"/>
                  <wp:positionH relativeFrom="column">
                    <wp:posOffset>-27940</wp:posOffset>
                  </wp:positionH>
                  <wp:positionV relativeFrom="paragraph">
                    <wp:posOffset>228600</wp:posOffset>
                  </wp:positionV>
                  <wp:extent cx="4695825" cy="3130550"/>
                  <wp:effectExtent l="19050" t="19050" r="28575"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64679" t="28459" r="11598" b="25296"/>
                          <a:stretch/>
                        </pic:blipFill>
                        <pic:spPr bwMode="auto">
                          <a:xfrm>
                            <a:off x="0" y="0"/>
                            <a:ext cx="4695825" cy="31305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5095">
              <w:t>269778,228538</w:t>
            </w:r>
          </w:p>
          <w:p w14:paraId="1686EFB4" w14:textId="4B683692" w:rsidR="00F926A1" w:rsidRDefault="00FE6B80" w:rsidP="00EC367F">
            <w:pPr>
              <w:pStyle w:val="Style3"/>
            </w:pPr>
            <w:r>
              <w:rPr>
                <w:noProof/>
              </w:rPr>
              <w:drawing>
                <wp:anchor distT="0" distB="0" distL="114300" distR="114300" simplePos="0" relativeHeight="251659264" behindDoc="1" locked="0" layoutInCell="1" allowOverlap="1" wp14:anchorId="6465D2E9" wp14:editId="1BF02174">
                  <wp:simplePos x="0" y="0"/>
                  <wp:positionH relativeFrom="column">
                    <wp:posOffset>635</wp:posOffset>
                  </wp:positionH>
                  <wp:positionV relativeFrom="paragraph">
                    <wp:posOffset>3368675</wp:posOffset>
                  </wp:positionV>
                  <wp:extent cx="4676775" cy="4039870"/>
                  <wp:effectExtent l="19050" t="19050" r="28575" b="177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69813" t="32016" r="12114" b="22332"/>
                          <a:stretch/>
                        </pic:blipFill>
                        <pic:spPr bwMode="auto">
                          <a:xfrm>
                            <a:off x="0" y="0"/>
                            <a:ext cx="4676775" cy="40398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313DE1" w14:textId="3AEA5914" w:rsidR="00E97A1B" w:rsidRDefault="00E97A1B" w:rsidP="00EC367F">
            <w:pPr>
              <w:pStyle w:val="Style3"/>
            </w:pPr>
          </w:p>
          <w:p w14:paraId="491F6787" w14:textId="2411230A" w:rsidR="00F926A1" w:rsidRDefault="00F926A1" w:rsidP="00EC367F">
            <w:pPr>
              <w:pStyle w:val="Style3"/>
            </w:pPr>
          </w:p>
          <w:p w14:paraId="4A1BB75E" w14:textId="240FDC14" w:rsidR="00E97A1B" w:rsidRPr="00CA05AC" w:rsidRDefault="00E97A1B" w:rsidP="00EC367F">
            <w:pPr>
              <w:pStyle w:val="Style3"/>
            </w:pPr>
          </w:p>
        </w:tc>
      </w:tr>
      <w:tr w:rsidR="004B5177" w:rsidRPr="00475E45" w14:paraId="1CEBCB7E" w14:textId="77777777" w:rsidTr="009826F4">
        <w:trPr>
          <w:cantSplit/>
        </w:trPr>
        <w:tc>
          <w:tcPr>
            <w:tcW w:w="2829" w:type="dxa"/>
          </w:tcPr>
          <w:p w14:paraId="21E042C2" w14:textId="6E17FD9C" w:rsidR="004B5177" w:rsidRPr="00475E45" w:rsidRDefault="004B5177" w:rsidP="004B5177">
            <w:pPr>
              <w:pStyle w:val="StyleAgencySubHeadingsArial"/>
            </w:pPr>
            <w:r w:rsidRPr="00475E45">
              <w:lastRenderedPageBreak/>
              <w:t xml:space="preserve">Description of proposal: </w:t>
            </w:r>
          </w:p>
        </w:tc>
        <w:tc>
          <w:tcPr>
            <w:tcW w:w="7614" w:type="dxa"/>
            <w:gridSpan w:val="2"/>
          </w:tcPr>
          <w:p w14:paraId="38CC117F" w14:textId="1B9CEF06" w:rsidR="004B5177" w:rsidRPr="00D1645A" w:rsidRDefault="004B5177" w:rsidP="004B5177">
            <w:pPr>
              <w:pStyle w:val="Style3"/>
              <w:jc w:val="both"/>
              <w:rPr>
                <w:rFonts w:cs="Arial"/>
              </w:rPr>
            </w:pPr>
            <w:r>
              <w:rPr>
                <w:rFonts w:cs="Arial"/>
              </w:rPr>
              <w:t xml:space="preserve">This is a new permit application for an EPR </w:t>
            </w:r>
            <w:proofErr w:type="gramStart"/>
            <w:r>
              <w:rPr>
                <w:rFonts w:cs="Arial"/>
              </w:rPr>
              <w:t>A(</w:t>
            </w:r>
            <w:proofErr w:type="gramEnd"/>
            <w:r>
              <w:rPr>
                <w:rFonts w:cs="Arial"/>
              </w:rPr>
              <w:t xml:space="preserve">1) installation, although the site is existing as it has been operating as an EPR Part B activity regulated by the Local Authority. From recent calculations it has been found that the activities are in fact above the </w:t>
            </w:r>
            <w:proofErr w:type="gramStart"/>
            <w:r>
              <w:rPr>
                <w:rFonts w:cs="Arial"/>
              </w:rPr>
              <w:t>A(</w:t>
            </w:r>
            <w:proofErr w:type="gramEnd"/>
            <w:r>
              <w:rPr>
                <w:rFonts w:cs="Arial"/>
              </w:rPr>
              <w:t>1) thresholds within EPR therefore they have applied for an A(1) installations permit which is regulated by NRW. Although this is a new bespoke permit application the site (only current operations) will be classed as existing for purposes of the Best Available Techniques (BAT) Assessment, this has been confirmed and agreed with ISG (Industry Sub Group) of RBB. As the site is being classed as ‘existing’ and not ‘new’ the site will have until 4 December 2023 to comply with the BAT conclusions [including any BAT associated emission levels (AELs)] for Food, Drink and Milk Industries. The operator has proposed to increase production capacity and increase discharge volume from 1000 m</w:t>
            </w:r>
            <w:r>
              <w:rPr>
                <w:rFonts w:cs="Arial"/>
                <w:vertAlign w:val="superscript"/>
              </w:rPr>
              <w:t>3</w:t>
            </w:r>
            <w:r>
              <w:rPr>
                <w:rFonts w:cs="Arial"/>
              </w:rPr>
              <w:t>/day to 1820 m</w:t>
            </w:r>
            <w:r>
              <w:rPr>
                <w:rFonts w:cs="Arial"/>
                <w:vertAlign w:val="superscript"/>
              </w:rPr>
              <w:t>3</w:t>
            </w:r>
            <w:r>
              <w:rPr>
                <w:rFonts w:cs="Arial"/>
              </w:rPr>
              <w:t xml:space="preserve">/day, the operator has confirmed they cannot meet BAT-AEL for Total phosphorus and Total nitrogen therefore NRW is not allowing the increase in production capacity nor discharge volume and the site will only be </w:t>
            </w:r>
            <w:r w:rsidR="00E07E36">
              <w:rPr>
                <w:rFonts w:cs="Arial"/>
              </w:rPr>
              <w:t>permitted</w:t>
            </w:r>
            <w:r>
              <w:rPr>
                <w:rFonts w:cs="Arial"/>
              </w:rPr>
              <w:t xml:space="preserve"> as existing capacity and existing discharge volume. This HRA has been completed on the basis of the expected permitted discharge volume (1000 m</w:t>
            </w:r>
            <w:r>
              <w:rPr>
                <w:rFonts w:cs="Arial"/>
                <w:vertAlign w:val="superscript"/>
              </w:rPr>
              <w:t>3</w:t>
            </w:r>
            <w:r>
              <w:rPr>
                <w:rFonts w:cs="Arial"/>
              </w:rPr>
              <w:t xml:space="preserve">/day), this is an existing discharge volume and currently discharged through a separate NRW discharge consent. We will be consolidating the existing discharge consent into the new </w:t>
            </w:r>
            <w:proofErr w:type="gramStart"/>
            <w:r>
              <w:rPr>
                <w:rFonts w:cs="Arial"/>
              </w:rPr>
              <w:t>A(</w:t>
            </w:r>
            <w:proofErr w:type="gramEnd"/>
            <w:r>
              <w:rPr>
                <w:rFonts w:cs="Arial"/>
              </w:rPr>
              <w:t xml:space="preserve">1) installation permit and will be adding additional limits for the following parameters: total phosphorus, ammonia, total aluminium. There is no change in the effluent treatment process or the composition of the existing discharge. </w:t>
            </w:r>
          </w:p>
          <w:p w14:paraId="07C80DDB" w14:textId="77777777" w:rsidR="004B5177" w:rsidRDefault="004B5177" w:rsidP="004B5177">
            <w:pPr>
              <w:pStyle w:val="Style3"/>
              <w:jc w:val="both"/>
              <w:rPr>
                <w:rFonts w:cs="Arial"/>
              </w:rPr>
            </w:pPr>
          </w:p>
          <w:p w14:paraId="20C8406F" w14:textId="77777777" w:rsidR="004B5177" w:rsidRDefault="004B5177" w:rsidP="004B5177">
            <w:pPr>
              <w:pStyle w:val="Style3"/>
              <w:jc w:val="both"/>
              <w:rPr>
                <w:rFonts w:cs="Arial"/>
              </w:rPr>
            </w:pPr>
            <w:r>
              <w:rPr>
                <w:rFonts w:cs="Arial"/>
              </w:rPr>
              <w:t xml:space="preserve">Cambrian Pet Foods Limited operate a wet pet food production and processing facility which manufactures canned and tray pet foods. The site is located in Tywi Valley Food Park, Station Road, </w:t>
            </w:r>
            <w:proofErr w:type="spellStart"/>
            <w:r>
              <w:rPr>
                <w:rFonts w:cs="Arial"/>
              </w:rPr>
              <w:t>Llangadog</w:t>
            </w:r>
            <w:proofErr w:type="spellEnd"/>
            <w:r>
              <w:rPr>
                <w:rFonts w:cs="Arial"/>
              </w:rPr>
              <w:t>, Carmarthenshire, SA19 9LN. The existing site is a former Creamery facility, the site is currently undergoing an improvement programme and in planning application stages to redevelop the former Creamery facilities. The principal operations undertaken comprise of the receiving, storage and preparation of ingredients, main processing (breaking, mincing, mixing, emulsifying, extruding and cooking/sterilisation) and packing and storage before distribution. The site operates a combustion plant to provide steam to the main activities at the installation. All process effluent and surface water drainage is directed through an Effluent Treatment Plant (ETP) prior to discharge to the River Tywi, the site already has a discharge consent from NRW in place for discharge of treated effluent at 1000 m</w:t>
            </w:r>
            <w:r>
              <w:rPr>
                <w:rFonts w:cs="Arial"/>
                <w:vertAlign w:val="superscript"/>
              </w:rPr>
              <w:t>3</w:t>
            </w:r>
            <w:r>
              <w:rPr>
                <w:rFonts w:cs="Arial"/>
              </w:rPr>
              <w:t>/day. There are two separate drainage systems at the site:</w:t>
            </w:r>
          </w:p>
          <w:p w14:paraId="3D5CACCE" w14:textId="77777777" w:rsidR="004B5177" w:rsidRDefault="004B5177" w:rsidP="004B5177">
            <w:pPr>
              <w:pStyle w:val="Style3"/>
              <w:numPr>
                <w:ilvl w:val="0"/>
                <w:numId w:val="17"/>
              </w:numPr>
              <w:jc w:val="both"/>
              <w:rPr>
                <w:rFonts w:cs="Arial"/>
              </w:rPr>
            </w:pPr>
            <w:r>
              <w:rPr>
                <w:rFonts w:cs="Arial"/>
              </w:rPr>
              <w:t>Process effluent and surface water drainage system receives surface water run-off from external surfaces and all wastewater from production processes, this is directed through the ETP</w:t>
            </w:r>
          </w:p>
          <w:p w14:paraId="275E2371" w14:textId="77777777" w:rsidR="004B5177" w:rsidRPr="00074CED" w:rsidRDefault="004B5177" w:rsidP="004B5177">
            <w:pPr>
              <w:pStyle w:val="Style3"/>
              <w:numPr>
                <w:ilvl w:val="0"/>
                <w:numId w:val="17"/>
              </w:numPr>
              <w:jc w:val="both"/>
              <w:rPr>
                <w:rFonts w:cs="Arial"/>
              </w:rPr>
            </w:pPr>
            <w:r>
              <w:rPr>
                <w:rFonts w:cs="Arial"/>
              </w:rPr>
              <w:t>Foul water drainage: this system receives foul water from administrative areas and is directed to a cesspit for storage prior to collection, the site is not connected to the municipal sewer network.</w:t>
            </w:r>
          </w:p>
          <w:p w14:paraId="61828043" w14:textId="77777777" w:rsidR="004B5177" w:rsidRDefault="004B5177" w:rsidP="004B5177">
            <w:pPr>
              <w:pStyle w:val="Style3"/>
              <w:jc w:val="both"/>
              <w:rPr>
                <w:rFonts w:cs="Arial"/>
              </w:rPr>
            </w:pPr>
          </w:p>
          <w:p w14:paraId="667F7EDA" w14:textId="77777777" w:rsidR="004B5177" w:rsidRDefault="004B5177" w:rsidP="004B5177">
            <w:pPr>
              <w:pStyle w:val="Style3"/>
              <w:jc w:val="both"/>
              <w:rPr>
                <w:rFonts w:cs="Arial"/>
              </w:rPr>
            </w:pPr>
            <w:r>
              <w:rPr>
                <w:rFonts w:cs="Arial"/>
              </w:rPr>
              <w:t xml:space="preserve">The primary emissions from the installation are: </w:t>
            </w:r>
          </w:p>
          <w:p w14:paraId="44325C58" w14:textId="77777777" w:rsidR="004B5177" w:rsidRDefault="004B5177" w:rsidP="004B5177">
            <w:pPr>
              <w:pStyle w:val="Style3"/>
              <w:jc w:val="both"/>
              <w:rPr>
                <w:rFonts w:cs="Arial"/>
                <w:b/>
              </w:rPr>
            </w:pPr>
            <w:r>
              <w:rPr>
                <w:rFonts w:cs="Arial"/>
                <w:b/>
              </w:rPr>
              <w:t>Emissions to air from combustion plant</w:t>
            </w:r>
          </w:p>
          <w:p w14:paraId="5B0D6C11" w14:textId="77777777" w:rsidR="004B5177" w:rsidRDefault="004B5177" w:rsidP="004B5177">
            <w:pPr>
              <w:pStyle w:val="Style3"/>
              <w:jc w:val="both"/>
              <w:rPr>
                <w:rFonts w:cs="Arial"/>
                <w:b/>
              </w:rPr>
            </w:pPr>
            <w:r>
              <w:rPr>
                <w:rFonts w:cs="Arial"/>
                <w:b/>
              </w:rPr>
              <w:t>Emissions to surface water from discharge of treated effluent into River Tywi</w:t>
            </w:r>
          </w:p>
          <w:p w14:paraId="2CF7A8AF" w14:textId="77777777" w:rsidR="004B5177" w:rsidRDefault="004B5177" w:rsidP="004B5177">
            <w:pPr>
              <w:pStyle w:val="Style3"/>
              <w:jc w:val="both"/>
              <w:rPr>
                <w:rFonts w:cs="Arial"/>
                <w:b/>
              </w:rPr>
            </w:pPr>
          </w:p>
          <w:p w14:paraId="340F199E" w14:textId="77777777" w:rsidR="004B5177" w:rsidRDefault="004B5177" w:rsidP="004B5177">
            <w:pPr>
              <w:pStyle w:val="Style3"/>
              <w:jc w:val="both"/>
              <w:rPr>
                <w:rFonts w:cs="Arial"/>
                <w:b/>
              </w:rPr>
            </w:pPr>
            <w:r>
              <w:rPr>
                <w:rFonts w:cs="Arial"/>
                <w:b/>
              </w:rPr>
              <w:t>Combustion Plant</w:t>
            </w:r>
          </w:p>
          <w:p w14:paraId="42568649" w14:textId="77777777" w:rsidR="004B5177" w:rsidRDefault="004B5177" w:rsidP="004B5177">
            <w:pPr>
              <w:pStyle w:val="Style3"/>
              <w:jc w:val="both"/>
              <w:rPr>
                <w:rFonts w:cs="Arial"/>
              </w:rPr>
            </w:pPr>
            <w:r>
              <w:rPr>
                <w:rFonts w:cs="Arial"/>
              </w:rPr>
              <w:t xml:space="preserve">The combustion plant is comprised of two natural gas fuelled boilers house in a boiler house, one in operation continuously (10.2 MWth input) and one used for stand-by/back-up purposes (9.0 MWth input) giving a combined thermal input of 19.2 MW. Both of the boilers are subject to the Medium Combustion Plant Directive but not the Specified Generator Regulations as they do not produce electricity. As natural-gas fuelled boilers the primary pollutants are oxides of nitrogen (NOx) and carbon monoxide (CO). The applicant has completed an air emissions risk assessment based on the recognised H1 methodology in which CO emissions screened out as insignificant therefore no further assessment is required. As NOx emissions did not screen out as insignificant the applicant has completed detailed air dispersion modelling. The detailed air dispersion modelling has been completed based on the following assumptions: </w:t>
            </w:r>
          </w:p>
          <w:p w14:paraId="0C6A67BA" w14:textId="77777777" w:rsidR="004B5177" w:rsidRDefault="004B5177" w:rsidP="004B5177">
            <w:pPr>
              <w:pStyle w:val="Style3"/>
              <w:numPr>
                <w:ilvl w:val="0"/>
                <w:numId w:val="18"/>
              </w:numPr>
              <w:jc w:val="both"/>
              <w:rPr>
                <w:rFonts w:cs="Arial"/>
              </w:rPr>
            </w:pPr>
            <w:r>
              <w:rPr>
                <w:rFonts w:cs="Arial"/>
              </w:rPr>
              <w:t xml:space="preserve">Continuous operation (8760 hours per year) of the main boiler to assess the long-term NOx impacts, long-term NOx impacts have not included contribution from the back-up boiler, as it is unlikely for them to be running simultaneously due to nature of the ‘back-up’ boiler it is only to be used when the main boiler is unable to be used. This is a conservative approach as it is unlikely the boiler will be run continuously, for 8760 hours per year. </w:t>
            </w:r>
          </w:p>
          <w:p w14:paraId="691A0FCD" w14:textId="77777777" w:rsidR="004B5177" w:rsidRDefault="004B5177" w:rsidP="004B5177">
            <w:pPr>
              <w:pStyle w:val="Style3"/>
              <w:numPr>
                <w:ilvl w:val="0"/>
                <w:numId w:val="18"/>
              </w:numPr>
              <w:jc w:val="both"/>
              <w:rPr>
                <w:rFonts w:cs="Arial"/>
              </w:rPr>
            </w:pPr>
            <w:r>
              <w:rPr>
                <w:rFonts w:cs="Arial"/>
              </w:rPr>
              <w:t>Continuous operation of the main boiler and the back-up boiler simultaneously has been used to assess the short-term impacts, this is a conservative approach and likely to over-estimate short-term NOx impacts</w:t>
            </w:r>
          </w:p>
          <w:p w14:paraId="27DD2562" w14:textId="77777777" w:rsidR="004B5177" w:rsidRDefault="004B5177" w:rsidP="004B5177">
            <w:pPr>
              <w:pStyle w:val="Style3"/>
              <w:jc w:val="both"/>
              <w:rPr>
                <w:rFonts w:cs="Arial"/>
              </w:rPr>
            </w:pPr>
          </w:p>
          <w:p w14:paraId="69EFE861" w14:textId="77777777" w:rsidR="004B5177" w:rsidRPr="006B24AF" w:rsidRDefault="004B5177" w:rsidP="004B5177">
            <w:pPr>
              <w:pStyle w:val="Style3"/>
              <w:jc w:val="both"/>
              <w:rPr>
                <w:rFonts w:cs="Arial"/>
                <w:b/>
              </w:rPr>
            </w:pPr>
            <w:r w:rsidRPr="002F68EC">
              <w:rPr>
                <w:rFonts w:cs="Arial"/>
                <w:b/>
              </w:rPr>
              <w:t>Effluent Treatment Plant</w:t>
            </w:r>
          </w:p>
          <w:p w14:paraId="33B2D1E4" w14:textId="77777777" w:rsidR="004B5177" w:rsidRDefault="004B5177" w:rsidP="004B5177">
            <w:pPr>
              <w:pStyle w:val="Style3"/>
              <w:jc w:val="both"/>
              <w:rPr>
                <w:rFonts w:cs="Arial"/>
              </w:rPr>
            </w:pPr>
            <w:r w:rsidRPr="006B24AF">
              <w:rPr>
                <w:rFonts w:cs="Arial"/>
              </w:rPr>
              <w:t>All process effluent and surface water drainage is directed through the effluent treatment plant where it is treated prior to discharge to the River Tywi. The site already has a discharge consent in place from NRW to discharge 1000 m</w:t>
            </w:r>
            <w:r w:rsidRPr="006B24AF">
              <w:rPr>
                <w:rFonts w:cs="Arial"/>
                <w:vertAlign w:val="superscript"/>
              </w:rPr>
              <w:t>3</w:t>
            </w:r>
            <w:r w:rsidRPr="006B24AF">
              <w:rPr>
                <w:rFonts w:cs="Arial"/>
              </w:rPr>
              <w:t>/day of treated effluent to the River Tywi,</w:t>
            </w:r>
            <w:r>
              <w:rPr>
                <w:rFonts w:cs="Arial"/>
              </w:rPr>
              <w:t xml:space="preserve"> this discharge consent was issued in 2006.</w:t>
            </w:r>
            <w:r w:rsidRPr="006B24AF">
              <w:rPr>
                <w:rFonts w:cs="Arial"/>
              </w:rPr>
              <w:t xml:space="preserve"> </w:t>
            </w:r>
            <w:r>
              <w:rPr>
                <w:rFonts w:cs="Arial"/>
              </w:rPr>
              <w:t xml:space="preserve">As part of this application </w:t>
            </w:r>
            <w:r w:rsidRPr="006B24AF">
              <w:rPr>
                <w:rFonts w:cs="Arial"/>
              </w:rPr>
              <w:t>they propose to</w:t>
            </w:r>
            <w:r>
              <w:rPr>
                <w:rFonts w:cs="Arial"/>
              </w:rPr>
              <w:t xml:space="preserve"> consolidate the existing discharge consent into the EPR installation permit. The operator has proposed to increase the discharge volume to 1820 m</w:t>
            </w:r>
            <w:r>
              <w:rPr>
                <w:rFonts w:cs="Arial"/>
                <w:vertAlign w:val="superscript"/>
              </w:rPr>
              <w:t>3</w:t>
            </w:r>
            <w:r>
              <w:rPr>
                <w:rFonts w:cs="Arial"/>
              </w:rPr>
              <w:t>/</w:t>
            </w:r>
            <w:proofErr w:type="gramStart"/>
            <w:r>
              <w:rPr>
                <w:rFonts w:cs="Arial"/>
              </w:rPr>
              <w:t>day,</w:t>
            </w:r>
            <w:proofErr w:type="gramEnd"/>
            <w:r>
              <w:rPr>
                <w:rFonts w:cs="Arial"/>
              </w:rPr>
              <w:t xml:space="preserve"> however the operator cannot meet BAT therefore NRW is going to refuse this increase and only permit the existing discharge volume at 1000 m</w:t>
            </w:r>
            <w:r>
              <w:rPr>
                <w:rFonts w:cs="Arial"/>
                <w:vertAlign w:val="superscript"/>
              </w:rPr>
              <w:t>3</w:t>
            </w:r>
            <w:r>
              <w:rPr>
                <w:rFonts w:cs="Arial"/>
              </w:rPr>
              <w:t>/day. All of the surface water risk assessments have been completed using the existing discharge volume of 1000 m</w:t>
            </w:r>
            <w:r>
              <w:rPr>
                <w:rFonts w:cs="Arial"/>
                <w:vertAlign w:val="superscript"/>
              </w:rPr>
              <w:t>3</w:t>
            </w:r>
            <w:r>
              <w:rPr>
                <w:rFonts w:cs="Arial"/>
              </w:rPr>
              <w:t xml:space="preserve">/day as this is what will be permitted within their new installation permit. There is no change to the composition of the existing discharge therefore the following parameters have been assessed to ensure the current limits on the discharge consent are appropriate: </w:t>
            </w:r>
          </w:p>
          <w:p w14:paraId="6E2AECF2" w14:textId="77777777" w:rsidR="004B5177" w:rsidRDefault="004B5177" w:rsidP="004B5177">
            <w:pPr>
              <w:pStyle w:val="Style3"/>
              <w:numPr>
                <w:ilvl w:val="0"/>
                <w:numId w:val="25"/>
              </w:numPr>
              <w:jc w:val="both"/>
              <w:rPr>
                <w:rFonts w:cs="Arial"/>
              </w:rPr>
            </w:pPr>
            <w:r>
              <w:rPr>
                <w:rFonts w:cs="Arial"/>
              </w:rPr>
              <w:t>Total aluminium as Al</w:t>
            </w:r>
          </w:p>
          <w:p w14:paraId="7FD0E6F0" w14:textId="77777777" w:rsidR="004B5177" w:rsidRDefault="004B5177" w:rsidP="004B5177">
            <w:pPr>
              <w:pStyle w:val="Style3"/>
              <w:numPr>
                <w:ilvl w:val="0"/>
                <w:numId w:val="25"/>
              </w:numPr>
              <w:jc w:val="both"/>
              <w:rPr>
                <w:rFonts w:cs="Arial"/>
              </w:rPr>
            </w:pPr>
            <w:r>
              <w:rPr>
                <w:rFonts w:cs="Arial"/>
              </w:rPr>
              <w:t>Total phosphate as P</w:t>
            </w:r>
          </w:p>
          <w:p w14:paraId="0C387C1A" w14:textId="77777777" w:rsidR="004B5177" w:rsidRDefault="004B5177" w:rsidP="004B5177">
            <w:pPr>
              <w:pStyle w:val="Style3"/>
              <w:numPr>
                <w:ilvl w:val="0"/>
                <w:numId w:val="25"/>
              </w:numPr>
              <w:jc w:val="both"/>
              <w:rPr>
                <w:rFonts w:cs="Arial"/>
              </w:rPr>
            </w:pPr>
            <w:r>
              <w:rPr>
                <w:rFonts w:cs="Arial"/>
              </w:rPr>
              <w:t>Ammonia</w:t>
            </w:r>
          </w:p>
          <w:p w14:paraId="6DFDAF1C" w14:textId="77777777" w:rsidR="004B5177" w:rsidRDefault="004B5177" w:rsidP="004B5177">
            <w:pPr>
              <w:pStyle w:val="Style3"/>
              <w:numPr>
                <w:ilvl w:val="0"/>
                <w:numId w:val="25"/>
              </w:numPr>
              <w:jc w:val="both"/>
              <w:rPr>
                <w:rFonts w:cs="Arial"/>
              </w:rPr>
            </w:pPr>
            <w:r>
              <w:rPr>
                <w:rFonts w:cs="Arial"/>
              </w:rPr>
              <w:t>BOD</w:t>
            </w:r>
          </w:p>
          <w:p w14:paraId="3833B1D2" w14:textId="77777777" w:rsidR="004B5177" w:rsidRDefault="004B5177" w:rsidP="004B5177">
            <w:pPr>
              <w:pStyle w:val="Style3"/>
              <w:numPr>
                <w:ilvl w:val="0"/>
                <w:numId w:val="25"/>
              </w:numPr>
              <w:jc w:val="both"/>
              <w:rPr>
                <w:rFonts w:cs="Arial"/>
              </w:rPr>
            </w:pPr>
            <w:r>
              <w:rPr>
                <w:rFonts w:cs="Arial"/>
              </w:rPr>
              <w:t>Suspended solids</w:t>
            </w:r>
          </w:p>
          <w:p w14:paraId="32398774" w14:textId="77777777" w:rsidR="004B5177" w:rsidRDefault="004B5177" w:rsidP="004B5177">
            <w:pPr>
              <w:pStyle w:val="Style3"/>
              <w:numPr>
                <w:ilvl w:val="0"/>
                <w:numId w:val="25"/>
              </w:numPr>
              <w:jc w:val="both"/>
              <w:rPr>
                <w:rFonts w:cs="Arial"/>
              </w:rPr>
            </w:pPr>
            <w:r>
              <w:rPr>
                <w:rFonts w:cs="Arial"/>
              </w:rPr>
              <w:t>Temperature</w:t>
            </w:r>
          </w:p>
          <w:p w14:paraId="640E2F86" w14:textId="77777777" w:rsidR="004B5177" w:rsidRDefault="004B5177" w:rsidP="004B5177">
            <w:pPr>
              <w:pStyle w:val="Style3"/>
              <w:numPr>
                <w:ilvl w:val="0"/>
                <w:numId w:val="25"/>
              </w:numPr>
              <w:jc w:val="both"/>
              <w:rPr>
                <w:rFonts w:cs="Arial"/>
              </w:rPr>
            </w:pPr>
            <w:r>
              <w:rPr>
                <w:rFonts w:cs="Arial"/>
              </w:rPr>
              <w:t>pH</w:t>
            </w:r>
          </w:p>
          <w:p w14:paraId="0F422556" w14:textId="77777777" w:rsidR="004B5177" w:rsidRDefault="004B5177" w:rsidP="004B5177">
            <w:pPr>
              <w:pStyle w:val="Style3"/>
              <w:numPr>
                <w:ilvl w:val="0"/>
                <w:numId w:val="25"/>
              </w:numPr>
              <w:jc w:val="both"/>
              <w:rPr>
                <w:rFonts w:cs="Arial"/>
              </w:rPr>
            </w:pPr>
            <w:r>
              <w:rPr>
                <w:rFonts w:cs="Arial"/>
              </w:rPr>
              <w:t>Anionic/non-ionic polyacrylamide</w:t>
            </w:r>
          </w:p>
          <w:p w14:paraId="779F1F2B" w14:textId="77777777" w:rsidR="004B5177" w:rsidRDefault="004B5177" w:rsidP="004B5177">
            <w:pPr>
              <w:pStyle w:val="Style3"/>
              <w:jc w:val="both"/>
              <w:rPr>
                <w:rFonts w:cs="Arial"/>
              </w:rPr>
            </w:pPr>
          </w:p>
          <w:p w14:paraId="2E7BA70A" w14:textId="77777777" w:rsidR="004B5177" w:rsidRDefault="004B5177" w:rsidP="004B5177">
            <w:pPr>
              <w:pStyle w:val="Style3"/>
              <w:jc w:val="both"/>
              <w:rPr>
                <w:rFonts w:cs="Arial"/>
              </w:rPr>
            </w:pPr>
            <w:r>
              <w:rPr>
                <w:rFonts w:cs="Arial"/>
              </w:rPr>
              <w:t>The full water quality assessment is attached to this Form. Please be reminded that this is an existing discharge and the composition remains the same as what is currently discharged, we have reviewed the discharge limits on the original discharge consent and will be setting a number of additional limits in line with all current guidance:</w:t>
            </w:r>
          </w:p>
          <w:p w14:paraId="58C3EC32" w14:textId="77777777" w:rsidR="004B5177" w:rsidRDefault="004B5177" w:rsidP="004B5177">
            <w:pPr>
              <w:pStyle w:val="Style3"/>
              <w:numPr>
                <w:ilvl w:val="0"/>
                <w:numId w:val="29"/>
              </w:numPr>
              <w:jc w:val="both"/>
              <w:rPr>
                <w:rFonts w:cs="Arial"/>
              </w:rPr>
            </w:pPr>
            <w:r>
              <w:rPr>
                <w:rFonts w:cs="Arial"/>
              </w:rPr>
              <w:t>ammonia</w:t>
            </w:r>
          </w:p>
          <w:p w14:paraId="6F491187" w14:textId="77777777" w:rsidR="004B5177" w:rsidRDefault="004B5177" w:rsidP="004B5177">
            <w:pPr>
              <w:pStyle w:val="Style3"/>
              <w:numPr>
                <w:ilvl w:val="0"/>
                <w:numId w:val="29"/>
              </w:numPr>
              <w:jc w:val="both"/>
              <w:rPr>
                <w:rFonts w:cs="Arial"/>
              </w:rPr>
            </w:pPr>
            <w:r>
              <w:rPr>
                <w:rFonts w:cs="Arial"/>
              </w:rPr>
              <w:t>Total phosphate as P</w:t>
            </w:r>
          </w:p>
          <w:p w14:paraId="6132604D" w14:textId="77777777" w:rsidR="004B5177" w:rsidRPr="00752EFB" w:rsidRDefault="004B5177" w:rsidP="004B5177">
            <w:pPr>
              <w:pStyle w:val="Style3"/>
              <w:numPr>
                <w:ilvl w:val="0"/>
                <w:numId w:val="29"/>
              </w:numPr>
              <w:jc w:val="both"/>
              <w:rPr>
                <w:rFonts w:cs="Arial"/>
              </w:rPr>
            </w:pPr>
            <w:r>
              <w:rPr>
                <w:rFonts w:cs="Arial"/>
              </w:rPr>
              <w:t>Total aluminium as Al</w:t>
            </w:r>
          </w:p>
          <w:p w14:paraId="64A55857" w14:textId="77777777" w:rsidR="004B5177" w:rsidRDefault="004B5177" w:rsidP="004B5177">
            <w:pPr>
              <w:pStyle w:val="Style3"/>
              <w:jc w:val="both"/>
              <w:rPr>
                <w:rFonts w:cs="Arial"/>
                <w:b/>
              </w:rPr>
            </w:pPr>
          </w:p>
          <w:p w14:paraId="363AF0CD" w14:textId="77777777" w:rsidR="004B5177" w:rsidRDefault="004B5177" w:rsidP="004B5177">
            <w:pPr>
              <w:pStyle w:val="Style3"/>
              <w:jc w:val="both"/>
              <w:rPr>
                <w:rFonts w:cs="Arial"/>
                <w:b/>
              </w:rPr>
            </w:pPr>
            <w:r>
              <w:rPr>
                <w:rFonts w:cs="Arial"/>
                <w:b/>
              </w:rPr>
              <w:t>For the full assessment and all the proposed limits for the installation permit please see attached assessment: ‘PAN-006945 Cambrian Pet Foods WFD Compliance Assessment’.</w:t>
            </w:r>
          </w:p>
          <w:p w14:paraId="0E34B13B" w14:textId="77777777" w:rsidR="004B5177" w:rsidRDefault="004B5177" w:rsidP="004B5177">
            <w:pPr>
              <w:pStyle w:val="Style3"/>
              <w:jc w:val="both"/>
              <w:rPr>
                <w:rFonts w:cs="Arial"/>
                <w:b/>
              </w:rPr>
            </w:pPr>
          </w:p>
          <w:p w14:paraId="167FE639" w14:textId="77777777" w:rsidR="004B5177" w:rsidRDefault="004B5177" w:rsidP="004B5177">
            <w:pPr>
              <w:pStyle w:val="Style3"/>
              <w:jc w:val="both"/>
              <w:rPr>
                <w:rFonts w:cs="Arial"/>
                <w:b/>
              </w:rPr>
            </w:pPr>
            <w:r>
              <w:rPr>
                <w:rFonts w:cs="Arial"/>
                <w:b/>
              </w:rPr>
              <w:t>There are no emissions to sewer or to ground of process effluent</w:t>
            </w:r>
          </w:p>
          <w:p w14:paraId="160D726F" w14:textId="7CC9F7AA" w:rsidR="004B5177" w:rsidRPr="00540CD6" w:rsidRDefault="004B5177" w:rsidP="004B5177">
            <w:pPr>
              <w:pStyle w:val="Style3"/>
              <w:jc w:val="both"/>
              <w:rPr>
                <w:rFonts w:cs="Arial"/>
              </w:rPr>
            </w:pPr>
          </w:p>
        </w:tc>
      </w:tr>
      <w:tr w:rsidR="004B5177" w:rsidRPr="00475E45" w14:paraId="391A9DA0" w14:textId="77777777" w:rsidTr="009826F4">
        <w:trPr>
          <w:cantSplit/>
        </w:trPr>
        <w:tc>
          <w:tcPr>
            <w:tcW w:w="2829" w:type="dxa"/>
          </w:tcPr>
          <w:p w14:paraId="1CEA58F9" w14:textId="7CBAABFD" w:rsidR="004B5177" w:rsidRPr="00475E45" w:rsidRDefault="004B5177" w:rsidP="004B5177">
            <w:pPr>
              <w:pStyle w:val="StyleAgencySubHeadingsArial"/>
            </w:pPr>
            <w:r w:rsidRPr="00475E45">
              <w:lastRenderedPageBreak/>
              <w:t xml:space="preserve">Is the proposed activity within (wholly or partially) the SSSI boundary? </w:t>
            </w:r>
          </w:p>
        </w:tc>
        <w:tc>
          <w:tcPr>
            <w:tcW w:w="7614" w:type="dxa"/>
            <w:gridSpan w:val="2"/>
          </w:tcPr>
          <w:p w14:paraId="69A3C7B8" w14:textId="77777777" w:rsidR="004B5177" w:rsidRDefault="004B5177" w:rsidP="004B5177">
            <w:pPr>
              <w:pStyle w:val="Style3"/>
              <w:rPr>
                <w:bCs/>
              </w:rPr>
            </w:pPr>
            <w:r w:rsidRPr="00475E45">
              <w:rPr>
                <w:bCs/>
              </w:rPr>
              <w:t>NO</w:t>
            </w:r>
          </w:p>
          <w:p w14:paraId="4918023C" w14:textId="1D348BC1" w:rsidR="004B5177" w:rsidRPr="00475E45" w:rsidRDefault="004B5177" w:rsidP="004B5177">
            <w:pPr>
              <w:pStyle w:val="Style3"/>
              <w:rPr>
                <w:i/>
                <w:color w:val="FF00FF"/>
              </w:rPr>
            </w:pPr>
          </w:p>
        </w:tc>
      </w:tr>
      <w:tr w:rsidR="004B5177" w:rsidRPr="00475E45" w14:paraId="620464CF" w14:textId="77777777" w:rsidTr="009826F4">
        <w:trPr>
          <w:cantSplit/>
        </w:trPr>
        <w:tc>
          <w:tcPr>
            <w:tcW w:w="2829" w:type="dxa"/>
            <w:tcBorders>
              <w:bottom w:val="nil"/>
            </w:tcBorders>
          </w:tcPr>
          <w:p w14:paraId="4D1DD732" w14:textId="77777777" w:rsidR="004B5177" w:rsidRPr="00475E45" w:rsidRDefault="004B5177" w:rsidP="004B5177">
            <w:pPr>
              <w:pStyle w:val="StyleAgencySubHeadingsArial"/>
            </w:pPr>
            <w:r w:rsidRPr="00475E45">
              <w:t xml:space="preserve">Has there been any pre-application discussion or correspondence with </w:t>
            </w:r>
            <w:r>
              <w:t>NRW conservation/ecology</w:t>
            </w:r>
          </w:p>
        </w:tc>
        <w:tc>
          <w:tcPr>
            <w:tcW w:w="7614" w:type="dxa"/>
            <w:gridSpan w:val="2"/>
            <w:tcBorders>
              <w:bottom w:val="nil"/>
            </w:tcBorders>
          </w:tcPr>
          <w:p w14:paraId="72848C39" w14:textId="760542A9" w:rsidR="004B5177" w:rsidRPr="0064484A" w:rsidRDefault="004B5177" w:rsidP="004B5177">
            <w:pPr>
              <w:pStyle w:val="Style3"/>
              <w:rPr>
                <w:i/>
              </w:rPr>
            </w:pPr>
            <w:r>
              <w:rPr>
                <w:bCs/>
              </w:rPr>
              <w:t>Various e-mails between Rebecca Williams and conservation team. Although scope of the HRA has changed as we are no longer allowing the discharge volume to increase from 1000 m</w:t>
            </w:r>
            <w:r>
              <w:rPr>
                <w:bCs/>
                <w:vertAlign w:val="superscript"/>
              </w:rPr>
              <w:t>3</w:t>
            </w:r>
            <w:r>
              <w:rPr>
                <w:bCs/>
              </w:rPr>
              <w:t>/day to 1820 m</w:t>
            </w:r>
            <w:r>
              <w:rPr>
                <w:bCs/>
                <w:vertAlign w:val="superscript"/>
              </w:rPr>
              <w:t>3</w:t>
            </w:r>
            <w:r>
              <w:rPr>
                <w:bCs/>
              </w:rPr>
              <w:t>/day as the operator cannot meet BAT</w:t>
            </w:r>
            <w:r w:rsidR="00E07E36">
              <w:rPr>
                <w:bCs/>
              </w:rPr>
              <w:t>.</w:t>
            </w:r>
          </w:p>
        </w:tc>
      </w:tr>
      <w:tr w:rsidR="004B5177"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4B5177" w:rsidRPr="00475E45" w:rsidRDefault="004B5177" w:rsidP="004B5177">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69A9BF" w14:textId="28C39B7C" w:rsidR="004B5177" w:rsidRDefault="004B5177" w:rsidP="004B5177">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7330B2B8" w14:textId="77777777" w:rsidR="004B5177" w:rsidRDefault="004B5177" w:rsidP="004B5177">
            <w:pPr>
              <w:pStyle w:val="Style3"/>
            </w:pPr>
          </w:p>
          <w:p w14:paraId="213BEE3C" w14:textId="31A50297" w:rsidR="004B5177" w:rsidRDefault="004B5177" w:rsidP="004B5177">
            <w:pPr>
              <w:pStyle w:val="Style3"/>
              <w:numPr>
                <w:ilvl w:val="0"/>
                <w:numId w:val="19"/>
              </w:numPr>
              <w:jc w:val="both"/>
              <w:rPr>
                <w:b/>
                <w:color w:val="0000FF"/>
              </w:rPr>
            </w:pPr>
            <w:r>
              <w:rPr>
                <w:b/>
                <w:color w:val="0000FF"/>
              </w:rPr>
              <w:t>Air emissions from the combustion plant. Increased NOx airborne concentrations, nutrient nitrogen deposition, acid deposition and smothering impacts.</w:t>
            </w:r>
          </w:p>
          <w:p w14:paraId="3410345F" w14:textId="6CB60118" w:rsidR="004B5177" w:rsidRDefault="004B5177" w:rsidP="004B5177">
            <w:pPr>
              <w:pStyle w:val="Style3"/>
              <w:jc w:val="both"/>
              <w:rPr>
                <w:b/>
                <w:color w:val="0000FF"/>
              </w:rPr>
            </w:pPr>
          </w:p>
          <w:p w14:paraId="1D54D4BB" w14:textId="42DE2C3C" w:rsidR="004B5177" w:rsidRDefault="004B5177" w:rsidP="004B5177">
            <w:pPr>
              <w:pStyle w:val="Style3"/>
              <w:numPr>
                <w:ilvl w:val="0"/>
                <w:numId w:val="19"/>
              </w:numPr>
              <w:jc w:val="both"/>
              <w:rPr>
                <w:b/>
                <w:color w:val="0000FF"/>
              </w:rPr>
            </w:pPr>
            <w:r>
              <w:rPr>
                <w:b/>
                <w:color w:val="0000FF"/>
              </w:rPr>
              <w:t xml:space="preserve">Water emissions to River Tywi of treated process effluent. Toxic contamination from aluminium. Nutrient enrichment (ammonia, BOD and phosphorus). Acidification. Changes in thermal regime. Turbidity and siltation (suspended solids). This is an existing discharge with an existing discharge consent in place. </w:t>
            </w:r>
          </w:p>
          <w:p w14:paraId="1CEB86C0" w14:textId="77777777" w:rsidR="004B5177" w:rsidRDefault="004B5177" w:rsidP="004B5177">
            <w:pPr>
              <w:pStyle w:val="ListParagraph"/>
              <w:rPr>
                <w:b/>
                <w:color w:val="0000FF"/>
              </w:rPr>
            </w:pPr>
          </w:p>
          <w:p w14:paraId="129D2D13" w14:textId="77777777" w:rsidR="004B5177" w:rsidRPr="00475E45" w:rsidRDefault="004B5177" w:rsidP="004B5177">
            <w:pPr>
              <w:pStyle w:val="Style3"/>
            </w:pPr>
            <w:r w:rsidRPr="00475E45">
              <w:t xml:space="preserve">The following SSSI features and mechanisms of impact have been considered to assess the likelihood of damage: </w:t>
            </w:r>
          </w:p>
          <w:p w14:paraId="4E513456" w14:textId="65C8D9FF" w:rsidR="004B5177" w:rsidRDefault="004B5177" w:rsidP="004B5177">
            <w:pPr>
              <w:pStyle w:val="Style3"/>
              <w:rPr>
                <w:b/>
                <w:color w:val="0000FF"/>
              </w:rPr>
            </w:pPr>
          </w:p>
          <w:p w14:paraId="2BB6DB73" w14:textId="77777777" w:rsidR="004B5177" w:rsidRPr="00C21897" w:rsidRDefault="004B5177" w:rsidP="004B5177">
            <w:pPr>
              <w:pStyle w:val="Style3"/>
              <w:rPr>
                <w:color w:val="4F81BD" w:themeColor="accent1"/>
              </w:rPr>
            </w:pPr>
            <w:r w:rsidRPr="00C21897">
              <w:rPr>
                <w:color w:val="4F81BD" w:themeColor="accent1"/>
              </w:rPr>
              <w:t xml:space="preserve">This form has been completed using the following documents as reference: </w:t>
            </w:r>
          </w:p>
          <w:p w14:paraId="7C7D4A2F" w14:textId="22400E90" w:rsidR="004B5177" w:rsidRDefault="004B5177" w:rsidP="004B5177">
            <w:pPr>
              <w:pStyle w:val="Style3"/>
              <w:numPr>
                <w:ilvl w:val="0"/>
                <w:numId w:val="20"/>
              </w:numPr>
              <w:rPr>
                <w:color w:val="4F81BD" w:themeColor="accent1"/>
              </w:rPr>
            </w:pPr>
            <w:r>
              <w:rPr>
                <w:color w:val="4F81BD" w:themeColor="accent1"/>
              </w:rPr>
              <w:t>Afon Tywi Site of Special Scientific Interest Your Special Site and Its Future</w:t>
            </w:r>
          </w:p>
          <w:p w14:paraId="20889491" w14:textId="5F9BF11A" w:rsidR="004B5177" w:rsidRDefault="004B5177" w:rsidP="004B5177">
            <w:pPr>
              <w:pStyle w:val="Style3"/>
              <w:numPr>
                <w:ilvl w:val="0"/>
                <w:numId w:val="20"/>
              </w:numPr>
              <w:rPr>
                <w:color w:val="4F81BD" w:themeColor="accent1"/>
              </w:rPr>
            </w:pPr>
            <w:proofErr w:type="spellStart"/>
            <w:r>
              <w:rPr>
                <w:color w:val="4F81BD" w:themeColor="accent1"/>
              </w:rPr>
              <w:t>Derwen</w:t>
            </w:r>
            <w:proofErr w:type="spellEnd"/>
            <w:r>
              <w:rPr>
                <w:color w:val="4F81BD" w:themeColor="accent1"/>
              </w:rPr>
              <w:t xml:space="preserve"> </w:t>
            </w:r>
            <w:proofErr w:type="spellStart"/>
            <w:r>
              <w:rPr>
                <w:color w:val="4F81BD" w:themeColor="accent1"/>
              </w:rPr>
              <w:t>Fach</w:t>
            </w:r>
            <w:proofErr w:type="spellEnd"/>
            <w:r>
              <w:rPr>
                <w:color w:val="4F81BD" w:themeColor="accent1"/>
              </w:rPr>
              <w:t xml:space="preserve"> Meadows Site of Special Scientific Interest Your Special Site and Its Future</w:t>
            </w:r>
          </w:p>
          <w:p w14:paraId="60B95C37" w14:textId="247E56EC" w:rsidR="004B5177" w:rsidRDefault="004B5177" w:rsidP="004B5177">
            <w:pPr>
              <w:pStyle w:val="Style3"/>
              <w:numPr>
                <w:ilvl w:val="0"/>
                <w:numId w:val="20"/>
              </w:numPr>
              <w:rPr>
                <w:color w:val="4F81BD" w:themeColor="accent1"/>
              </w:rPr>
            </w:pPr>
            <w:proofErr w:type="spellStart"/>
            <w:r>
              <w:rPr>
                <w:color w:val="4F81BD" w:themeColor="accent1"/>
              </w:rPr>
              <w:lastRenderedPageBreak/>
              <w:t>Chwarel</w:t>
            </w:r>
            <w:proofErr w:type="spellEnd"/>
            <w:r>
              <w:rPr>
                <w:color w:val="4F81BD" w:themeColor="accent1"/>
              </w:rPr>
              <w:t xml:space="preserve"> </w:t>
            </w:r>
            <w:proofErr w:type="spellStart"/>
            <w:r>
              <w:rPr>
                <w:color w:val="4F81BD" w:themeColor="accent1"/>
              </w:rPr>
              <w:t>Talar</w:t>
            </w:r>
            <w:proofErr w:type="spellEnd"/>
            <w:r>
              <w:rPr>
                <w:color w:val="4F81BD" w:themeColor="accent1"/>
              </w:rPr>
              <w:t xml:space="preserve"> Wen Site of Special Scientific Interest Your Special Site and Its Future</w:t>
            </w:r>
          </w:p>
          <w:p w14:paraId="32B8513F" w14:textId="77777777" w:rsidR="004B5177" w:rsidRPr="0057221C" w:rsidRDefault="004B5177" w:rsidP="004B5177">
            <w:pPr>
              <w:pStyle w:val="Style3"/>
              <w:rPr>
                <w:color w:val="4F81BD" w:themeColor="accent1"/>
              </w:rPr>
            </w:pPr>
          </w:p>
          <w:p w14:paraId="6411BE2B" w14:textId="77777777" w:rsidR="004B5177" w:rsidRDefault="004B5177" w:rsidP="004B5177">
            <w:pPr>
              <w:pStyle w:val="Style3"/>
              <w:rPr>
                <w:b/>
              </w:rPr>
            </w:pPr>
            <w:r w:rsidRPr="00BB5FCA">
              <w:rPr>
                <w:b/>
              </w:rPr>
              <w:t>SSSI Features:</w:t>
            </w:r>
          </w:p>
          <w:p w14:paraId="17B9611F" w14:textId="77777777" w:rsidR="004B5177" w:rsidRPr="00BB5FCA" w:rsidRDefault="004B5177" w:rsidP="004B5177">
            <w:pPr>
              <w:pStyle w:val="Style3"/>
              <w:rPr>
                <w:b/>
              </w:rPr>
            </w:pPr>
          </w:p>
          <w:p w14:paraId="3DCFB283" w14:textId="628EEA0D" w:rsidR="004B5177" w:rsidRDefault="004B5177" w:rsidP="004B5177">
            <w:pPr>
              <w:pStyle w:val="Style3"/>
              <w:rPr>
                <w:b/>
                <w:color w:val="4F81BD" w:themeColor="accent1"/>
              </w:rPr>
            </w:pPr>
            <w:r>
              <w:rPr>
                <w:b/>
                <w:color w:val="4F81BD" w:themeColor="accent1"/>
              </w:rPr>
              <w:t>Afon Tywi SSSI Special Features</w:t>
            </w:r>
          </w:p>
          <w:p w14:paraId="71761E27" w14:textId="2A4FCAFC" w:rsidR="004B5177" w:rsidRDefault="004B5177" w:rsidP="004B5177">
            <w:pPr>
              <w:pStyle w:val="Style3"/>
              <w:numPr>
                <w:ilvl w:val="0"/>
                <w:numId w:val="21"/>
              </w:numPr>
              <w:rPr>
                <w:b/>
                <w:color w:val="4F81BD" w:themeColor="accent1"/>
              </w:rPr>
            </w:pPr>
            <w:r>
              <w:rPr>
                <w:b/>
                <w:color w:val="4F81BD" w:themeColor="accent1"/>
              </w:rPr>
              <w:t>Saltmarsh</w:t>
            </w:r>
          </w:p>
          <w:p w14:paraId="522AEB14" w14:textId="16F910D5" w:rsidR="004B5177" w:rsidRDefault="004B5177" w:rsidP="004B5177">
            <w:pPr>
              <w:pStyle w:val="Style3"/>
              <w:numPr>
                <w:ilvl w:val="0"/>
                <w:numId w:val="21"/>
              </w:numPr>
              <w:rPr>
                <w:b/>
                <w:color w:val="4F81BD" w:themeColor="accent1"/>
              </w:rPr>
            </w:pPr>
            <w:r>
              <w:rPr>
                <w:b/>
                <w:color w:val="4F81BD" w:themeColor="accent1"/>
              </w:rPr>
              <w:t>Allis shad</w:t>
            </w:r>
          </w:p>
          <w:p w14:paraId="6C077B5E" w14:textId="5D409E58" w:rsidR="004B5177" w:rsidRDefault="004B5177" w:rsidP="004B5177">
            <w:pPr>
              <w:pStyle w:val="Style3"/>
              <w:numPr>
                <w:ilvl w:val="0"/>
                <w:numId w:val="21"/>
              </w:numPr>
              <w:rPr>
                <w:b/>
                <w:color w:val="4F81BD" w:themeColor="accent1"/>
              </w:rPr>
            </w:pPr>
            <w:r>
              <w:rPr>
                <w:b/>
                <w:color w:val="4F81BD" w:themeColor="accent1"/>
              </w:rPr>
              <w:t>Twaite Shad</w:t>
            </w:r>
          </w:p>
          <w:p w14:paraId="13078F95" w14:textId="774E6519" w:rsidR="004B5177" w:rsidRDefault="004B5177" w:rsidP="004B5177">
            <w:pPr>
              <w:pStyle w:val="Style3"/>
              <w:numPr>
                <w:ilvl w:val="0"/>
                <w:numId w:val="21"/>
              </w:numPr>
              <w:rPr>
                <w:b/>
                <w:color w:val="4F81BD" w:themeColor="accent1"/>
              </w:rPr>
            </w:pPr>
            <w:r>
              <w:rPr>
                <w:b/>
                <w:color w:val="4F81BD" w:themeColor="accent1"/>
              </w:rPr>
              <w:t>Otter</w:t>
            </w:r>
          </w:p>
          <w:p w14:paraId="15896187" w14:textId="55C9B2B2" w:rsidR="004B5177" w:rsidRDefault="004B5177" w:rsidP="004B5177">
            <w:pPr>
              <w:pStyle w:val="Style3"/>
              <w:numPr>
                <w:ilvl w:val="0"/>
                <w:numId w:val="21"/>
              </w:numPr>
              <w:rPr>
                <w:b/>
                <w:color w:val="4F81BD" w:themeColor="accent1"/>
              </w:rPr>
            </w:pPr>
            <w:r>
              <w:rPr>
                <w:b/>
                <w:color w:val="4F81BD" w:themeColor="accent1"/>
              </w:rPr>
              <w:t>Little ringed plover</w:t>
            </w:r>
          </w:p>
          <w:p w14:paraId="35D93C1E" w14:textId="09B237F3" w:rsidR="004B5177" w:rsidRDefault="004B5177" w:rsidP="004B5177">
            <w:pPr>
              <w:pStyle w:val="Style3"/>
              <w:numPr>
                <w:ilvl w:val="0"/>
                <w:numId w:val="21"/>
              </w:numPr>
              <w:rPr>
                <w:b/>
                <w:color w:val="4F81BD" w:themeColor="accent1"/>
              </w:rPr>
            </w:pPr>
            <w:r>
              <w:rPr>
                <w:b/>
                <w:color w:val="4F81BD" w:themeColor="accent1"/>
              </w:rPr>
              <w:t>Sand martin</w:t>
            </w:r>
          </w:p>
          <w:p w14:paraId="1519280B" w14:textId="46928D0E" w:rsidR="004B5177" w:rsidRDefault="004B5177" w:rsidP="004B5177">
            <w:pPr>
              <w:pStyle w:val="Style3"/>
              <w:numPr>
                <w:ilvl w:val="0"/>
                <w:numId w:val="21"/>
              </w:numPr>
              <w:rPr>
                <w:b/>
                <w:color w:val="4F81BD" w:themeColor="accent1"/>
              </w:rPr>
            </w:pPr>
            <w:r>
              <w:rPr>
                <w:b/>
                <w:color w:val="4F81BD" w:themeColor="accent1"/>
              </w:rPr>
              <w:t>Club-tailed dragonfly</w:t>
            </w:r>
          </w:p>
          <w:p w14:paraId="7F3A25DA" w14:textId="1576855E" w:rsidR="004B5177" w:rsidRDefault="004B5177" w:rsidP="004B5177">
            <w:pPr>
              <w:pStyle w:val="Style3"/>
              <w:numPr>
                <w:ilvl w:val="0"/>
                <w:numId w:val="21"/>
              </w:numPr>
              <w:rPr>
                <w:b/>
                <w:color w:val="4F81BD" w:themeColor="accent1"/>
              </w:rPr>
            </w:pPr>
            <w:r>
              <w:rPr>
                <w:b/>
                <w:color w:val="4F81BD" w:themeColor="accent1"/>
              </w:rPr>
              <w:t>A community of beetles, flies and other invertebrates inhabiting the river shingle banks</w:t>
            </w:r>
          </w:p>
          <w:p w14:paraId="5B6FA6B1" w14:textId="77777777" w:rsidR="004B5177" w:rsidRDefault="004B5177" w:rsidP="004B5177">
            <w:pPr>
              <w:pStyle w:val="Style3"/>
              <w:rPr>
                <w:b/>
                <w:color w:val="4F81BD" w:themeColor="accent1"/>
              </w:rPr>
            </w:pPr>
          </w:p>
          <w:p w14:paraId="655ABD20" w14:textId="169C796A" w:rsidR="004B5177" w:rsidRDefault="004B5177" w:rsidP="004B5177">
            <w:pPr>
              <w:pStyle w:val="Style3"/>
              <w:rPr>
                <w:b/>
                <w:color w:val="4F81BD" w:themeColor="accent1"/>
              </w:rPr>
            </w:pPr>
            <w:proofErr w:type="spellStart"/>
            <w:r>
              <w:rPr>
                <w:b/>
                <w:color w:val="4F81BD" w:themeColor="accent1"/>
              </w:rPr>
              <w:t>Derwen-Fach</w:t>
            </w:r>
            <w:proofErr w:type="spellEnd"/>
            <w:r>
              <w:rPr>
                <w:b/>
                <w:color w:val="4F81BD" w:themeColor="accent1"/>
              </w:rPr>
              <w:t xml:space="preserve"> Meadow SSSI Special Features</w:t>
            </w:r>
          </w:p>
          <w:p w14:paraId="651652E2" w14:textId="0FCA4CCD" w:rsidR="004B5177" w:rsidRDefault="004B5177" w:rsidP="004B5177">
            <w:pPr>
              <w:pStyle w:val="Style3"/>
              <w:numPr>
                <w:ilvl w:val="0"/>
                <w:numId w:val="22"/>
              </w:numPr>
              <w:rPr>
                <w:b/>
                <w:color w:val="4F81BD" w:themeColor="accent1"/>
              </w:rPr>
            </w:pPr>
            <w:r>
              <w:rPr>
                <w:b/>
                <w:color w:val="4F81BD" w:themeColor="accent1"/>
              </w:rPr>
              <w:t>Marshy grassland</w:t>
            </w:r>
          </w:p>
          <w:p w14:paraId="24769546" w14:textId="59CBA5BE" w:rsidR="004B5177" w:rsidRDefault="004B5177" w:rsidP="004B5177">
            <w:pPr>
              <w:pStyle w:val="Style3"/>
              <w:rPr>
                <w:b/>
                <w:color w:val="4F81BD" w:themeColor="accent1"/>
              </w:rPr>
            </w:pPr>
          </w:p>
          <w:p w14:paraId="10ECBD22" w14:textId="5DD6BA80" w:rsidR="004B5177" w:rsidRDefault="004B5177" w:rsidP="004B5177">
            <w:pPr>
              <w:pStyle w:val="Style3"/>
              <w:rPr>
                <w:b/>
                <w:color w:val="4F81BD" w:themeColor="accent1"/>
              </w:rPr>
            </w:pPr>
            <w:proofErr w:type="spellStart"/>
            <w:r>
              <w:rPr>
                <w:b/>
                <w:color w:val="4F81BD" w:themeColor="accent1"/>
              </w:rPr>
              <w:t>Chwarel</w:t>
            </w:r>
            <w:proofErr w:type="spellEnd"/>
            <w:r>
              <w:rPr>
                <w:b/>
                <w:color w:val="4F81BD" w:themeColor="accent1"/>
              </w:rPr>
              <w:t xml:space="preserve"> </w:t>
            </w:r>
            <w:proofErr w:type="spellStart"/>
            <w:r>
              <w:rPr>
                <w:b/>
                <w:color w:val="4F81BD" w:themeColor="accent1"/>
              </w:rPr>
              <w:t>Talar</w:t>
            </w:r>
            <w:proofErr w:type="spellEnd"/>
            <w:r>
              <w:rPr>
                <w:b/>
                <w:color w:val="4F81BD" w:themeColor="accent1"/>
              </w:rPr>
              <w:t>-Wen SSSI Special Features</w:t>
            </w:r>
          </w:p>
          <w:p w14:paraId="65206E3B" w14:textId="539136CC" w:rsidR="004B5177" w:rsidRDefault="004B5177" w:rsidP="004B5177">
            <w:pPr>
              <w:pStyle w:val="Style3"/>
              <w:numPr>
                <w:ilvl w:val="0"/>
                <w:numId w:val="22"/>
              </w:numPr>
              <w:rPr>
                <w:b/>
                <w:color w:val="4F81BD" w:themeColor="accent1"/>
              </w:rPr>
            </w:pPr>
            <w:r>
              <w:rPr>
                <w:b/>
                <w:color w:val="4F81BD" w:themeColor="accent1"/>
              </w:rPr>
              <w:t xml:space="preserve">Exposures of </w:t>
            </w:r>
            <w:proofErr w:type="spellStart"/>
            <w:r>
              <w:rPr>
                <w:b/>
                <w:color w:val="4F81BD" w:themeColor="accent1"/>
              </w:rPr>
              <w:t>Ordovican</w:t>
            </w:r>
            <w:proofErr w:type="spellEnd"/>
            <w:r>
              <w:rPr>
                <w:b/>
                <w:color w:val="4F81BD" w:themeColor="accent1"/>
              </w:rPr>
              <w:t xml:space="preserve"> fossiliferous sedimentary rocks of the Llandeilo series</w:t>
            </w:r>
          </w:p>
          <w:p w14:paraId="04F01FD5" w14:textId="6F2E55BC" w:rsidR="004B5177" w:rsidRPr="00797E46" w:rsidRDefault="004B5177" w:rsidP="004B5177">
            <w:pPr>
              <w:pStyle w:val="Style3"/>
              <w:rPr>
                <w:i/>
                <w:color w:val="4F81BD" w:themeColor="accent1"/>
              </w:rPr>
            </w:pPr>
            <w:r w:rsidRPr="00797E46">
              <w:rPr>
                <w:i/>
                <w:color w:val="4F81BD" w:themeColor="accent1"/>
              </w:rPr>
              <w:t xml:space="preserve">This is a geological feature and therefore </w:t>
            </w:r>
            <w:r>
              <w:rPr>
                <w:i/>
                <w:color w:val="4F81BD" w:themeColor="accent1"/>
              </w:rPr>
              <w:t xml:space="preserve">the </w:t>
            </w:r>
            <w:r w:rsidRPr="00797E46">
              <w:rPr>
                <w:i/>
                <w:color w:val="4F81BD" w:themeColor="accent1"/>
              </w:rPr>
              <w:t>feature is not expected to be sensitive to any impacts</w:t>
            </w:r>
            <w:r>
              <w:rPr>
                <w:i/>
                <w:color w:val="4F81BD" w:themeColor="accent1"/>
              </w:rPr>
              <w:t xml:space="preserve"> (toxic contamination, nutrient enrichment, acidification, smothering)</w:t>
            </w:r>
            <w:r w:rsidRPr="00797E46">
              <w:rPr>
                <w:i/>
                <w:color w:val="4F81BD" w:themeColor="accent1"/>
              </w:rPr>
              <w:t xml:space="preserve"> from the proposed activity, therefore there will be no further assessment of </w:t>
            </w:r>
            <w:proofErr w:type="spellStart"/>
            <w:r w:rsidRPr="00797E46">
              <w:rPr>
                <w:i/>
                <w:color w:val="4F81BD" w:themeColor="accent1"/>
              </w:rPr>
              <w:t>Chwarel-Talar</w:t>
            </w:r>
            <w:proofErr w:type="spellEnd"/>
            <w:r w:rsidRPr="00797E46">
              <w:rPr>
                <w:i/>
                <w:color w:val="4F81BD" w:themeColor="accent1"/>
              </w:rPr>
              <w:t xml:space="preserve"> Wen SSSI.  </w:t>
            </w:r>
          </w:p>
          <w:p w14:paraId="74A2498E" w14:textId="77777777" w:rsidR="004B5177" w:rsidRDefault="004B5177" w:rsidP="004B5177">
            <w:pPr>
              <w:pStyle w:val="Style3"/>
              <w:rPr>
                <w:b/>
                <w:color w:val="4F81BD" w:themeColor="accent1"/>
              </w:rPr>
            </w:pPr>
          </w:p>
          <w:p w14:paraId="74496ADB" w14:textId="77777777" w:rsidR="004B5177" w:rsidRPr="00BB5FCA" w:rsidRDefault="004B5177" w:rsidP="004B5177">
            <w:pPr>
              <w:pStyle w:val="Style3"/>
              <w:rPr>
                <w:b/>
              </w:rPr>
            </w:pPr>
            <w:r w:rsidRPr="00BB5FCA">
              <w:rPr>
                <w:b/>
              </w:rPr>
              <w:t>Mechanisms of Impact:</w:t>
            </w:r>
          </w:p>
          <w:p w14:paraId="3F9537E3" w14:textId="47369F91" w:rsidR="004B5177" w:rsidRDefault="004B5177" w:rsidP="004B5177">
            <w:pPr>
              <w:pStyle w:val="Style3"/>
              <w:rPr>
                <w:color w:val="4F81BD" w:themeColor="accent1"/>
              </w:rPr>
            </w:pPr>
            <w:r>
              <w:rPr>
                <w:color w:val="4F81BD" w:themeColor="accent1"/>
              </w:rPr>
              <w:t xml:space="preserve">Toxic Contamination – Air emissions: increased NOx airborne concentrations. Water emissions: direct and indirect impacts from addition of pollutants into river due to surface water discharge (aluminium). </w:t>
            </w:r>
          </w:p>
          <w:p w14:paraId="5A8DE1B2" w14:textId="77DBBAE6" w:rsidR="004B5177" w:rsidRDefault="004B5177" w:rsidP="004B5177">
            <w:pPr>
              <w:pStyle w:val="Style3"/>
              <w:rPr>
                <w:color w:val="4F81BD" w:themeColor="accent1"/>
              </w:rPr>
            </w:pPr>
            <w:r>
              <w:rPr>
                <w:color w:val="4F81BD" w:themeColor="accent1"/>
              </w:rPr>
              <w:t>Nutrient enrichment – Air emissions: nutrient nitrogen deposition from NOx emissions. Water emissions: addition of nutrients (nitrogen and phosphorus) due to surface water discharge and dissolved oxygen.</w:t>
            </w:r>
          </w:p>
          <w:p w14:paraId="10184887" w14:textId="4E2B6F84" w:rsidR="004B5177" w:rsidRDefault="004B5177" w:rsidP="004B5177">
            <w:pPr>
              <w:pStyle w:val="Style3"/>
              <w:rPr>
                <w:color w:val="4F81BD" w:themeColor="accent1"/>
              </w:rPr>
            </w:pPr>
            <w:r>
              <w:rPr>
                <w:color w:val="4F81BD" w:themeColor="accent1"/>
              </w:rPr>
              <w:t xml:space="preserve">Acidification – Air emissions: acid deposition from NOx emissions. Water emissions: acidification of receiving watercourse. </w:t>
            </w:r>
          </w:p>
          <w:p w14:paraId="0EA314E0" w14:textId="321B262E" w:rsidR="004B5177" w:rsidRDefault="004B5177" w:rsidP="004B5177">
            <w:pPr>
              <w:pStyle w:val="Style3"/>
              <w:rPr>
                <w:color w:val="4F81BD" w:themeColor="accent1"/>
              </w:rPr>
            </w:pPr>
            <w:r>
              <w:rPr>
                <w:color w:val="4F81BD" w:themeColor="accent1"/>
              </w:rPr>
              <w:t xml:space="preserve">Smothering – Air emissions: from NOx emissions, particulate matter is not a pollutant of concern from these combustion sources. </w:t>
            </w:r>
          </w:p>
          <w:p w14:paraId="7DFF8F90" w14:textId="3B252A43" w:rsidR="004B5177" w:rsidRDefault="004B5177" w:rsidP="004B5177">
            <w:pPr>
              <w:pStyle w:val="Style3"/>
              <w:rPr>
                <w:color w:val="4F81BD" w:themeColor="accent1"/>
              </w:rPr>
            </w:pPr>
            <w:r>
              <w:rPr>
                <w:color w:val="4F81BD" w:themeColor="accent1"/>
              </w:rPr>
              <w:t xml:space="preserve">Changes in thermal regime – Water emissions: changes in temperature due to surface water discharge. </w:t>
            </w:r>
          </w:p>
          <w:p w14:paraId="5A4C3DAF" w14:textId="6D245E19" w:rsidR="004B5177" w:rsidRDefault="004B5177" w:rsidP="004B5177">
            <w:pPr>
              <w:pStyle w:val="Style3"/>
              <w:rPr>
                <w:color w:val="4F81BD" w:themeColor="accent1"/>
              </w:rPr>
            </w:pPr>
            <w:r>
              <w:rPr>
                <w:color w:val="4F81BD" w:themeColor="accent1"/>
              </w:rPr>
              <w:t>Siltation – Water emissions: deposit of suspended solids due to surface water discharge.</w:t>
            </w:r>
          </w:p>
          <w:p w14:paraId="3A19FE96" w14:textId="4B69AC07" w:rsidR="004B5177" w:rsidRDefault="004B5177" w:rsidP="004B5177">
            <w:pPr>
              <w:pStyle w:val="Style3"/>
              <w:rPr>
                <w:color w:val="4F81BD" w:themeColor="accent1"/>
              </w:rPr>
            </w:pPr>
            <w:r>
              <w:rPr>
                <w:color w:val="4F81BD" w:themeColor="accent1"/>
              </w:rPr>
              <w:t xml:space="preserve">Turbidity – Water emissions: release of suspended solids due to surface water discharge. </w:t>
            </w:r>
          </w:p>
          <w:p w14:paraId="2FF95F29" w14:textId="7D217E39" w:rsidR="004B5177" w:rsidRDefault="004B5177" w:rsidP="004B5177">
            <w:pPr>
              <w:pStyle w:val="Style3"/>
              <w:rPr>
                <w:color w:val="4F81BD" w:themeColor="accent1"/>
              </w:rPr>
            </w:pPr>
          </w:p>
          <w:p w14:paraId="08F45CD4" w14:textId="244359FA" w:rsidR="004B5177" w:rsidRDefault="004B5177" w:rsidP="004B5177">
            <w:pPr>
              <w:pStyle w:val="Style3"/>
              <w:rPr>
                <w:color w:val="4F81BD" w:themeColor="accent1"/>
              </w:rPr>
            </w:pPr>
            <w:r>
              <w:rPr>
                <w:color w:val="4F81BD" w:themeColor="accent1"/>
              </w:rPr>
              <w:t>Changes in salinity regime – N/A there will be no saline content within the effluent</w:t>
            </w:r>
          </w:p>
          <w:p w14:paraId="7E1794A2" w14:textId="4748B58D" w:rsidR="004B5177" w:rsidRDefault="004B5177" w:rsidP="004B5177">
            <w:pPr>
              <w:pStyle w:val="Style3"/>
              <w:rPr>
                <w:color w:val="4F81BD" w:themeColor="accent1"/>
              </w:rPr>
            </w:pPr>
            <w:r>
              <w:rPr>
                <w:color w:val="4F81BD" w:themeColor="accent1"/>
              </w:rPr>
              <w:t>Habitat Loss – No construction activities therefore this is not a mechanism of impact for this activity.</w:t>
            </w:r>
          </w:p>
          <w:p w14:paraId="75AAE148" w14:textId="02F04167" w:rsidR="004B5177" w:rsidRDefault="004B5177" w:rsidP="004B5177">
            <w:pPr>
              <w:pStyle w:val="Style3"/>
              <w:rPr>
                <w:color w:val="4F81BD" w:themeColor="accent1"/>
              </w:rPr>
            </w:pPr>
            <w:r>
              <w:rPr>
                <w:color w:val="4F81BD" w:themeColor="accent1"/>
              </w:rPr>
              <w:t xml:space="preserve">Entrapment – No water abstraction activities therefore this is not a mechanism of impact for this activity. </w:t>
            </w:r>
          </w:p>
          <w:p w14:paraId="6ECD5324" w14:textId="2AF28D38" w:rsidR="004B5177" w:rsidRDefault="004B5177" w:rsidP="004B5177">
            <w:pPr>
              <w:pStyle w:val="Style3"/>
              <w:rPr>
                <w:color w:val="4F81BD" w:themeColor="accent1"/>
              </w:rPr>
            </w:pPr>
            <w:r>
              <w:rPr>
                <w:color w:val="4F81BD" w:themeColor="accent1"/>
              </w:rPr>
              <w:t>Physical damage – No construction activities therefore this is not a mechanism of impact for this activity.</w:t>
            </w:r>
          </w:p>
          <w:p w14:paraId="4CA4280A" w14:textId="5AA06EE8" w:rsidR="004B5177" w:rsidRPr="00475E45" w:rsidRDefault="004B5177" w:rsidP="004B5177">
            <w:pPr>
              <w:pStyle w:val="Style3"/>
            </w:pPr>
          </w:p>
        </w:tc>
      </w:tr>
      <w:tr w:rsidR="004B5177"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919BD66" w14:textId="77777777" w:rsidR="004B5177" w:rsidRDefault="004B5177" w:rsidP="004B5177">
            <w:pPr>
              <w:pStyle w:val="StyleAgencySubHeadingsArial"/>
              <w:ind w:left="397" w:hanging="340"/>
            </w:pPr>
            <w:r>
              <w:lastRenderedPageBreak/>
              <w:t>Decision</w:t>
            </w:r>
          </w:p>
          <w:p w14:paraId="0A853E1E" w14:textId="77777777" w:rsidR="004B5177" w:rsidRDefault="004B5177" w:rsidP="004B5177">
            <w:pPr>
              <w:pStyle w:val="StyleAgencySubHeadingsArial"/>
              <w:numPr>
                <w:ilvl w:val="0"/>
                <w:numId w:val="0"/>
              </w:numPr>
              <w:ind w:left="340" w:hanging="283"/>
            </w:pPr>
          </w:p>
          <w:p w14:paraId="181C697F" w14:textId="58206A4B" w:rsidR="004B5177" w:rsidRPr="00394820" w:rsidRDefault="004B5177" w:rsidP="004B5177">
            <w:pPr>
              <w:pStyle w:val="StyleAgencySubHeadingsArial"/>
              <w:numPr>
                <w:ilvl w:val="0"/>
                <w:numId w:val="23"/>
              </w:numPr>
              <w:rPr>
                <w:u w:val="single"/>
              </w:rPr>
            </w:pPr>
            <w:r w:rsidRPr="00394820">
              <w:rPr>
                <w:u w:val="single"/>
              </w:rPr>
              <w:t>Air Emissions Assessment</w:t>
            </w:r>
          </w:p>
          <w:p w14:paraId="6E9AA6B5" w14:textId="1ABFBFE1" w:rsidR="004B5177" w:rsidRDefault="004B5177" w:rsidP="004B5177">
            <w:pPr>
              <w:pStyle w:val="StyleAgencySubHeadingsArial"/>
              <w:numPr>
                <w:ilvl w:val="0"/>
                <w:numId w:val="24"/>
              </w:numPr>
            </w:pPr>
            <w:r>
              <w:t>SSSI Afon Tywi</w:t>
            </w:r>
          </w:p>
          <w:p w14:paraId="6FF3CAB2" w14:textId="77777777" w:rsidR="004B5177" w:rsidRDefault="004B5177" w:rsidP="004B5177">
            <w:pPr>
              <w:pStyle w:val="StyleAgencySubHeadingsArial"/>
              <w:numPr>
                <w:ilvl w:val="0"/>
                <w:numId w:val="0"/>
              </w:numPr>
              <w:ind w:left="340" w:hanging="283"/>
              <w:jc w:val="both"/>
              <w:rPr>
                <w:color w:val="4F81BD" w:themeColor="accent1"/>
              </w:rPr>
            </w:pPr>
            <w:r>
              <w:rPr>
                <w:color w:val="4F81BD" w:themeColor="accent1"/>
              </w:rPr>
              <w:t>Toxic Contamination</w:t>
            </w:r>
          </w:p>
          <w:p w14:paraId="76B3EF52" w14:textId="7F7F5A94" w:rsidR="004B5177" w:rsidRPr="0057221C" w:rsidRDefault="004B5177" w:rsidP="004B5177">
            <w:pPr>
              <w:pStyle w:val="StyleAgencySubHeadingsArial"/>
              <w:numPr>
                <w:ilvl w:val="0"/>
                <w:numId w:val="0"/>
              </w:numPr>
              <w:jc w:val="both"/>
              <w:rPr>
                <w:rFonts w:ascii="Arial" w:hAnsi="Arial" w:cs="Arial"/>
                <w:b w:val="0"/>
              </w:rPr>
            </w:pPr>
            <w:r>
              <w:t xml:space="preserve">NOx: </w:t>
            </w:r>
            <w:r>
              <w:rPr>
                <w:rFonts w:ascii="Arial" w:hAnsi="Arial" w:cs="Arial"/>
                <w:b w:val="0"/>
              </w:rPr>
              <w:t xml:space="preserve">A long-term critical level of 30 </w:t>
            </w:r>
            <w:r w:rsidRPr="0057221C">
              <w:rPr>
                <w:rFonts w:ascii="Arial" w:hAnsi="Arial" w:cs="Arial"/>
                <w:b w:val="0"/>
              </w:rPr>
              <w:t>µg/m</w:t>
            </w:r>
            <w:r w:rsidRPr="0057221C">
              <w:rPr>
                <w:rFonts w:ascii="Arial" w:hAnsi="Arial" w:cs="Arial"/>
                <w:b w:val="0"/>
                <w:vertAlign w:val="superscript"/>
              </w:rPr>
              <w:t>3</w:t>
            </w:r>
            <w:r w:rsidRPr="0057221C">
              <w:rPr>
                <w:rFonts w:ascii="Arial" w:hAnsi="Arial" w:cs="Arial"/>
                <w:b w:val="0"/>
              </w:rPr>
              <w:t xml:space="preserve"> NOx (annual)</w:t>
            </w:r>
            <w:r>
              <w:rPr>
                <w:rFonts w:ascii="Arial" w:hAnsi="Arial" w:cs="Arial"/>
                <w:b w:val="0"/>
              </w:rPr>
              <w:t xml:space="preserve"> and short-term critical level of 75 </w:t>
            </w:r>
            <w:r w:rsidRPr="0057221C">
              <w:rPr>
                <w:rFonts w:ascii="Arial" w:hAnsi="Arial" w:cs="Arial"/>
                <w:b w:val="0"/>
              </w:rPr>
              <w:t>µg/m</w:t>
            </w:r>
            <w:r w:rsidRPr="0057221C">
              <w:rPr>
                <w:rFonts w:ascii="Arial" w:hAnsi="Arial" w:cs="Arial"/>
                <w:b w:val="0"/>
                <w:vertAlign w:val="superscript"/>
              </w:rPr>
              <w:t>3</w:t>
            </w:r>
            <w:r>
              <w:rPr>
                <w:rFonts w:ascii="Arial" w:hAnsi="Arial" w:cs="Arial"/>
                <w:b w:val="0"/>
                <w:vertAlign w:val="superscript"/>
              </w:rPr>
              <w:t xml:space="preserve"> </w:t>
            </w:r>
            <w:r>
              <w:rPr>
                <w:rFonts w:ascii="Arial" w:hAnsi="Arial" w:cs="Arial"/>
                <w:b w:val="0"/>
              </w:rPr>
              <w:t xml:space="preserve">NOx (daily) have been assumed for SSSI Afon Tywi. </w:t>
            </w:r>
            <w:r w:rsidRPr="0057221C">
              <w:rPr>
                <w:rFonts w:ascii="Arial" w:hAnsi="Arial" w:cs="Arial"/>
                <w:b w:val="0"/>
              </w:rPr>
              <w:t xml:space="preserve">The maximum long-term process contribution (PC) is </w:t>
            </w:r>
            <w:r>
              <w:rPr>
                <w:rFonts w:ascii="Arial" w:hAnsi="Arial" w:cs="Arial"/>
                <w:b w:val="0"/>
              </w:rPr>
              <w:t>&lt;</w:t>
            </w:r>
            <w:r w:rsidRPr="0057221C">
              <w:rPr>
                <w:rFonts w:ascii="Arial" w:hAnsi="Arial" w:cs="Arial"/>
                <w:b w:val="0"/>
              </w:rPr>
              <w:t>1</w:t>
            </w:r>
            <w:r>
              <w:rPr>
                <w:rFonts w:ascii="Arial" w:hAnsi="Arial" w:cs="Arial"/>
                <w:b w:val="0"/>
              </w:rPr>
              <w:t xml:space="preserve"> </w:t>
            </w:r>
            <w:r w:rsidRPr="0057221C">
              <w:rPr>
                <w:rFonts w:ascii="Arial" w:hAnsi="Arial" w:cs="Arial"/>
                <w:b w:val="0"/>
              </w:rPr>
              <w:t>%</w:t>
            </w:r>
            <w:r>
              <w:rPr>
                <w:rFonts w:ascii="Arial" w:hAnsi="Arial" w:cs="Arial"/>
                <w:b w:val="0"/>
              </w:rPr>
              <w:t xml:space="preserve"> of </w:t>
            </w:r>
            <w:r w:rsidRPr="0057221C">
              <w:rPr>
                <w:rFonts w:ascii="Arial" w:hAnsi="Arial" w:cs="Arial"/>
                <w:b w:val="0"/>
              </w:rPr>
              <w:t>the long-term critical level therefore long-term impact from NOx emissions can be considered insignificant. The maximum short-term PC is &gt;10</w:t>
            </w:r>
            <w:r>
              <w:rPr>
                <w:rFonts w:ascii="Arial" w:hAnsi="Arial" w:cs="Arial"/>
                <w:b w:val="0"/>
              </w:rPr>
              <w:t xml:space="preserve"> </w:t>
            </w:r>
            <w:r w:rsidRPr="0057221C">
              <w:rPr>
                <w:rFonts w:ascii="Arial" w:hAnsi="Arial" w:cs="Arial"/>
                <w:b w:val="0"/>
              </w:rPr>
              <w:t>%</w:t>
            </w:r>
            <w:r>
              <w:rPr>
                <w:rFonts w:ascii="Arial" w:hAnsi="Arial" w:cs="Arial"/>
                <w:b w:val="0"/>
              </w:rPr>
              <w:t xml:space="preserve"> (18.5 %) </w:t>
            </w:r>
            <w:r w:rsidRPr="0057221C">
              <w:rPr>
                <w:rFonts w:ascii="Arial" w:hAnsi="Arial" w:cs="Arial"/>
                <w:b w:val="0"/>
              </w:rPr>
              <w:t>of the short-term critical level</w:t>
            </w:r>
            <w:r>
              <w:rPr>
                <w:rFonts w:ascii="Arial" w:hAnsi="Arial" w:cs="Arial"/>
                <w:b w:val="0"/>
              </w:rPr>
              <w:t xml:space="preserve">. The maximum PEC (predicted environmental concentration) is 30.0 % of the short-term critical level and well below 100 % therefore there is unlikely to be an exceedance of the short-term critical level and the impact from the short-term NOx emissions can be considered not significant. </w:t>
            </w:r>
          </w:p>
          <w:p w14:paraId="0C09BB07" w14:textId="77777777" w:rsidR="004B5177" w:rsidRDefault="004B5177" w:rsidP="004B5177">
            <w:pPr>
              <w:pStyle w:val="StyleAgencySubHeadingsArial"/>
              <w:numPr>
                <w:ilvl w:val="0"/>
                <w:numId w:val="0"/>
              </w:numPr>
              <w:jc w:val="both"/>
              <w:rPr>
                <w:color w:val="4F81BD" w:themeColor="accent1"/>
              </w:rPr>
            </w:pPr>
          </w:p>
          <w:p w14:paraId="6C58C44C" w14:textId="77777777" w:rsidR="004B5177" w:rsidRDefault="004B5177" w:rsidP="004B5177">
            <w:pPr>
              <w:pStyle w:val="StyleAgencySubHeadingsArial"/>
              <w:numPr>
                <w:ilvl w:val="0"/>
                <w:numId w:val="0"/>
              </w:numPr>
              <w:jc w:val="both"/>
              <w:rPr>
                <w:color w:val="4F81BD" w:themeColor="accent1"/>
              </w:rPr>
            </w:pPr>
            <w:r>
              <w:rPr>
                <w:color w:val="4F81BD" w:themeColor="accent1"/>
              </w:rPr>
              <w:t>Nutrient Enrichment</w:t>
            </w:r>
          </w:p>
          <w:p w14:paraId="246F7FC3" w14:textId="58C395E7" w:rsidR="004B5177" w:rsidRPr="000945D1" w:rsidRDefault="004B5177" w:rsidP="004B5177">
            <w:pPr>
              <w:pStyle w:val="StyleAgencySubHeadingsArial"/>
              <w:numPr>
                <w:ilvl w:val="0"/>
                <w:numId w:val="0"/>
              </w:numPr>
              <w:ind w:left="57"/>
              <w:jc w:val="both"/>
              <w:rPr>
                <w:rFonts w:ascii="Arial" w:hAnsi="Arial" w:cs="Arial"/>
                <w:b w:val="0"/>
                <w:color w:val="4F81BD" w:themeColor="accent1"/>
              </w:rPr>
            </w:pPr>
            <w:r w:rsidRPr="000945D1">
              <w:rPr>
                <w:rFonts w:ascii="Arial" w:hAnsi="Arial" w:cs="Arial"/>
                <w:b w:val="0"/>
              </w:rPr>
              <w:t xml:space="preserve">The minimum nutrient nitrogen critical load value of </w:t>
            </w:r>
            <w:r>
              <w:rPr>
                <w:rFonts w:ascii="Arial" w:hAnsi="Arial" w:cs="Arial"/>
                <w:b w:val="0"/>
              </w:rPr>
              <w:t>3</w:t>
            </w:r>
            <w:r w:rsidRPr="000945D1">
              <w:rPr>
                <w:rFonts w:ascii="Arial" w:hAnsi="Arial" w:cs="Arial"/>
                <w:b w:val="0"/>
              </w:rPr>
              <w:t xml:space="preserve"> kgN/ha/yr</w:t>
            </w:r>
            <w:r>
              <w:rPr>
                <w:rFonts w:ascii="Arial" w:hAnsi="Arial" w:cs="Arial"/>
                <w:b w:val="0"/>
              </w:rPr>
              <w:t xml:space="preserve"> </w:t>
            </w:r>
            <w:r w:rsidRPr="000945D1">
              <w:rPr>
                <w:rFonts w:ascii="Arial" w:hAnsi="Arial" w:cs="Arial"/>
                <w:b w:val="0"/>
              </w:rPr>
              <w:t xml:space="preserve">has been assumed for SSSI </w:t>
            </w:r>
            <w:r>
              <w:rPr>
                <w:rFonts w:ascii="Arial" w:hAnsi="Arial" w:cs="Arial"/>
                <w:b w:val="0"/>
              </w:rPr>
              <w:t xml:space="preserve">Afon Tywi as there are no values present on APIS to allow for this assessment the applicant has used the lowest possible critical load value. </w:t>
            </w:r>
            <w:r w:rsidRPr="000945D1">
              <w:rPr>
                <w:rFonts w:ascii="Arial" w:hAnsi="Arial" w:cs="Arial"/>
                <w:b w:val="0"/>
              </w:rPr>
              <w:t xml:space="preserve">The maximum nitrogen deposition process contribution is </w:t>
            </w:r>
            <w:r>
              <w:rPr>
                <w:rFonts w:ascii="Arial" w:hAnsi="Arial" w:cs="Arial"/>
                <w:b w:val="0"/>
              </w:rPr>
              <w:t>&lt;</w:t>
            </w:r>
            <w:r w:rsidRPr="000945D1">
              <w:rPr>
                <w:rFonts w:ascii="Arial" w:hAnsi="Arial" w:cs="Arial"/>
                <w:b w:val="0"/>
              </w:rPr>
              <w:t>1</w:t>
            </w:r>
            <w:r>
              <w:rPr>
                <w:rFonts w:ascii="Arial" w:hAnsi="Arial" w:cs="Arial"/>
                <w:b w:val="0"/>
              </w:rPr>
              <w:t xml:space="preserve"> </w:t>
            </w:r>
            <w:r w:rsidRPr="000945D1">
              <w:rPr>
                <w:rFonts w:ascii="Arial" w:hAnsi="Arial" w:cs="Arial"/>
                <w:b w:val="0"/>
              </w:rPr>
              <w:t>%</w:t>
            </w:r>
            <w:r>
              <w:rPr>
                <w:rFonts w:ascii="Arial" w:hAnsi="Arial" w:cs="Arial"/>
                <w:b w:val="0"/>
              </w:rPr>
              <w:t xml:space="preserve"> of </w:t>
            </w:r>
            <w:r w:rsidRPr="000945D1">
              <w:rPr>
                <w:rFonts w:ascii="Arial" w:hAnsi="Arial" w:cs="Arial"/>
                <w:b w:val="0"/>
              </w:rPr>
              <w:t>the lower critical load value, therefore</w:t>
            </w:r>
            <w:r>
              <w:rPr>
                <w:rFonts w:ascii="Arial" w:hAnsi="Arial" w:cs="Arial"/>
                <w:b w:val="0"/>
              </w:rPr>
              <w:t xml:space="preserve"> long-term nutrient nitrogen enrichment </w:t>
            </w:r>
            <w:r w:rsidRPr="000945D1">
              <w:rPr>
                <w:rFonts w:ascii="Arial" w:hAnsi="Arial" w:cs="Arial"/>
                <w:b w:val="0"/>
              </w:rPr>
              <w:t xml:space="preserve">impacts </w:t>
            </w:r>
            <w:r>
              <w:rPr>
                <w:rFonts w:ascii="Arial" w:hAnsi="Arial" w:cs="Arial"/>
                <w:b w:val="0"/>
              </w:rPr>
              <w:t xml:space="preserve">can be considered insignificant. </w:t>
            </w:r>
          </w:p>
          <w:p w14:paraId="648521E5" w14:textId="77777777" w:rsidR="004B5177" w:rsidRDefault="004B5177" w:rsidP="004B5177">
            <w:pPr>
              <w:pStyle w:val="StyleAgencySubHeadingsArial"/>
              <w:numPr>
                <w:ilvl w:val="0"/>
                <w:numId w:val="0"/>
              </w:numPr>
              <w:ind w:left="340" w:hanging="283"/>
              <w:rPr>
                <w:color w:val="4F81BD" w:themeColor="accent1"/>
              </w:rPr>
            </w:pPr>
          </w:p>
          <w:p w14:paraId="62724806" w14:textId="77777777" w:rsidR="004B5177" w:rsidRDefault="004B5177" w:rsidP="004B5177">
            <w:pPr>
              <w:pStyle w:val="StyleAgencySubHeadingsArial"/>
              <w:numPr>
                <w:ilvl w:val="0"/>
                <w:numId w:val="0"/>
              </w:numPr>
              <w:rPr>
                <w:color w:val="4F81BD" w:themeColor="accent1"/>
              </w:rPr>
            </w:pPr>
            <w:r>
              <w:rPr>
                <w:color w:val="4F81BD" w:themeColor="accent1"/>
              </w:rPr>
              <w:t>Acidification</w:t>
            </w:r>
          </w:p>
          <w:p w14:paraId="5E6E8277" w14:textId="3D8C9CEB" w:rsidR="004B5177" w:rsidRPr="001F550A" w:rsidRDefault="004B5177" w:rsidP="004B5177">
            <w:pPr>
              <w:pStyle w:val="StyleAgencySubHeadingsArial"/>
              <w:numPr>
                <w:ilvl w:val="0"/>
                <w:numId w:val="0"/>
              </w:numPr>
              <w:rPr>
                <w:rFonts w:ascii="Arial" w:hAnsi="Arial" w:cs="Arial"/>
                <w:b w:val="0"/>
              </w:rPr>
            </w:pPr>
            <w:r w:rsidRPr="001F550A">
              <w:rPr>
                <w:rFonts w:ascii="Arial" w:hAnsi="Arial" w:cs="Arial"/>
                <w:b w:val="0"/>
              </w:rPr>
              <w:t xml:space="preserve">There are no acid deposition critical load values present on APIS to allow for this assessment. </w:t>
            </w:r>
            <w:r>
              <w:rPr>
                <w:rFonts w:ascii="Arial" w:hAnsi="Arial" w:cs="Arial"/>
                <w:b w:val="0"/>
              </w:rPr>
              <w:t>Please advise on a site-specific basis if you are aware of critical load values that can be used.</w:t>
            </w:r>
          </w:p>
          <w:p w14:paraId="495DF3BE" w14:textId="77777777" w:rsidR="004B5177" w:rsidRDefault="004B5177" w:rsidP="004B5177">
            <w:pPr>
              <w:pStyle w:val="StyleAgencySubHeadingsArial"/>
              <w:numPr>
                <w:ilvl w:val="0"/>
                <w:numId w:val="0"/>
              </w:numPr>
              <w:rPr>
                <w:color w:val="4F81BD" w:themeColor="accent1"/>
              </w:rPr>
            </w:pPr>
          </w:p>
          <w:p w14:paraId="50900A56" w14:textId="77777777" w:rsidR="004B5177" w:rsidRPr="0057221C" w:rsidRDefault="004B5177" w:rsidP="004B5177">
            <w:pPr>
              <w:pStyle w:val="StyleAgencySubHeadingsArial"/>
              <w:numPr>
                <w:ilvl w:val="0"/>
                <w:numId w:val="0"/>
              </w:numPr>
              <w:rPr>
                <w:color w:val="4F81BD" w:themeColor="accent1"/>
              </w:rPr>
            </w:pPr>
            <w:r>
              <w:rPr>
                <w:color w:val="4F81BD" w:themeColor="accent1"/>
              </w:rPr>
              <w:t>Smothering</w:t>
            </w:r>
          </w:p>
          <w:p w14:paraId="40E96FCA" w14:textId="30CD8DBF" w:rsidR="004B5177" w:rsidRPr="006E1101" w:rsidRDefault="004B5177" w:rsidP="004B5177">
            <w:pPr>
              <w:pStyle w:val="StyleAgencySubHeadingsArial"/>
              <w:numPr>
                <w:ilvl w:val="0"/>
                <w:numId w:val="0"/>
              </w:numPr>
              <w:jc w:val="both"/>
              <w:rPr>
                <w:rFonts w:ascii="Arial" w:hAnsi="Arial" w:cs="Arial"/>
                <w:b w:val="0"/>
              </w:rPr>
            </w:pPr>
            <w:r>
              <w:rPr>
                <w:rFonts w:ascii="Arial" w:hAnsi="Arial" w:cs="Arial"/>
                <w:b w:val="0"/>
              </w:rPr>
              <w:t>See above for impacts from nutrient enrichment and acidification. Particulate matter is not considered a pollutant of concern from natural gas fuelled combustion sources.</w:t>
            </w:r>
          </w:p>
          <w:p w14:paraId="4930CB4B" w14:textId="77777777" w:rsidR="004B5177" w:rsidRDefault="004B5177" w:rsidP="004B5177">
            <w:pPr>
              <w:pStyle w:val="StyleAgencySubHeadingsArial"/>
              <w:numPr>
                <w:ilvl w:val="0"/>
                <w:numId w:val="0"/>
              </w:numPr>
            </w:pPr>
          </w:p>
          <w:p w14:paraId="067958AF" w14:textId="2C871A6E" w:rsidR="004B5177" w:rsidRDefault="004B5177" w:rsidP="004B5177">
            <w:pPr>
              <w:pStyle w:val="StyleAgencySubHeadingsArial"/>
              <w:numPr>
                <w:ilvl w:val="0"/>
                <w:numId w:val="24"/>
              </w:numPr>
            </w:pPr>
            <w:r>
              <w:t xml:space="preserve">SSSI </w:t>
            </w:r>
            <w:proofErr w:type="spellStart"/>
            <w:r>
              <w:t>Derwen-Fach</w:t>
            </w:r>
            <w:proofErr w:type="spellEnd"/>
            <w:r>
              <w:t xml:space="preserve"> Meadow</w:t>
            </w:r>
          </w:p>
          <w:p w14:paraId="26CD5C3B" w14:textId="77777777" w:rsidR="004B5177" w:rsidRDefault="004B5177" w:rsidP="004B5177">
            <w:pPr>
              <w:pStyle w:val="StyleAgencySubHeadingsArial"/>
              <w:numPr>
                <w:ilvl w:val="0"/>
                <w:numId w:val="0"/>
              </w:numPr>
              <w:ind w:left="340" w:hanging="283"/>
              <w:jc w:val="both"/>
              <w:rPr>
                <w:color w:val="4F81BD" w:themeColor="accent1"/>
              </w:rPr>
            </w:pPr>
            <w:r>
              <w:rPr>
                <w:color w:val="4F81BD" w:themeColor="accent1"/>
              </w:rPr>
              <w:t>Toxic Contamination</w:t>
            </w:r>
          </w:p>
          <w:p w14:paraId="2F57FD22" w14:textId="11C3FAB9" w:rsidR="004B5177" w:rsidRPr="0057221C" w:rsidRDefault="004B5177" w:rsidP="004B5177">
            <w:pPr>
              <w:pStyle w:val="StyleAgencySubHeadingsArial"/>
              <w:numPr>
                <w:ilvl w:val="0"/>
                <w:numId w:val="0"/>
              </w:numPr>
              <w:jc w:val="both"/>
              <w:rPr>
                <w:rFonts w:ascii="Arial" w:hAnsi="Arial" w:cs="Arial"/>
                <w:b w:val="0"/>
              </w:rPr>
            </w:pPr>
            <w:r>
              <w:t xml:space="preserve">NOx: </w:t>
            </w:r>
            <w:r>
              <w:rPr>
                <w:rFonts w:ascii="Arial" w:hAnsi="Arial" w:cs="Arial"/>
                <w:b w:val="0"/>
              </w:rPr>
              <w:t xml:space="preserve">A long-term critical level of 30 </w:t>
            </w:r>
            <w:r w:rsidRPr="0057221C">
              <w:rPr>
                <w:rFonts w:ascii="Arial" w:hAnsi="Arial" w:cs="Arial"/>
                <w:b w:val="0"/>
              </w:rPr>
              <w:t>µg/m</w:t>
            </w:r>
            <w:r w:rsidRPr="0057221C">
              <w:rPr>
                <w:rFonts w:ascii="Arial" w:hAnsi="Arial" w:cs="Arial"/>
                <w:b w:val="0"/>
                <w:vertAlign w:val="superscript"/>
              </w:rPr>
              <w:t>3</w:t>
            </w:r>
            <w:r w:rsidRPr="0057221C">
              <w:rPr>
                <w:rFonts w:ascii="Arial" w:hAnsi="Arial" w:cs="Arial"/>
                <w:b w:val="0"/>
              </w:rPr>
              <w:t xml:space="preserve"> NOx (annual)</w:t>
            </w:r>
            <w:r>
              <w:rPr>
                <w:rFonts w:ascii="Arial" w:hAnsi="Arial" w:cs="Arial"/>
                <w:b w:val="0"/>
              </w:rPr>
              <w:t xml:space="preserve"> and short-term critical level of 75 </w:t>
            </w:r>
            <w:r w:rsidRPr="0057221C">
              <w:rPr>
                <w:rFonts w:ascii="Arial" w:hAnsi="Arial" w:cs="Arial"/>
                <w:b w:val="0"/>
              </w:rPr>
              <w:t>µg/m</w:t>
            </w:r>
            <w:r w:rsidRPr="0057221C">
              <w:rPr>
                <w:rFonts w:ascii="Arial" w:hAnsi="Arial" w:cs="Arial"/>
                <w:b w:val="0"/>
                <w:vertAlign w:val="superscript"/>
              </w:rPr>
              <w:t>3</w:t>
            </w:r>
            <w:r>
              <w:rPr>
                <w:rFonts w:ascii="Arial" w:hAnsi="Arial" w:cs="Arial"/>
                <w:b w:val="0"/>
                <w:vertAlign w:val="superscript"/>
              </w:rPr>
              <w:t xml:space="preserve"> </w:t>
            </w:r>
            <w:r>
              <w:rPr>
                <w:rFonts w:ascii="Arial" w:hAnsi="Arial" w:cs="Arial"/>
                <w:b w:val="0"/>
              </w:rPr>
              <w:t xml:space="preserve">NOx (daily) have been assumed for SSSI </w:t>
            </w:r>
            <w:proofErr w:type="spellStart"/>
            <w:r>
              <w:rPr>
                <w:rFonts w:ascii="Arial" w:hAnsi="Arial" w:cs="Arial"/>
                <w:b w:val="0"/>
              </w:rPr>
              <w:t>Derwen-Fach</w:t>
            </w:r>
            <w:proofErr w:type="spellEnd"/>
            <w:r>
              <w:rPr>
                <w:rFonts w:ascii="Arial" w:hAnsi="Arial" w:cs="Arial"/>
                <w:b w:val="0"/>
              </w:rPr>
              <w:t xml:space="preserve"> Meadow. </w:t>
            </w:r>
            <w:r w:rsidRPr="0057221C">
              <w:rPr>
                <w:rFonts w:ascii="Arial" w:hAnsi="Arial" w:cs="Arial"/>
                <w:b w:val="0"/>
              </w:rPr>
              <w:t xml:space="preserve">The maximum long-term process contribution (PC) is </w:t>
            </w:r>
            <w:r>
              <w:rPr>
                <w:rFonts w:ascii="Arial" w:hAnsi="Arial" w:cs="Arial"/>
                <w:b w:val="0"/>
              </w:rPr>
              <w:t>&lt;</w:t>
            </w:r>
            <w:r w:rsidRPr="0057221C">
              <w:rPr>
                <w:rFonts w:ascii="Arial" w:hAnsi="Arial" w:cs="Arial"/>
                <w:b w:val="0"/>
              </w:rPr>
              <w:t>1</w:t>
            </w:r>
            <w:r>
              <w:rPr>
                <w:rFonts w:ascii="Arial" w:hAnsi="Arial" w:cs="Arial"/>
                <w:b w:val="0"/>
              </w:rPr>
              <w:t xml:space="preserve"> </w:t>
            </w:r>
            <w:r w:rsidRPr="0057221C">
              <w:rPr>
                <w:rFonts w:ascii="Arial" w:hAnsi="Arial" w:cs="Arial"/>
                <w:b w:val="0"/>
              </w:rPr>
              <w:t>%</w:t>
            </w:r>
            <w:r>
              <w:rPr>
                <w:rFonts w:ascii="Arial" w:hAnsi="Arial" w:cs="Arial"/>
                <w:b w:val="0"/>
              </w:rPr>
              <w:t xml:space="preserve"> </w:t>
            </w:r>
            <w:r w:rsidRPr="0057221C">
              <w:rPr>
                <w:rFonts w:ascii="Arial" w:hAnsi="Arial" w:cs="Arial"/>
                <w:b w:val="0"/>
              </w:rPr>
              <w:t xml:space="preserve">of the long-term critical level therefore long-term impact from NOx emissions can be considered insignificant. The maximum short-term PC is </w:t>
            </w:r>
            <w:r>
              <w:rPr>
                <w:rFonts w:ascii="Arial" w:hAnsi="Arial" w:cs="Arial"/>
                <w:b w:val="0"/>
              </w:rPr>
              <w:t>&lt;</w:t>
            </w:r>
            <w:r w:rsidRPr="0057221C">
              <w:rPr>
                <w:rFonts w:ascii="Arial" w:hAnsi="Arial" w:cs="Arial"/>
                <w:b w:val="0"/>
              </w:rPr>
              <w:t>10</w:t>
            </w:r>
            <w:r>
              <w:rPr>
                <w:rFonts w:ascii="Arial" w:hAnsi="Arial" w:cs="Arial"/>
                <w:b w:val="0"/>
              </w:rPr>
              <w:t xml:space="preserve"> </w:t>
            </w:r>
            <w:r w:rsidRPr="0057221C">
              <w:rPr>
                <w:rFonts w:ascii="Arial" w:hAnsi="Arial" w:cs="Arial"/>
                <w:b w:val="0"/>
              </w:rPr>
              <w:t>%</w:t>
            </w:r>
            <w:r>
              <w:rPr>
                <w:rFonts w:ascii="Arial" w:hAnsi="Arial" w:cs="Arial"/>
                <w:b w:val="0"/>
              </w:rPr>
              <w:t xml:space="preserve"> </w:t>
            </w:r>
            <w:r w:rsidRPr="0057221C">
              <w:rPr>
                <w:rFonts w:ascii="Arial" w:hAnsi="Arial" w:cs="Arial"/>
                <w:b w:val="0"/>
              </w:rPr>
              <w:t>of the short-term critical level</w:t>
            </w:r>
            <w:r>
              <w:rPr>
                <w:rFonts w:ascii="Arial" w:hAnsi="Arial" w:cs="Arial"/>
                <w:b w:val="0"/>
              </w:rPr>
              <w:t xml:space="preserve"> therefore the short-term impact from NOx emissions can be considered insignificant. </w:t>
            </w:r>
          </w:p>
          <w:p w14:paraId="7A93FFE3" w14:textId="77777777" w:rsidR="004B5177" w:rsidRDefault="004B5177" w:rsidP="004B5177">
            <w:pPr>
              <w:pStyle w:val="StyleAgencySubHeadingsArial"/>
              <w:numPr>
                <w:ilvl w:val="0"/>
                <w:numId w:val="0"/>
              </w:numPr>
              <w:jc w:val="both"/>
              <w:rPr>
                <w:color w:val="4F81BD" w:themeColor="accent1"/>
              </w:rPr>
            </w:pPr>
          </w:p>
          <w:p w14:paraId="1ACC952A" w14:textId="77777777" w:rsidR="004B5177" w:rsidRDefault="004B5177" w:rsidP="004B5177">
            <w:pPr>
              <w:pStyle w:val="StyleAgencySubHeadingsArial"/>
              <w:numPr>
                <w:ilvl w:val="0"/>
                <w:numId w:val="0"/>
              </w:numPr>
              <w:jc w:val="both"/>
              <w:rPr>
                <w:color w:val="4F81BD" w:themeColor="accent1"/>
              </w:rPr>
            </w:pPr>
            <w:r>
              <w:rPr>
                <w:color w:val="4F81BD" w:themeColor="accent1"/>
              </w:rPr>
              <w:t>Nutrient Enrichment</w:t>
            </w:r>
          </w:p>
          <w:p w14:paraId="35831CBD" w14:textId="3B4B912A" w:rsidR="004B5177" w:rsidRPr="000945D1" w:rsidRDefault="004B5177" w:rsidP="004B5177">
            <w:pPr>
              <w:pStyle w:val="StyleAgencySubHeadingsArial"/>
              <w:numPr>
                <w:ilvl w:val="0"/>
                <w:numId w:val="0"/>
              </w:numPr>
              <w:ind w:left="57"/>
              <w:jc w:val="both"/>
              <w:rPr>
                <w:rFonts w:ascii="Arial" w:hAnsi="Arial" w:cs="Arial"/>
                <w:b w:val="0"/>
                <w:color w:val="4F81BD" w:themeColor="accent1"/>
              </w:rPr>
            </w:pPr>
            <w:r w:rsidRPr="000945D1">
              <w:rPr>
                <w:rFonts w:ascii="Arial" w:hAnsi="Arial" w:cs="Arial"/>
                <w:b w:val="0"/>
              </w:rPr>
              <w:t xml:space="preserve">The minimum nutrient nitrogen critical load value of </w:t>
            </w:r>
            <w:r>
              <w:rPr>
                <w:rFonts w:ascii="Arial" w:hAnsi="Arial" w:cs="Arial"/>
                <w:b w:val="0"/>
              </w:rPr>
              <w:t>10</w:t>
            </w:r>
            <w:r w:rsidRPr="000945D1">
              <w:rPr>
                <w:rFonts w:ascii="Arial" w:hAnsi="Arial" w:cs="Arial"/>
                <w:b w:val="0"/>
              </w:rPr>
              <w:t xml:space="preserve"> kgN/ha/yr has been assumed for SSSI </w:t>
            </w:r>
            <w:proofErr w:type="spellStart"/>
            <w:r>
              <w:rPr>
                <w:rFonts w:ascii="Arial" w:hAnsi="Arial" w:cs="Arial"/>
                <w:b w:val="0"/>
              </w:rPr>
              <w:t>Derwen-Fach</w:t>
            </w:r>
            <w:proofErr w:type="spellEnd"/>
            <w:r>
              <w:rPr>
                <w:rFonts w:ascii="Arial" w:hAnsi="Arial" w:cs="Arial"/>
                <w:b w:val="0"/>
              </w:rPr>
              <w:t xml:space="preserve"> Meadow. </w:t>
            </w:r>
            <w:r w:rsidRPr="000945D1">
              <w:rPr>
                <w:rFonts w:ascii="Arial" w:hAnsi="Arial" w:cs="Arial"/>
                <w:b w:val="0"/>
              </w:rPr>
              <w:t xml:space="preserve">The maximum nitrogen deposition process contribution is </w:t>
            </w:r>
            <w:r>
              <w:rPr>
                <w:rFonts w:ascii="Arial" w:hAnsi="Arial" w:cs="Arial"/>
                <w:b w:val="0"/>
              </w:rPr>
              <w:t>&lt;</w:t>
            </w:r>
            <w:r w:rsidRPr="000945D1">
              <w:rPr>
                <w:rFonts w:ascii="Arial" w:hAnsi="Arial" w:cs="Arial"/>
                <w:b w:val="0"/>
              </w:rPr>
              <w:t>1</w:t>
            </w:r>
            <w:r>
              <w:rPr>
                <w:rFonts w:ascii="Arial" w:hAnsi="Arial" w:cs="Arial"/>
                <w:b w:val="0"/>
              </w:rPr>
              <w:t xml:space="preserve"> </w:t>
            </w:r>
            <w:r w:rsidRPr="000945D1">
              <w:rPr>
                <w:rFonts w:ascii="Arial" w:hAnsi="Arial" w:cs="Arial"/>
                <w:b w:val="0"/>
              </w:rPr>
              <w:t>%</w:t>
            </w:r>
            <w:r>
              <w:rPr>
                <w:rFonts w:ascii="Arial" w:hAnsi="Arial" w:cs="Arial"/>
                <w:b w:val="0"/>
              </w:rPr>
              <w:t xml:space="preserve"> </w:t>
            </w:r>
            <w:r w:rsidRPr="000945D1">
              <w:rPr>
                <w:rFonts w:ascii="Arial" w:hAnsi="Arial" w:cs="Arial"/>
                <w:b w:val="0"/>
              </w:rPr>
              <w:t>of the lower critical load value, therefore</w:t>
            </w:r>
            <w:r>
              <w:rPr>
                <w:rFonts w:ascii="Arial" w:hAnsi="Arial" w:cs="Arial"/>
                <w:b w:val="0"/>
              </w:rPr>
              <w:t xml:space="preserve"> long-term nutrient nitrogen enrichment </w:t>
            </w:r>
            <w:r w:rsidRPr="000945D1">
              <w:rPr>
                <w:rFonts w:ascii="Arial" w:hAnsi="Arial" w:cs="Arial"/>
                <w:b w:val="0"/>
              </w:rPr>
              <w:t xml:space="preserve">impacts </w:t>
            </w:r>
            <w:r>
              <w:rPr>
                <w:rFonts w:ascii="Arial" w:hAnsi="Arial" w:cs="Arial"/>
                <w:b w:val="0"/>
              </w:rPr>
              <w:t xml:space="preserve">can be considered insignificant. </w:t>
            </w:r>
          </w:p>
          <w:p w14:paraId="01F24625" w14:textId="77777777" w:rsidR="004B5177" w:rsidRDefault="004B5177" w:rsidP="004B5177">
            <w:pPr>
              <w:pStyle w:val="StyleAgencySubHeadingsArial"/>
              <w:numPr>
                <w:ilvl w:val="0"/>
                <w:numId w:val="0"/>
              </w:numPr>
              <w:ind w:left="340" w:hanging="283"/>
              <w:rPr>
                <w:color w:val="4F81BD" w:themeColor="accent1"/>
              </w:rPr>
            </w:pPr>
          </w:p>
          <w:p w14:paraId="4679B7DB" w14:textId="77777777" w:rsidR="004B5177" w:rsidRDefault="004B5177" w:rsidP="004B5177">
            <w:pPr>
              <w:pStyle w:val="StyleAgencySubHeadingsArial"/>
              <w:numPr>
                <w:ilvl w:val="0"/>
                <w:numId w:val="0"/>
              </w:numPr>
              <w:rPr>
                <w:color w:val="4F81BD" w:themeColor="accent1"/>
              </w:rPr>
            </w:pPr>
            <w:r>
              <w:rPr>
                <w:color w:val="4F81BD" w:themeColor="accent1"/>
              </w:rPr>
              <w:t>Acidification</w:t>
            </w:r>
          </w:p>
          <w:p w14:paraId="468F322A" w14:textId="6518FF46" w:rsidR="004B5177" w:rsidRDefault="004B5177" w:rsidP="004B5177">
            <w:pPr>
              <w:pStyle w:val="Style3"/>
              <w:jc w:val="both"/>
            </w:pPr>
            <w:r>
              <w:rPr>
                <w:rFonts w:cs="Arial"/>
              </w:rPr>
              <w:t xml:space="preserve">The acid deposition critical load value of 3.179 </w:t>
            </w:r>
            <w:proofErr w:type="spellStart"/>
            <w:r>
              <w:rPr>
                <w:rFonts w:cs="Arial"/>
              </w:rPr>
              <w:t>kEq</w:t>
            </w:r>
            <w:proofErr w:type="spellEnd"/>
            <w:r>
              <w:rPr>
                <w:rFonts w:cs="Arial"/>
              </w:rPr>
              <w:t>/ha/</w:t>
            </w:r>
            <w:proofErr w:type="spellStart"/>
            <w:r>
              <w:rPr>
                <w:rFonts w:cs="Arial"/>
              </w:rPr>
              <w:t>yr</w:t>
            </w:r>
            <w:proofErr w:type="spellEnd"/>
            <w:r>
              <w:rPr>
                <w:rFonts w:cs="Arial"/>
              </w:rPr>
              <w:t xml:space="preserve"> (Max N) has been assumed for SSSI </w:t>
            </w:r>
            <w:proofErr w:type="spellStart"/>
            <w:r>
              <w:rPr>
                <w:rFonts w:cs="Arial"/>
              </w:rPr>
              <w:t>Derwen-Fach</w:t>
            </w:r>
            <w:proofErr w:type="spellEnd"/>
            <w:r>
              <w:rPr>
                <w:rFonts w:cs="Arial"/>
              </w:rPr>
              <w:t xml:space="preserve"> Meadow. The maximum acid deposition process contribution is &lt;1% of the critical load value. Therefore, long term acid deposition impacts from NOx emissions can be considered insignificant.</w:t>
            </w:r>
          </w:p>
          <w:p w14:paraId="7E844B6C" w14:textId="77777777" w:rsidR="004B5177" w:rsidRDefault="004B5177" w:rsidP="004B5177">
            <w:pPr>
              <w:pStyle w:val="StyleAgencySubHeadingsArial"/>
              <w:numPr>
                <w:ilvl w:val="0"/>
                <w:numId w:val="0"/>
              </w:numPr>
              <w:rPr>
                <w:color w:val="4F81BD" w:themeColor="accent1"/>
              </w:rPr>
            </w:pPr>
          </w:p>
          <w:p w14:paraId="344E6A18" w14:textId="77777777" w:rsidR="004B5177" w:rsidRPr="0057221C" w:rsidRDefault="004B5177" w:rsidP="004B5177">
            <w:pPr>
              <w:pStyle w:val="StyleAgencySubHeadingsArial"/>
              <w:numPr>
                <w:ilvl w:val="0"/>
                <w:numId w:val="0"/>
              </w:numPr>
              <w:rPr>
                <w:color w:val="4F81BD" w:themeColor="accent1"/>
              </w:rPr>
            </w:pPr>
            <w:r>
              <w:rPr>
                <w:color w:val="4F81BD" w:themeColor="accent1"/>
              </w:rPr>
              <w:t>Smothering</w:t>
            </w:r>
          </w:p>
          <w:p w14:paraId="3F48D7EF" w14:textId="7578AA95" w:rsidR="004B5177" w:rsidRPr="006E1101" w:rsidRDefault="004B5177" w:rsidP="004B5177">
            <w:pPr>
              <w:pStyle w:val="StyleAgencySubHeadingsArial"/>
              <w:numPr>
                <w:ilvl w:val="0"/>
                <w:numId w:val="0"/>
              </w:numPr>
              <w:jc w:val="both"/>
              <w:rPr>
                <w:rFonts w:ascii="Arial" w:hAnsi="Arial" w:cs="Arial"/>
                <w:b w:val="0"/>
              </w:rPr>
            </w:pPr>
            <w:r>
              <w:rPr>
                <w:rFonts w:ascii="Arial" w:hAnsi="Arial" w:cs="Arial"/>
                <w:b w:val="0"/>
              </w:rPr>
              <w:t xml:space="preserve">See above for impacts from nutrient enrichment and acidification. Particulate matter is not considered a pollutant of concern from natural gas fuelled combustion sources. </w:t>
            </w:r>
          </w:p>
          <w:p w14:paraId="560DB691" w14:textId="0B72CC44" w:rsidR="004B5177" w:rsidRDefault="004B5177" w:rsidP="004B5177">
            <w:pPr>
              <w:pStyle w:val="StyleAgencySubHeadingsArial"/>
              <w:numPr>
                <w:ilvl w:val="0"/>
                <w:numId w:val="0"/>
              </w:numPr>
              <w:ind w:left="57"/>
            </w:pPr>
          </w:p>
          <w:p w14:paraId="5D1D8AE4" w14:textId="738EC060" w:rsidR="004B5177" w:rsidRPr="00394820" w:rsidRDefault="004B5177" w:rsidP="004B5177">
            <w:pPr>
              <w:pStyle w:val="StyleAgencySubHeadingsArial"/>
              <w:numPr>
                <w:ilvl w:val="0"/>
                <w:numId w:val="23"/>
              </w:numPr>
              <w:rPr>
                <w:u w:val="single"/>
              </w:rPr>
            </w:pPr>
            <w:r w:rsidRPr="00394820">
              <w:rPr>
                <w:u w:val="single"/>
              </w:rPr>
              <w:t>Water Emissions Assessment</w:t>
            </w:r>
          </w:p>
          <w:p w14:paraId="46772061" w14:textId="37391C63" w:rsidR="004B5177" w:rsidRDefault="004B5177" w:rsidP="004B5177">
            <w:pPr>
              <w:pStyle w:val="StyleAgencySubHeadingsArial"/>
              <w:numPr>
                <w:ilvl w:val="0"/>
                <w:numId w:val="26"/>
              </w:numPr>
            </w:pPr>
            <w:r>
              <w:t>Afon Tywi SSSI</w:t>
            </w:r>
          </w:p>
          <w:p w14:paraId="516634DE" w14:textId="77777777" w:rsidR="004B5177" w:rsidRDefault="004B5177" w:rsidP="004B5177">
            <w:pPr>
              <w:pStyle w:val="StyleAgencySubHeadingsArial"/>
              <w:numPr>
                <w:ilvl w:val="0"/>
                <w:numId w:val="0"/>
              </w:numPr>
              <w:ind w:left="340" w:hanging="283"/>
              <w:jc w:val="both"/>
              <w:rPr>
                <w:color w:val="4F81BD" w:themeColor="accent1"/>
              </w:rPr>
            </w:pPr>
            <w:r>
              <w:rPr>
                <w:color w:val="4F81BD" w:themeColor="accent1"/>
              </w:rPr>
              <w:t>Toxic Contamination</w:t>
            </w:r>
          </w:p>
          <w:p w14:paraId="6E7A1224" w14:textId="1F807B17" w:rsidR="004B5177" w:rsidRPr="00D81DBF" w:rsidRDefault="004B5177" w:rsidP="004B5177">
            <w:pPr>
              <w:rPr>
                <w:rFonts w:cs="Arial"/>
                <w:sz w:val="20"/>
              </w:rPr>
            </w:pPr>
            <w:r>
              <w:rPr>
                <w:rFonts w:cs="Arial"/>
                <w:sz w:val="20"/>
              </w:rPr>
              <w:t xml:space="preserve">Aluminium is acutely toxic to fish in its active form. Aluminium is present in polyaluminium chloride which is used as part of the effluent treatment process. The applicant has completed a surface water risk assessment that has followed the recognised H1 methodology in line with .gov guidance. There are four initial screening tests and if the aluminium does not screen out further modelling is required. The H1 assessment completed by the applicant has been audited by us and is attached to this Form 1 within the full water quality assessment. The aluminium screened out in the second screening test and therefore no further assessment is required. A limit will be placed in the permit of 1000 µg/L. Please see the attached full water quality assessment for full details. </w:t>
            </w:r>
          </w:p>
          <w:p w14:paraId="7B4AFA59" w14:textId="1AD13CEF" w:rsidR="004B5177" w:rsidRDefault="004B5177" w:rsidP="004B5177">
            <w:pPr>
              <w:pStyle w:val="StyleAgencySubHeadingsArial"/>
              <w:numPr>
                <w:ilvl w:val="0"/>
                <w:numId w:val="0"/>
              </w:numPr>
              <w:jc w:val="both"/>
              <w:rPr>
                <w:color w:val="4F81BD" w:themeColor="accent1"/>
              </w:rPr>
            </w:pPr>
          </w:p>
          <w:p w14:paraId="184EDD65" w14:textId="77777777" w:rsidR="004B5177" w:rsidRDefault="004B5177" w:rsidP="004B5177">
            <w:pPr>
              <w:pStyle w:val="StyleAgencySubHeadingsArial"/>
              <w:numPr>
                <w:ilvl w:val="0"/>
                <w:numId w:val="0"/>
              </w:numPr>
              <w:jc w:val="both"/>
              <w:rPr>
                <w:color w:val="4F81BD" w:themeColor="accent1"/>
              </w:rPr>
            </w:pPr>
          </w:p>
          <w:p w14:paraId="06732850" w14:textId="77777777" w:rsidR="004B5177" w:rsidRDefault="004B5177" w:rsidP="004B5177">
            <w:pPr>
              <w:pStyle w:val="StyleAgencySubHeadingsArial"/>
              <w:numPr>
                <w:ilvl w:val="0"/>
                <w:numId w:val="0"/>
              </w:numPr>
              <w:jc w:val="both"/>
              <w:rPr>
                <w:color w:val="4F81BD" w:themeColor="accent1"/>
              </w:rPr>
            </w:pPr>
            <w:r>
              <w:rPr>
                <w:color w:val="4F81BD" w:themeColor="accent1"/>
              </w:rPr>
              <w:lastRenderedPageBreak/>
              <w:t>Nutrient Enrichment</w:t>
            </w:r>
          </w:p>
          <w:p w14:paraId="063F8C9E" w14:textId="77777777" w:rsidR="00055F94" w:rsidRPr="00F722A5" w:rsidRDefault="00055F94" w:rsidP="00055F94">
            <w:pPr>
              <w:rPr>
                <w:rFonts w:cs="Arial"/>
                <w:sz w:val="20"/>
              </w:rPr>
            </w:pPr>
            <w:r>
              <w:rPr>
                <w:rFonts w:cs="Arial"/>
                <w:sz w:val="20"/>
              </w:rPr>
              <w:t xml:space="preserve">Elevated levels of </w:t>
            </w:r>
            <w:r w:rsidRPr="00F722A5">
              <w:rPr>
                <w:rFonts w:cs="Arial"/>
                <w:sz w:val="20"/>
              </w:rPr>
              <w:t>ammonia and phosphorus can cause excess algae growth which can in turn reduce dissolved oxygen levels within the receiving watercourse</w:t>
            </w:r>
            <w:r>
              <w:rPr>
                <w:rFonts w:cs="Arial"/>
                <w:sz w:val="20"/>
              </w:rPr>
              <w:t>. A review of current water quality in the receiving watercourse has been undertaken to ensure the proposed emission limits are acceptable in terms of the Habs Directive and WFD. The compliance targets in the receiving watercourse were set at the ‘Common Standards Monitoring Guidance for Rivers’, which applies to all riverine SACS:</w:t>
            </w:r>
          </w:p>
          <w:p w14:paraId="6E159316" w14:textId="77777777" w:rsidR="004B5177" w:rsidRDefault="004B5177" w:rsidP="004B5177">
            <w:pPr>
              <w:rPr>
                <w:rFonts w:cs="Arial"/>
                <w:sz w:val="20"/>
                <w:highlight w:val="cyan"/>
              </w:rPr>
            </w:pPr>
            <w:r>
              <w:rPr>
                <w:noProof/>
              </w:rPr>
              <w:drawing>
                <wp:anchor distT="0" distB="0" distL="114300" distR="114300" simplePos="0" relativeHeight="251663360" behindDoc="0" locked="0" layoutInCell="1" allowOverlap="1" wp14:anchorId="5F90A3CF" wp14:editId="4AE93522">
                  <wp:simplePos x="0" y="0"/>
                  <wp:positionH relativeFrom="column">
                    <wp:posOffset>458470</wp:posOffset>
                  </wp:positionH>
                  <wp:positionV relativeFrom="paragraph">
                    <wp:posOffset>177165</wp:posOffset>
                  </wp:positionV>
                  <wp:extent cx="3829844" cy="111125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829844" cy="1111250"/>
                          </a:xfrm>
                          <a:prstGeom prst="rect">
                            <a:avLst/>
                          </a:prstGeom>
                        </pic:spPr>
                      </pic:pic>
                    </a:graphicData>
                  </a:graphic>
                </wp:anchor>
              </w:drawing>
            </w:r>
          </w:p>
          <w:p w14:paraId="4CB8B272" w14:textId="77777777" w:rsidR="004B5177" w:rsidRPr="009D0284" w:rsidRDefault="004B5177" w:rsidP="004B5177">
            <w:pPr>
              <w:rPr>
                <w:rFonts w:cs="Arial"/>
                <w:sz w:val="20"/>
              </w:rPr>
            </w:pPr>
            <w:r w:rsidRPr="009D0284">
              <w:rPr>
                <w:rFonts w:cs="Arial"/>
                <w:sz w:val="20"/>
              </w:rPr>
              <w:t>Ammonia and BOD targets as above</w:t>
            </w:r>
          </w:p>
          <w:p w14:paraId="64A29834" w14:textId="77777777" w:rsidR="004B5177" w:rsidRDefault="004B5177" w:rsidP="004B5177">
            <w:pPr>
              <w:rPr>
                <w:rFonts w:cs="Arial"/>
                <w:sz w:val="20"/>
                <w:highlight w:val="cyan"/>
              </w:rPr>
            </w:pPr>
          </w:p>
          <w:p w14:paraId="4CB5E618" w14:textId="77777777" w:rsidR="004B5177" w:rsidRDefault="004B5177" w:rsidP="004B5177">
            <w:pPr>
              <w:rPr>
                <w:rFonts w:cs="Arial"/>
                <w:sz w:val="20"/>
                <w:highlight w:val="cyan"/>
              </w:rPr>
            </w:pPr>
            <w:r>
              <w:rPr>
                <w:noProof/>
              </w:rPr>
              <w:drawing>
                <wp:inline distT="0" distB="0" distL="0" distR="0" wp14:anchorId="6FA839A2" wp14:editId="23B7E55A">
                  <wp:extent cx="4533900" cy="14819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65450" cy="1492267"/>
                          </a:xfrm>
                          <a:prstGeom prst="rect">
                            <a:avLst/>
                          </a:prstGeom>
                        </pic:spPr>
                      </pic:pic>
                    </a:graphicData>
                  </a:graphic>
                </wp:inline>
              </w:drawing>
            </w:r>
          </w:p>
          <w:p w14:paraId="79491370" w14:textId="77777777" w:rsidR="004B5177" w:rsidRPr="00B918C5" w:rsidRDefault="004B5177" w:rsidP="004B5177">
            <w:pPr>
              <w:rPr>
                <w:rFonts w:cs="Arial"/>
                <w:sz w:val="20"/>
              </w:rPr>
            </w:pPr>
          </w:p>
          <w:p w14:paraId="037B9F09" w14:textId="77777777" w:rsidR="004B5177" w:rsidRDefault="004B5177" w:rsidP="004B5177">
            <w:pPr>
              <w:rPr>
                <w:rFonts w:cs="Arial"/>
                <w:sz w:val="20"/>
              </w:rPr>
            </w:pPr>
            <w:r w:rsidRPr="00B918C5">
              <w:rPr>
                <w:rFonts w:cs="Arial"/>
                <w:sz w:val="20"/>
              </w:rPr>
              <w:t>The Afon Tywi at the discharge point is classified as ‘low alkalinity, low altitude, river’, therefore the target to maintain a ‘near natural river at the point of discharge is 20</w:t>
            </w:r>
            <w:r>
              <w:rPr>
                <w:rFonts w:cs="Arial"/>
                <w:sz w:val="20"/>
              </w:rPr>
              <w:t xml:space="preserve"> </w:t>
            </w:r>
            <w:r w:rsidRPr="00B918C5">
              <w:rPr>
                <w:rFonts w:cs="Arial"/>
                <w:sz w:val="20"/>
              </w:rPr>
              <w:t>ug/l mean concentration.</w:t>
            </w:r>
          </w:p>
          <w:p w14:paraId="3890CCC0" w14:textId="77777777" w:rsidR="004B5177" w:rsidRDefault="004B5177" w:rsidP="004B5177">
            <w:pPr>
              <w:rPr>
                <w:rFonts w:cs="Arial"/>
                <w:sz w:val="20"/>
              </w:rPr>
            </w:pPr>
          </w:p>
          <w:p w14:paraId="260BA93C" w14:textId="77777777" w:rsidR="004B5177" w:rsidRDefault="004B5177" w:rsidP="004B5177">
            <w:pPr>
              <w:rPr>
                <w:rFonts w:cs="Arial"/>
                <w:sz w:val="20"/>
              </w:rPr>
            </w:pPr>
            <w:r>
              <w:rPr>
                <w:rFonts w:cs="Arial"/>
                <w:sz w:val="20"/>
              </w:rPr>
              <w:t>The modelling has concluded the following:</w:t>
            </w:r>
          </w:p>
          <w:p w14:paraId="5539F097" w14:textId="77777777" w:rsidR="00E07E36" w:rsidRDefault="00E07E36" w:rsidP="00E07E36">
            <w:pPr>
              <w:pStyle w:val="ListParagraph"/>
              <w:numPr>
                <w:ilvl w:val="0"/>
                <w:numId w:val="27"/>
              </w:numPr>
              <w:contextualSpacing w:val="0"/>
              <w:rPr>
                <w:rFonts w:cs="Arial"/>
                <w:sz w:val="20"/>
              </w:rPr>
            </w:pPr>
            <w:r w:rsidRPr="00486726">
              <w:rPr>
                <w:rFonts w:cs="Arial"/>
                <w:b/>
                <w:bCs/>
                <w:sz w:val="20"/>
              </w:rPr>
              <w:t>Ammonia</w:t>
            </w:r>
            <w:r>
              <w:rPr>
                <w:rFonts w:cs="Arial"/>
                <w:b/>
                <w:bCs/>
                <w:sz w:val="20"/>
              </w:rPr>
              <w:t xml:space="preserve"> – </w:t>
            </w:r>
            <w:r w:rsidRPr="00486726">
              <w:rPr>
                <w:rFonts w:cs="Arial"/>
                <w:sz w:val="20"/>
              </w:rPr>
              <w:t xml:space="preserve">the 90 %ile total ammonia must be below the 0.25 stated target in Table 4 above. The background concentration of ammonia downstream </w:t>
            </w:r>
            <w:r>
              <w:rPr>
                <w:rFonts w:cs="Arial"/>
                <w:sz w:val="20"/>
              </w:rPr>
              <w:t>o</w:t>
            </w:r>
            <w:r w:rsidRPr="00486726">
              <w:rPr>
                <w:rFonts w:cs="Arial"/>
                <w:sz w:val="20"/>
              </w:rPr>
              <w:t xml:space="preserve">f the discharge point is 90%ile of 0.041 mg/L, this </w:t>
            </w:r>
            <w:r w:rsidRPr="00486726">
              <w:rPr>
                <w:rFonts w:cs="Arial"/>
                <w:b/>
                <w:bCs/>
                <w:sz w:val="20"/>
              </w:rPr>
              <w:t>passes</w:t>
            </w:r>
            <w:r w:rsidRPr="00486726">
              <w:rPr>
                <w:rFonts w:cs="Arial"/>
                <w:sz w:val="20"/>
              </w:rPr>
              <w:t xml:space="preserve"> the</w:t>
            </w:r>
            <w:r>
              <w:rPr>
                <w:rFonts w:cs="Arial"/>
                <w:sz w:val="20"/>
              </w:rPr>
              <w:t xml:space="preserve"> above</w:t>
            </w:r>
            <w:r w:rsidRPr="00486726">
              <w:rPr>
                <w:rFonts w:cs="Arial"/>
                <w:sz w:val="20"/>
              </w:rPr>
              <w:t xml:space="preserve"> JNCC target and confirms the existing discharge is not adversely affecting the watercourse. </w:t>
            </w:r>
            <w:r>
              <w:rPr>
                <w:rFonts w:cs="Arial"/>
                <w:sz w:val="20"/>
              </w:rPr>
              <w:t xml:space="preserve">In order to maintain ‘high class’ the 90%ile concentration downstream should remain below 0.10 mg/L as per the class boundaries associated with Type 1 Rivers. The concentration of ammonia downstream of the discharge point is 90%ile of 0.041 mg/L which demonstrates the watercourse at the point of discharge </w:t>
            </w:r>
            <w:r w:rsidRPr="00486726">
              <w:rPr>
                <w:rFonts w:cs="Arial"/>
                <w:b/>
                <w:bCs/>
                <w:sz w:val="20"/>
              </w:rPr>
              <w:t>remains ‘high</w:t>
            </w:r>
            <w:r>
              <w:rPr>
                <w:rFonts w:cs="Arial"/>
                <w:b/>
                <w:bCs/>
                <w:sz w:val="20"/>
              </w:rPr>
              <w:t xml:space="preserve"> class</w:t>
            </w:r>
            <w:r w:rsidRPr="00486726">
              <w:rPr>
                <w:rFonts w:cs="Arial"/>
                <w:b/>
                <w:bCs/>
                <w:sz w:val="20"/>
              </w:rPr>
              <w:t>’</w:t>
            </w:r>
            <w:r>
              <w:rPr>
                <w:rFonts w:cs="Arial"/>
                <w:sz w:val="20"/>
              </w:rPr>
              <w:t xml:space="preserve"> for ammonia, therefore the current discharge is not adversely affecting the watercourse. </w:t>
            </w:r>
            <w:r w:rsidRPr="00486726">
              <w:rPr>
                <w:rFonts w:cs="Arial"/>
                <w:b/>
                <w:bCs/>
                <w:sz w:val="20"/>
              </w:rPr>
              <w:t>A limit of 30 mg/L will be set on the permit for ammonia</w:t>
            </w:r>
            <w:r>
              <w:rPr>
                <w:rFonts w:cs="Arial"/>
                <w:b/>
                <w:bCs/>
                <w:sz w:val="20"/>
              </w:rPr>
              <w:t xml:space="preserve"> as there is no limit for ammonia on the current discharge consent</w:t>
            </w:r>
            <w:r w:rsidRPr="00486726">
              <w:rPr>
                <w:rFonts w:cs="Arial"/>
                <w:b/>
                <w:bCs/>
                <w:sz w:val="20"/>
              </w:rPr>
              <w:t>, modelling has been completed to demonstrate the impact of a 30 mg/L limit for ammonia which draws the same conclusions as above – passes the JNCC target and ensures the WFD status remains high</w:t>
            </w:r>
            <w:r>
              <w:rPr>
                <w:rFonts w:cs="Arial"/>
                <w:b/>
                <w:bCs/>
                <w:sz w:val="20"/>
              </w:rPr>
              <w:t xml:space="preserve">, all river quality targets are met. </w:t>
            </w:r>
            <w:r>
              <w:rPr>
                <w:rFonts w:cs="Arial"/>
                <w:sz w:val="20"/>
              </w:rPr>
              <w:t xml:space="preserve">   </w:t>
            </w:r>
          </w:p>
          <w:p w14:paraId="2ACFB569" w14:textId="77777777" w:rsidR="00E07E36" w:rsidRPr="005C2D1C" w:rsidRDefault="00E07E36" w:rsidP="00E07E36">
            <w:pPr>
              <w:ind w:left="360"/>
              <w:rPr>
                <w:rFonts w:cs="Arial"/>
                <w:sz w:val="20"/>
              </w:rPr>
            </w:pPr>
          </w:p>
          <w:p w14:paraId="7D6F4DD7" w14:textId="77777777" w:rsidR="00E07E36" w:rsidRDefault="00E07E36" w:rsidP="00E07E36">
            <w:pPr>
              <w:pStyle w:val="ListParagraph"/>
              <w:numPr>
                <w:ilvl w:val="0"/>
                <w:numId w:val="27"/>
              </w:numPr>
              <w:contextualSpacing w:val="0"/>
              <w:rPr>
                <w:rFonts w:cs="Arial"/>
                <w:sz w:val="20"/>
              </w:rPr>
            </w:pPr>
            <w:r w:rsidRPr="005C2D1C">
              <w:rPr>
                <w:rFonts w:cs="Arial"/>
                <w:b/>
                <w:bCs/>
                <w:sz w:val="20"/>
              </w:rPr>
              <w:t>BOD</w:t>
            </w:r>
            <w:r>
              <w:rPr>
                <w:rFonts w:cs="Arial"/>
                <w:sz w:val="20"/>
              </w:rPr>
              <w:t xml:space="preserve"> – Mean BOD concentrations must be below the 1.5 mg/L stated target in Table 4 above. The background concentration of BOD downstream of the discharge will is a mean of 1.47 mg/L, this passes the above JNCC target and confirms the existing discharge is not adversely affecting the watercourse. In order to maintain ‘high class’ the 90%ile concentration downstream should remain below 3.0 mg/L as per the class boundaries associated with Type 1 Rivers. The concentration of BOD downstream of the discharge point is 90%ile of 1.92 mg/L which demonstrates the watercourse at the point of discharge </w:t>
            </w:r>
            <w:r w:rsidRPr="00486726">
              <w:rPr>
                <w:rFonts w:cs="Arial"/>
                <w:b/>
                <w:bCs/>
                <w:sz w:val="20"/>
              </w:rPr>
              <w:t>remains ‘high</w:t>
            </w:r>
            <w:r>
              <w:rPr>
                <w:rFonts w:cs="Arial"/>
                <w:b/>
                <w:bCs/>
                <w:sz w:val="20"/>
              </w:rPr>
              <w:t xml:space="preserve"> class</w:t>
            </w:r>
            <w:r w:rsidRPr="00486726">
              <w:rPr>
                <w:rFonts w:cs="Arial"/>
                <w:b/>
                <w:bCs/>
                <w:sz w:val="20"/>
              </w:rPr>
              <w:t>’</w:t>
            </w:r>
            <w:r>
              <w:rPr>
                <w:rFonts w:cs="Arial"/>
                <w:sz w:val="20"/>
              </w:rPr>
              <w:t xml:space="preserve"> for BOD, therefore the current discharge is not adversely affecting the watercourse. </w:t>
            </w:r>
            <w:r>
              <w:rPr>
                <w:rFonts w:cs="Arial"/>
                <w:b/>
                <w:bCs/>
                <w:sz w:val="20"/>
              </w:rPr>
              <w:t xml:space="preserve">The limit of 40 mg/L for BOD is remaining as per the current discharge consent, at this concentration the JNCC targets and WFD targets are met therefore it is an acceptable limit and does not need reviewing. </w:t>
            </w:r>
          </w:p>
          <w:p w14:paraId="320A22FF" w14:textId="77777777" w:rsidR="00E07E36" w:rsidRDefault="00E07E36" w:rsidP="00E07E36">
            <w:pPr>
              <w:pStyle w:val="ListParagraph"/>
              <w:rPr>
                <w:rFonts w:cs="Arial"/>
                <w:sz w:val="20"/>
              </w:rPr>
            </w:pPr>
          </w:p>
          <w:p w14:paraId="246ECAEC" w14:textId="77777777" w:rsidR="00055F94" w:rsidRPr="004B6CFB" w:rsidRDefault="00055F94" w:rsidP="00055F94">
            <w:pPr>
              <w:pStyle w:val="ListParagraph"/>
              <w:numPr>
                <w:ilvl w:val="0"/>
                <w:numId w:val="27"/>
              </w:numPr>
              <w:contextualSpacing w:val="0"/>
              <w:rPr>
                <w:rFonts w:cs="Arial"/>
                <w:sz w:val="20"/>
              </w:rPr>
            </w:pPr>
            <w:r w:rsidRPr="004B6CFB">
              <w:rPr>
                <w:rFonts w:cs="Arial"/>
                <w:b/>
                <w:bCs/>
                <w:sz w:val="20"/>
              </w:rPr>
              <w:t xml:space="preserve">Orthophosphate – </w:t>
            </w:r>
            <w:r w:rsidRPr="004B6CFB">
              <w:rPr>
                <w:rFonts w:cs="Arial"/>
                <w:sz w:val="20"/>
              </w:rPr>
              <w:t xml:space="preserve">Maximum orthophosphate concentrations (applied as a mean) must be below the 40 ug/L to ensure JNCC </w:t>
            </w:r>
            <w:r w:rsidRPr="004B6CFB">
              <w:rPr>
                <w:rFonts w:cs="Arial"/>
                <w:b/>
                <w:bCs/>
                <w:sz w:val="20"/>
              </w:rPr>
              <w:t xml:space="preserve">Maximum </w:t>
            </w:r>
            <w:r w:rsidRPr="004B6CFB">
              <w:rPr>
                <w:rFonts w:cs="Arial"/>
                <w:sz w:val="20"/>
              </w:rPr>
              <w:t xml:space="preserve">SAC targets are met. However the review was undertaken to ensure the Orthophosphate concentration (applied as a mean) is below 20 ug/L to maintain a </w:t>
            </w:r>
            <w:r w:rsidRPr="004B6CFB">
              <w:rPr>
                <w:rFonts w:cs="Arial"/>
                <w:b/>
                <w:bCs/>
                <w:sz w:val="20"/>
              </w:rPr>
              <w:t>‘near-natural’</w:t>
            </w:r>
            <w:r w:rsidRPr="004B6CFB">
              <w:rPr>
                <w:rFonts w:cs="Arial"/>
                <w:sz w:val="20"/>
              </w:rPr>
              <w:t xml:space="preserve"> SAC riverine habitat, as per the target stated in Table 5 above. The impact of the current discharge of 15mg/l orthophosphate (as per historic effluent monitoring) has been reviewed to decipher whether it is having a detrimental effect:</w:t>
            </w:r>
          </w:p>
          <w:p w14:paraId="496B9454" w14:textId="77777777" w:rsidR="00055F94" w:rsidRPr="001C24D3" w:rsidRDefault="00055F94" w:rsidP="00055F94">
            <w:pPr>
              <w:pStyle w:val="ListParagraph"/>
              <w:rPr>
                <w:rFonts w:cs="Arial"/>
                <w:sz w:val="20"/>
              </w:rPr>
            </w:pPr>
          </w:p>
          <w:p w14:paraId="3F263721" w14:textId="25520DD4" w:rsidR="00055F94" w:rsidRPr="001C24D3" w:rsidRDefault="00055F94" w:rsidP="00055F94">
            <w:pPr>
              <w:pStyle w:val="ListParagraph"/>
              <w:numPr>
                <w:ilvl w:val="1"/>
                <w:numId w:val="27"/>
              </w:numPr>
              <w:contextualSpacing w:val="0"/>
              <w:rPr>
                <w:rFonts w:cs="Arial"/>
                <w:sz w:val="20"/>
              </w:rPr>
            </w:pPr>
            <w:r w:rsidRPr="001C24D3">
              <w:rPr>
                <w:rFonts w:cs="Arial"/>
                <w:sz w:val="20"/>
              </w:rPr>
              <w:t>The current concentration of Orthophosphate</w:t>
            </w:r>
            <w:r>
              <w:rPr>
                <w:rFonts w:cs="Arial"/>
                <w:sz w:val="20"/>
              </w:rPr>
              <w:t xml:space="preserve"> in the river</w:t>
            </w:r>
            <w:r w:rsidRPr="001C24D3">
              <w:rPr>
                <w:rFonts w:cs="Arial"/>
                <w:sz w:val="20"/>
              </w:rPr>
              <w:t xml:space="preserve"> at the discharge point is a mean of 14.94 ug/</w:t>
            </w:r>
            <w:r>
              <w:rPr>
                <w:rFonts w:cs="Arial"/>
                <w:sz w:val="20"/>
              </w:rPr>
              <w:t>L (from 2019/2020 sample data)</w:t>
            </w:r>
            <w:r w:rsidRPr="001C24D3">
              <w:rPr>
                <w:rFonts w:cs="Arial"/>
                <w:sz w:val="20"/>
              </w:rPr>
              <w:t>, meaning the ‘</w:t>
            </w:r>
            <w:r w:rsidRPr="001C24D3">
              <w:rPr>
                <w:rFonts w:cs="Arial"/>
                <w:b/>
                <w:bCs/>
                <w:sz w:val="20"/>
              </w:rPr>
              <w:t xml:space="preserve">Near Natural’ </w:t>
            </w:r>
            <w:r w:rsidRPr="001C24D3">
              <w:rPr>
                <w:rFonts w:cs="Arial"/>
                <w:sz w:val="20"/>
              </w:rPr>
              <w:t>JNCC SAC target is met</w:t>
            </w:r>
            <w:r>
              <w:rPr>
                <w:rFonts w:cs="Arial"/>
                <w:sz w:val="20"/>
              </w:rPr>
              <w:t xml:space="preserve"> with ample headroom remaining and demonstrating the current discharge is not jeopardising the target </w:t>
            </w:r>
          </w:p>
          <w:p w14:paraId="381DB3F2" w14:textId="77777777" w:rsidR="00055F94" w:rsidRPr="001C24D3" w:rsidRDefault="00055F94" w:rsidP="00055F94">
            <w:pPr>
              <w:pStyle w:val="ListParagraph"/>
              <w:rPr>
                <w:rFonts w:cs="Arial"/>
                <w:sz w:val="20"/>
              </w:rPr>
            </w:pPr>
          </w:p>
          <w:p w14:paraId="668D2547" w14:textId="6D29F7D3" w:rsidR="00055F94" w:rsidRPr="001C24D3" w:rsidRDefault="00055F94" w:rsidP="00055F94">
            <w:pPr>
              <w:pStyle w:val="ListParagraph"/>
              <w:numPr>
                <w:ilvl w:val="1"/>
                <w:numId w:val="27"/>
              </w:numPr>
              <w:contextualSpacing w:val="0"/>
              <w:rPr>
                <w:rFonts w:cs="Arial"/>
                <w:sz w:val="20"/>
              </w:rPr>
            </w:pPr>
            <w:r w:rsidRPr="001C24D3">
              <w:rPr>
                <w:rFonts w:cs="Arial"/>
                <w:sz w:val="20"/>
              </w:rPr>
              <w:t>The ‘</w:t>
            </w:r>
            <w:r w:rsidRPr="001C24D3">
              <w:rPr>
                <w:rFonts w:cs="Arial"/>
                <w:b/>
                <w:bCs/>
                <w:sz w:val="20"/>
              </w:rPr>
              <w:t xml:space="preserve">Near Natural’ </w:t>
            </w:r>
            <w:r w:rsidRPr="001C24D3">
              <w:rPr>
                <w:rFonts w:cs="Arial"/>
                <w:sz w:val="20"/>
              </w:rPr>
              <w:t>classification is also reached at the</w:t>
            </w:r>
            <w:r>
              <w:rPr>
                <w:rFonts w:cs="Arial"/>
                <w:sz w:val="20"/>
              </w:rPr>
              <w:t xml:space="preserve"> downstream</w:t>
            </w:r>
            <w:r w:rsidRPr="001C24D3">
              <w:rPr>
                <w:rFonts w:cs="Arial"/>
                <w:sz w:val="20"/>
              </w:rPr>
              <w:t xml:space="preserve"> WFD classification point (which is 8.5</w:t>
            </w:r>
            <w:r>
              <w:rPr>
                <w:rFonts w:cs="Arial"/>
                <w:sz w:val="20"/>
              </w:rPr>
              <w:t xml:space="preserve"> </w:t>
            </w:r>
            <w:r w:rsidRPr="001C24D3">
              <w:rPr>
                <w:rFonts w:cs="Arial"/>
                <w:sz w:val="20"/>
              </w:rPr>
              <w:t>km downstream of the discharge point)</w:t>
            </w:r>
            <w:r>
              <w:rPr>
                <w:rFonts w:cs="Arial"/>
                <w:sz w:val="20"/>
              </w:rPr>
              <w:t xml:space="preserve"> as well as the discharge point</w:t>
            </w:r>
            <w:r w:rsidRPr="001C24D3">
              <w:rPr>
                <w:rFonts w:cs="Arial"/>
                <w:sz w:val="20"/>
              </w:rPr>
              <w:t>. Data collected at the sample point for ‘GB110060036250 - Tywi (Llandovery Bran to Cothi confl)</w:t>
            </w:r>
            <w:r>
              <w:rPr>
                <w:rFonts w:cs="Arial"/>
                <w:sz w:val="20"/>
              </w:rPr>
              <w:t>’ classification</w:t>
            </w:r>
            <w:r w:rsidRPr="001C24D3">
              <w:rPr>
                <w:rFonts w:cs="Arial"/>
                <w:sz w:val="20"/>
              </w:rPr>
              <w:t xml:space="preserve"> shows a mean of </w:t>
            </w:r>
            <w:bookmarkStart w:id="2" w:name="_GoBack"/>
            <w:r w:rsidRPr="001C24D3">
              <w:rPr>
                <w:rFonts w:cs="Arial"/>
                <w:sz w:val="20"/>
              </w:rPr>
              <w:t>13</w:t>
            </w:r>
            <w:r>
              <w:rPr>
                <w:rFonts w:cs="Arial"/>
                <w:sz w:val="20"/>
              </w:rPr>
              <w:t xml:space="preserve"> </w:t>
            </w:r>
            <w:r w:rsidR="00D15BDB">
              <w:rPr>
                <w:rFonts w:cs="Arial"/>
                <w:sz w:val="20"/>
              </w:rPr>
              <w:t>u</w:t>
            </w:r>
            <w:r w:rsidRPr="001C24D3">
              <w:rPr>
                <w:rFonts w:cs="Arial"/>
                <w:sz w:val="20"/>
              </w:rPr>
              <w:t>g/</w:t>
            </w:r>
            <w:r>
              <w:rPr>
                <w:rFonts w:cs="Arial"/>
                <w:sz w:val="20"/>
              </w:rPr>
              <w:t xml:space="preserve">L. </w:t>
            </w:r>
            <w:bookmarkEnd w:id="2"/>
            <w:r>
              <w:rPr>
                <w:rFonts w:cs="Arial"/>
                <w:sz w:val="20"/>
              </w:rPr>
              <w:t xml:space="preserve">There is a lot more data available for this point so offers a more comprehensive review of current impact </w:t>
            </w:r>
          </w:p>
          <w:p w14:paraId="4FDBF0E1" w14:textId="77777777" w:rsidR="00055F94" w:rsidRPr="003C058B" w:rsidRDefault="00055F94" w:rsidP="00055F94">
            <w:pPr>
              <w:rPr>
                <w:rFonts w:cs="Arial"/>
                <w:sz w:val="20"/>
              </w:rPr>
            </w:pPr>
          </w:p>
          <w:p w14:paraId="0949B19E" w14:textId="133FCFFD" w:rsidR="00155AF4" w:rsidRDefault="00055F94" w:rsidP="00155AF4">
            <w:pPr>
              <w:pStyle w:val="ListParagraph"/>
              <w:numPr>
                <w:ilvl w:val="1"/>
                <w:numId w:val="27"/>
              </w:numPr>
              <w:contextualSpacing w:val="0"/>
              <w:rPr>
                <w:rFonts w:cs="Arial"/>
                <w:sz w:val="20"/>
              </w:rPr>
            </w:pPr>
            <w:r>
              <w:rPr>
                <w:rFonts w:cs="Arial"/>
                <w:sz w:val="20"/>
              </w:rPr>
              <w:t>It should be acknowledged that within 4 years of publication of the Food and Drink Bref document (4 December 2019) (i.e. 4 December 2023) the operator is required to meet the Best Available Techniques Associated Emission Level (BAT-AEL) published within the</w:t>
            </w:r>
            <w:r>
              <w:t xml:space="preserve"> </w:t>
            </w:r>
            <w:r w:rsidRPr="00910731">
              <w:rPr>
                <w:rFonts w:cs="Arial"/>
                <w:sz w:val="20"/>
              </w:rPr>
              <w:t>‘Best Available Techniques (BAT) Reference Document for the Food, Drink and Milk Industries.’</w:t>
            </w:r>
            <w:r w:rsidR="00155AF4">
              <w:rPr>
                <w:rFonts w:cs="Arial"/>
                <w:sz w:val="20"/>
              </w:rPr>
              <w:t xml:space="preserve"> </w:t>
            </w:r>
            <w:r w:rsidR="00155AF4">
              <w:rPr>
                <w:rFonts w:cs="Arial"/>
                <w:sz w:val="20"/>
              </w:rPr>
              <w:t xml:space="preserve">This would reduce the total phosphorus as P limit to 2 mg/L. </w:t>
            </w:r>
          </w:p>
          <w:p w14:paraId="6B2FB73E" w14:textId="77777777" w:rsidR="00155AF4" w:rsidRDefault="00155AF4" w:rsidP="00155AF4">
            <w:pPr>
              <w:pStyle w:val="ListParagraph"/>
              <w:ind w:left="1440"/>
              <w:rPr>
                <w:rFonts w:cs="Arial"/>
                <w:sz w:val="20"/>
              </w:rPr>
            </w:pPr>
          </w:p>
          <w:p w14:paraId="2095A2E1" w14:textId="77777777" w:rsidR="00155AF4" w:rsidRDefault="00155AF4" w:rsidP="00155AF4">
            <w:pPr>
              <w:rPr>
                <w:rFonts w:cs="Arial"/>
                <w:sz w:val="20"/>
              </w:rPr>
            </w:pPr>
            <w:r>
              <w:rPr>
                <w:rFonts w:cs="Arial"/>
                <w:sz w:val="20"/>
              </w:rPr>
              <w:t>Therefore, a limit of 15 mg/L will be placed within the permit until 03/12/2023. This is acceptable as the JNCC Riverine SAC ‘</w:t>
            </w:r>
            <w:r>
              <w:rPr>
                <w:rFonts w:cs="Arial"/>
                <w:b/>
                <w:bCs/>
                <w:sz w:val="20"/>
              </w:rPr>
              <w:t xml:space="preserve">Near Natural’ </w:t>
            </w:r>
            <w:r>
              <w:rPr>
                <w:rFonts w:cs="Arial"/>
                <w:sz w:val="20"/>
              </w:rPr>
              <w:t xml:space="preserve">target is met at both the discharge point and the downstream reporting point. The effluent treatment plant has always discharged at this concentration and there is no evident adverse impact on the receiving watercourse in terms of WQ targets, setting a </w:t>
            </w:r>
            <w:proofErr w:type="gramStart"/>
            <w:r>
              <w:rPr>
                <w:rFonts w:cs="Arial"/>
                <w:sz w:val="20"/>
              </w:rPr>
              <w:t>limit</w:t>
            </w:r>
            <w:proofErr w:type="gramEnd"/>
            <w:r>
              <w:rPr>
                <w:rFonts w:cs="Arial"/>
                <w:sz w:val="20"/>
              </w:rPr>
              <w:t xml:space="preserve"> however, will ensure better regulation of the site as phosphate is currently not limited in the existing standalone water discharge activity permit. Furthermore, a limit of 2 mg/L total phosphorus will be in the permit from 04/12/2023, the operator will need to decide how they comply with the limit their options are:</w:t>
            </w:r>
          </w:p>
          <w:p w14:paraId="27964285" w14:textId="77777777" w:rsidR="00155AF4" w:rsidRDefault="00155AF4" w:rsidP="00155AF4">
            <w:pPr>
              <w:pStyle w:val="ListParagraph"/>
              <w:numPr>
                <w:ilvl w:val="0"/>
                <w:numId w:val="30"/>
              </w:numPr>
              <w:contextualSpacing w:val="0"/>
              <w:rPr>
                <w:rFonts w:cs="Arial"/>
                <w:sz w:val="20"/>
              </w:rPr>
            </w:pPr>
            <w:r>
              <w:rPr>
                <w:rFonts w:cs="Arial"/>
                <w:sz w:val="20"/>
              </w:rPr>
              <w:t>Comply with BAT-AEL for total phosphorous</w:t>
            </w:r>
          </w:p>
          <w:p w14:paraId="4A82A54F" w14:textId="77777777" w:rsidR="00155AF4" w:rsidRDefault="00155AF4" w:rsidP="00155AF4">
            <w:pPr>
              <w:pStyle w:val="ListParagraph"/>
              <w:numPr>
                <w:ilvl w:val="0"/>
                <w:numId w:val="30"/>
              </w:numPr>
              <w:contextualSpacing w:val="0"/>
              <w:rPr>
                <w:rFonts w:cs="Arial"/>
                <w:sz w:val="20"/>
              </w:rPr>
            </w:pPr>
            <w:r>
              <w:rPr>
                <w:rFonts w:cs="Arial"/>
                <w:sz w:val="20"/>
              </w:rPr>
              <w:t>Stop discharging</w:t>
            </w:r>
          </w:p>
          <w:p w14:paraId="110C9BFF" w14:textId="77777777" w:rsidR="00155AF4" w:rsidRPr="00B12055" w:rsidRDefault="00155AF4" w:rsidP="00155AF4">
            <w:pPr>
              <w:pStyle w:val="ListParagraph"/>
              <w:numPr>
                <w:ilvl w:val="0"/>
                <w:numId w:val="30"/>
              </w:numPr>
              <w:contextualSpacing w:val="0"/>
              <w:rPr>
                <w:rFonts w:cs="Arial"/>
                <w:sz w:val="20"/>
              </w:rPr>
            </w:pPr>
            <w:r>
              <w:rPr>
                <w:rFonts w:cs="Arial"/>
                <w:sz w:val="20"/>
              </w:rPr>
              <w:t>Request a derogation from BAT-AEL (subject to a separate assessment outside of this determination)</w:t>
            </w:r>
          </w:p>
          <w:p w14:paraId="2BC94660" w14:textId="77777777" w:rsidR="00155AF4" w:rsidRDefault="00155AF4" w:rsidP="00155AF4">
            <w:pPr>
              <w:rPr>
                <w:rFonts w:cs="Arial"/>
                <w:sz w:val="20"/>
              </w:rPr>
            </w:pPr>
          </w:p>
          <w:p w14:paraId="639DA851" w14:textId="77777777" w:rsidR="00155AF4" w:rsidRPr="002801BB" w:rsidRDefault="00155AF4" w:rsidP="00155AF4">
            <w:pPr>
              <w:rPr>
                <w:rFonts w:cs="Arial"/>
                <w:sz w:val="20"/>
              </w:rPr>
            </w:pPr>
            <w:r>
              <w:rPr>
                <w:rFonts w:cs="Arial"/>
                <w:sz w:val="20"/>
              </w:rPr>
              <w:t>The full modelling report can be found in the ‘PAN-006945 WFD Compliance Assessment’.</w:t>
            </w:r>
          </w:p>
          <w:p w14:paraId="4A7B2A19" w14:textId="2515FCD6" w:rsidR="004B5177" w:rsidRPr="00155AF4" w:rsidRDefault="004B5177" w:rsidP="00155AF4">
            <w:pPr>
              <w:rPr>
                <w:color w:val="4F81BD" w:themeColor="accent1"/>
              </w:rPr>
            </w:pPr>
          </w:p>
          <w:p w14:paraId="391E1DAB" w14:textId="77777777" w:rsidR="004B5177" w:rsidRDefault="004B5177" w:rsidP="004B5177">
            <w:pPr>
              <w:pStyle w:val="StyleAgencySubHeadingsArial"/>
              <w:numPr>
                <w:ilvl w:val="0"/>
                <w:numId w:val="0"/>
              </w:numPr>
              <w:rPr>
                <w:color w:val="4F81BD" w:themeColor="accent1"/>
              </w:rPr>
            </w:pPr>
            <w:r>
              <w:rPr>
                <w:color w:val="4F81BD" w:themeColor="accent1"/>
              </w:rPr>
              <w:t>Acidification</w:t>
            </w:r>
          </w:p>
          <w:p w14:paraId="1E5F7466" w14:textId="77777777" w:rsidR="004B5177" w:rsidRPr="001136C6" w:rsidRDefault="004B5177" w:rsidP="004B5177">
            <w:pPr>
              <w:pStyle w:val="StyleAgencySubHeadingsArial"/>
              <w:numPr>
                <w:ilvl w:val="0"/>
                <w:numId w:val="0"/>
              </w:numPr>
              <w:jc w:val="both"/>
              <w:rPr>
                <w:rFonts w:ascii="Arial" w:hAnsi="Arial" w:cs="Arial"/>
                <w:bCs w:val="0"/>
              </w:rPr>
            </w:pPr>
            <w:r>
              <w:rPr>
                <w:rFonts w:ascii="Arial" w:hAnsi="Arial" w:cs="Arial"/>
                <w:b w:val="0"/>
              </w:rPr>
              <w:t>It is proposed the limit of &gt;6 and &lt;8.5 pH remains on the permit. This will keep the effluent in keeping with the ‘Acid Conditions Standards in Rivers’ as published within the 2015 Water Framework Directive Directions.</w:t>
            </w:r>
          </w:p>
          <w:p w14:paraId="64A84F1E" w14:textId="77777777" w:rsidR="004B5177" w:rsidRDefault="004B5177" w:rsidP="004B5177">
            <w:pPr>
              <w:pStyle w:val="StyleAgencySubHeadingsArial"/>
              <w:numPr>
                <w:ilvl w:val="0"/>
                <w:numId w:val="0"/>
              </w:numPr>
              <w:rPr>
                <w:color w:val="4F81BD" w:themeColor="accent1"/>
              </w:rPr>
            </w:pPr>
          </w:p>
          <w:p w14:paraId="27F00D2A" w14:textId="6AE839F3" w:rsidR="004B5177" w:rsidRPr="0057221C" w:rsidRDefault="004B5177" w:rsidP="004B5177">
            <w:pPr>
              <w:pStyle w:val="StyleAgencySubHeadingsArial"/>
              <w:numPr>
                <w:ilvl w:val="0"/>
                <w:numId w:val="0"/>
              </w:numPr>
              <w:rPr>
                <w:color w:val="4F81BD" w:themeColor="accent1"/>
              </w:rPr>
            </w:pPr>
            <w:r>
              <w:rPr>
                <w:color w:val="4F81BD" w:themeColor="accent1"/>
              </w:rPr>
              <w:t>Changes in thermal regime</w:t>
            </w:r>
          </w:p>
          <w:p w14:paraId="367E59F4" w14:textId="3951BAC1" w:rsidR="004B5177" w:rsidRPr="003D0975" w:rsidRDefault="004B5177" w:rsidP="004B5177">
            <w:pPr>
              <w:rPr>
                <w:rFonts w:cs="Arial"/>
                <w:bCs/>
                <w:sz w:val="20"/>
              </w:rPr>
            </w:pPr>
            <w:r>
              <w:rPr>
                <w:rFonts w:cs="Arial"/>
                <w:bCs/>
                <w:sz w:val="20"/>
              </w:rPr>
              <w:t>As per the 2015 Water Framework Directive ‘Temperature Standards for Rivers’, the 98%ile annual river temp for ‘High’ class in salmonid rivers should be 20 degrees Celsius, there should also be no increase/decrease in river temperature above 2 degrees Celsius. The current limit on the permit is 29 degrees Celsius. Samples taken below the Llangadog site (sample point of ‘Towy Below Llangadog Creamery) remain below 20 degrees annually (peak of 16.4 degrees in July 2019), meaning the temperature remains in ‘high’ class. It is therefore proposed that the maximum limit of 29 degrees Celsius remains on the permit as a maximum.</w:t>
            </w:r>
          </w:p>
          <w:p w14:paraId="481063F4" w14:textId="1240DAFB" w:rsidR="004B5177" w:rsidRPr="00475E45" w:rsidRDefault="004B5177" w:rsidP="004B5177">
            <w:pPr>
              <w:pStyle w:val="StyleAgencySubHeadingsArial"/>
              <w:numPr>
                <w:ilvl w:val="0"/>
                <w:numId w:val="0"/>
              </w:numPr>
              <w:ind w:left="340" w:hanging="283"/>
            </w:pPr>
          </w:p>
        </w:tc>
      </w:tr>
      <w:tr w:rsidR="004B5177"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6661900B" w14:textId="78A45136" w:rsidR="004B5177" w:rsidRPr="0057221C" w:rsidRDefault="004B5177" w:rsidP="004B5177">
            <w:pPr>
              <w:pStyle w:val="StyleAgencySubHeadingsArial"/>
              <w:numPr>
                <w:ilvl w:val="0"/>
                <w:numId w:val="0"/>
              </w:numPr>
              <w:rPr>
                <w:color w:val="4F81BD" w:themeColor="accent1"/>
              </w:rPr>
            </w:pPr>
            <w:r>
              <w:rPr>
                <w:color w:val="4F81BD" w:themeColor="accent1"/>
              </w:rPr>
              <w:lastRenderedPageBreak/>
              <w:t>Turbidity and Siltation</w:t>
            </w:r>
          </w:p>
          <w:p w14:paraId="5CE35312" w14:textId="77777777" w:rsidR="00E07E36" w:rsidRPr="00327C96" w:rsidRDefault="00E07E36" w:rsidP="00E07E36">
            <w:pPr>
              <w:rPr>
                <w:rFonts w:cs="Arial"/>
                <w:bCs/>
                <w:i/>
                <w:iCs/>
                <w:sz w:val="20"/>
              </w:rPr>
            </w:pPr>
            <w:r w:rsidRPr="00EA5A8A">
              <w:rPr>
                <w:rFonts w:cs="Arial"/>
                <w:bCs/>
                <w:sz w:val="20"/>
              </w:rPr>
              <w:t>There is currently a limit of 55 mg/</w:t>
            </w:r>
            <w:r>
              <w:rPr>
                <w:rFonts w:cs="Arial"/>
                <w:bCs/>
                <w:sz w:val="20"/>
              </w:rPr>
              <w:t>L</w:t>
            </w:r>
            <w:r w:rsidRPr="00EA5A8A">
              <w:rPr>
                <w:rFonts w:cs="Arial"/>
                <w:bCs/>
                <w:sz w:val="20"/>
              </w:rPr>
              <w:t xml:space="preserve"> for suspended solids (SS) on the </w:t>
            </w:r>
            <w:r>
              <w:rPr>
                <w:rFonts w:cs="Arial"/>
                <w:bCs/>
                <w:sz w:val="20"/>
              </w:rPr>
              <w:t>discharge consent.</w:t>
            </w:r>
            <w:r w:rsidRPr="00EA5A8A">
              <w:rPr>
                <w:rFonts w:cs="Arial"/>
                <w:bCs/>
                <w:sz w:val="20"/>
              </w:rPr>
              <w:t xml:space="preserve"> From reviewing historical sample data of the effluent provided by the applicant, the average SS concentration in the effluent was 35 mg/</w:t>
            </w:r>
            <w:r>
              <w:rPr>
                <w:rFonts w:cs="Arial"/>
                <w:bCs/>
                <w:sz w:val="20"/>
              </w:rPr>
              <w:t>L</w:t>
            </w:r>
            <w:r w:rsidRPr="00EA5A8A">
              <w:rPr>
                <w:rFonts w:cs="Arial"/>
                <w:bCs/>
                <w:sz w:val="20"/>
              </w:rPr>
              <w:t xml:space="preserve"> in 2017 (with a max recording of 80 mg/l) and 5 mg/</w:t>
            </w:r>
            <w:r>
              <w:rPr>
                <w:rFonts w:cs="Arial"/>
                <w:bCs/>
                <w:sz w:val="20"/>
              </w:rPr>
              <w:t>L</w:t>
            </w:r>
            <w:r w:rsidRPr="00EA5A8A">
              <w:rPr>
                <w:rFonts w:cs="Arial"/>
                <w:bCs/>
                <w:sz w:val="20"/>
              </w:rPr>
              <w:t xml:space="preserve"> in 2018 (with a max recording of 14 mg/</w:t>
            </w:r>
            <w:r>
              <w:rPr>
                <w:rFonts w:cs="Arial"/>
                <w:bCs/>
                <w:sz w:val="20"/>
              </w:rPr>
              <w:t>L). I</w:t>
            </w:r>
            <w:r w:rsidRPr="00EA5A8A">
              <w:rPr>
                <w:rFonts w:cs="Arial"/>
                <w:bCs/>
                <w:sz w:val="20"/>
              </w:rPr>
              <w:t>t is proposed the maximum limit set on the permit is reduced to 25 mg/L this is in line with the requirements of the Freshwater Fish Directive (FFD).</w:t>
            </w:r>
            <w:r>
              <w:rPr>
                <w:rFonts w:cs="Arial"/>
                <w:bCs/>
                <w:sz w:val="20"/>
              </w:rPr>
              <w:t xml:space="preserve"> </w:t>
            </w:r>
          </w:p>
          <w:p w14:paraId="6E6C4345" w14:textId="77777777" w:rsidR="004B5177" w:rsidRDefault="004B5177" w:rsidP="004B5177">
            <w:pPr>
              <w:pStyle w:val="Style3"/>
              <w:rPr>
                <w:color w:val="000000"/>
              </w:rPr>
            </w:pPr>
          </w:p>
          <w:p w14:paraId="7B9683A4" w14:textId="365E610B" w:rsidR="004B5177" w:rsidRPr="00E07E36" w:rsidRDefault="004B5177" w:rsidP="004B5177">
            <w:pPr>
              <w:pStyle w:val="Style3"/>
              <w:rPr>
                <w:color w:val="000000"/>
                <w:u w:val="single"/>
              </w:rPr>
            </w:pPr>
            <w:r w:rsidRPr="00E07E36">
              <w:rPr>
                <w:color w:val="000000"/>
                <w:u w:val="single"/>
              </w:rPr>
              <w:t xml:space="preserve">The proposed permission is </w:t>
            </w:r>
            <w:r w:rsidRPr="00E07E36">
              <w:rPr>
                <w:b/>
                <w:color w:val="000000"/>
                <w:u w:val="single"/>
              </w:rPr>
              <w:t>not likely to damage</w:t>
            </w:r>
            <w:r w:rsidRPr="00E07E36">
              <w:rPr>
                <w:color w:val="000000"/>
                <w:u w:val="single"/>
              </w:rPr>
              <w:t xml:space="preserve"> any of the flora, fauna or geological or physiological features which are of special interest for SSSI Afon Tywi.</w:t>
            </w:r>
          </w:p>
          <w:p w14:paraId="5DBDA169" w14:textId="77777777" w:rsidR="004B5177" w:rsidRDefault="004B5177" w:rsidP="004B5177">
            <w:pPr>
              <w:pStyle w:val="Style3"/>
              <w:rPr>
                <w:color w:val="000000"/>
              </w:rPr>
            </w:pPr>
          </w:p>
          <w:p w14:paraId="58B16417" w14:textId="7F960E5D" w:rsidR="004B5177" w:rsidRDefault="004B5177" w:rsidP="004B5177">
            <w:pPr>
              <w:pStyle w:val="Style3"/>
              <w:rPr>
                <w:i/>
                <w:color w:val="FF00FF"/>
              </w:rPr>
            </w:pPr>
          </w:p>
          <w:p w14:paraId="5C099C4E" w14:textId="6262F817" w:rsidR="004B5177" w:rsidRDefault="004B5177" w:rsidP="004B5177">
            <w:pPr>
              <w:pStyle w:val="StyleAgencySubHeadingsArial"/>
              <w:numPr>
                <w:ilvl w:val="0"/>
                <w:numId w:val="26"/>
              </w:numPr>
            </w:pPr>
            <w:r>
              <w:t xml:space="preserve">SSSI </w:t>
            </w:r>
            <w:proofErr w:type="spellStart"/>
            <w:r>
              <w:t>Derwen-Fach</w:t>
            </w:r>
            <w:proofErr w:type="spellEnd"/>
            <w:r>
              <w:t xml:space="preserve"> Meadow</w:t>
            </w:r>
          </w:p>
          <w:p w14:paraId="3AB20F81" w14:textId="77777777" w:rsidR="004B5177" w:rsidRDefault="004B5177" w:rsidP="004B5177">
            <w:pPr>
              <w:pStyle w:val="Style3"/>
              <w:rPr>
                <w:i/>
                <w:color w:val="FF00FF"/>
              </w:rPr>
            </w:pPr>
          </w:p>
          <w:p w14:paraId="73EE097F" w14:textId="184F645A" w:rsidR="004B5177" w:rsidRDefault="004B5177" w:rsidP="004B5177">
            <w:pPr>
              <w:pStyle w:val="Style3"/>
              <w:rPr>
                <w:color w:val="000000"/>
              </w:rPr>
            </w:pPr>
            <w:r w:rsidRPr="00475E45">
              <w:rPr>
                <w:color w:val="000000"/>
              </w:rPr>
              <w:t xml:space="preserve">The proposed permission </w:t>
            </w:r>
            <w:r>
              <w:rPr>
                <w:color w:val="000000"/>
              </w:rPr>
              <w:t xml:space="preserve">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for SSSI </w:t>
            </w:r>
            <w:proofErr w:type="spellStart"/>
            <w:r>
              <w:rPr>
                <w:color w:val="000000"/>
              </w:rPr>
              <w:t>Derwen-Fach</w:t>
            </w:r>
            <w:proofErr w:type="spellEnd"/>
            <w:r>
              <w:rPr>
                <w:color w:val="000000"/>
              </w:rPr>
              <w:t xml:space="preserve"> Meadow. </w:t>
            </w:r>
          </w:p>
          <w:p w14:paraId="38C98E83" w14:textId="276D0BD0" w:rsidR="004B5177" w:rsidRDefault="004B5177" w:rsidP="004B5177">
            <w:pPr>
              <w:pStyle w:val="Style3"/>
              <w:rPr>
                <w:color w:val="000000"/>
              </w:rPr>
            </w:pPr>
          </w:p>
          <w:p w14:paraId="1D6AE456" w14:textId="5D3AEF91" w:rsidR="004B5177" w:rsidRPr="00394820" w:rsidRDefault="004B5177" w:rsidP="004B5177">
            <w:pPr>
              <w:pStyle w:val="Style3"/>
              <w:rPr>
                <w:b/>
                <w:bCs/>
                <w:color w:val="000000"/>
              </w:rPr>
            </w:pPr>
            <w:r w:rsidRPr="00394820">
              <w:rPr>
                <w:b/>
                <w:bCs/>
                <w:color w:val="548DD4" w:themeColor="text2" w:themeTint="99"/>
              </w:rPr>
              <w:t xml:space="preserve">There is no impact pathway to SSSI </w:t>
            </w:r>
            <w:proofErr w:type="spellStart"/>
            <w:r w:rsidRPr="00394820">
              <w:rPr>
                <w:b/>
                <w:bCs/>
                <w:color w:val="548DD4" w:themeColor="text2" w:themeTint="99"/>
              </w:rPr>
              <w:t>Derwen-Fach</w:t>
            </w:r>
            <w:proofErr w:type="spellEnd"/>
            <w:r w:rsidRPr="00394820">
              <w:rPr>
                <w:b/>
                <w:bCs/>
                <w:color w:val="548DD4" w:themeColor="text2" w:themeTint="99"/>
              </w:rPr>
              <w:t xml:space="preserve"> Meadow for the water emissions.</w:t>
            </w:r>
          </w:p>
          <w:p w14:paraId="73223FDD" w14:textId="77777777" w:rsidR="004B5177" w:rsidRDefault="004B5177" w:rsidP="004B5177">
            <w:pPr>
              <w:pStyle w:val="Style3"/>
              <w:rPr>
                <w:i/>
                <w:color w:val="FF00FF"/>
              </w:rPr>
            </w:pPr>
          </w:p>
          <w:p w14:paraId="31EBAF53" w14:textId="77777777" w:rsidR="004B5177" w:rsidRPr="00475E45" w:rsidRDefault="004B5177" w:rsidP="004B5177">
            <w:pPr>
              <w:pStyle w:val="Style3"/>
              <w:rPr>
                <w:i/>
              </w:rPr>
            </w:pPr>
          </w:p>
          <w:p w14:paraId="15F83B13" w14:textId="2F4CEC53" w:rsidR="004B5177" w:rsidRPr="00475E45" w:rsidRDefault="004B5177" w:rsidP="004B5177">
            <w:pPr>
              <w:pStyle w:val="Style3"/>
              <w:rPr>
                <w:b/>
              </w:rPr>
            </w:pPr>
            <w:r>
              <w:rPr>
                <w:b/>
                <w:color w:val="000000"/>
              </w:rPr>
              <w:t>Natural Resources Wales</w:t>
            </w:r>
            <w:r w:rsidRPr="00475E45">
              <w:rPr>
                <w:b/>
                <w:color w:val="000000"/>
              </w:rPr>
              <w:t xml:space="preserve"> is minded to:</w:t>
            </w:r>
            <w:r>
              <w:rPr>
                <w:b/>
                <w:color w:val="000000"/>
              </w:rPr>
              <w:t xml:space="preserve"> </w:t>
            </w:r>
            <w:r w:rsidRPr="00475E45">
              <w:rPr>
                <w:b/>
              </w:rPr>
              <w:t xml:space="preserve">Issue the permission </w:t>
            </w:r>
          </w:p>
          <w:p w14:paraId="008B7413" w14:textId="77777777" w:rsidR="004B5177" w:rsidRDefault="004B5177" w:rsidP="004B5177">
            <w:pPr>
              <w:pStyle w:val="Style3"/>
            </w:pPr>
          </w:p>
        </w:tc>
      </w:tr>
      <w:tr w:rsidR="004B5177" w:rsidRPr="00475E45" w14:paraId="4DCC6A8B" w14:textId="77777777" w:rsidTr="009826F4">
        <w:trPr>
          <w:cantSplit/>
          <w:trHeight w:val="460"/>
        </w:trPr>
        <w:tc>
          <w:tcPr>
            <w:tcW w:w="2829" w:type="dxa"/>
            <w:tcBorders>
              <w:top w:val="single" w:sz="4" w:space="0" w:color="auto"/>
              <w:bottom w:val="single" w:sz="4" w:space="0" w:color="auto"/>
            </w:tcBorders>
          </w:tcPr>
          <w:p w14:paraId="29C88C26" w14:textId="77777777" w:rsidR="004B5177" w:rsidRPr="00475E45" w:rsidRDefault="004B5177" w:rsidP="004B5177">
            <w:pPr>
              <w:pStyle w:val="StyleAgencySubHeadingsArial"/>
            </w:pPr>
            <w:r w:rsidRPr="00475E45">
              <w:t xml:space="preserve">Name and job title of </w:t>
            </w:r>
            <w:r>
              <w:t>Natural Resources Wales</w:t>
            </w:r>
            <w:r w:rsidRPr="00475E45">
              <w:t xml:space="preserve"> officer:</w:t>
            </w:r>
          </w:p>
        </w:tc>
        <w:tc>
          <w:tcPr>
            <w:tcW w:w="7614" w:type="dxa"/>
            <w:gridSpan w:val="2"/>
            <w:tcBorders>
              <w:top w:val="single" w:sz="4" w:space="0" w:color="auto"/>
            </w:tcBorders>
          </w:tcPr>
          <w:p w14:paraId="1A998006" w14:textId="77777777" w:rsidR="004B5177" w:rsidRDefault="004B5177" w:rsidP="004B5177">
            <w:pPr>
              <w:jc w:val="left"/>
              <w:rPr>
                <w:rFonts w:cs="Arial"/>
                <w:sz w:val="20"/>
              </w:rPr>
            </w:pPr>
            <w:r>
              <w:rPr>
                <w:rFonts w:cs="Arial"/>
                <w:sz w:val="20"/>
              </w:rPr>
              <w:t>Rebecca Williams</w:t>
            </w:r>
          </w:p>
          <w:p w14:paraId="04B924FB" w14:textId="14C4CC9E" w:rsidR="004B5177" w:rsidRPr="003B2CD7" w:rsidRDefault="004B5177" w:rsidP="004B5177">
            <w:pPr>
              <w:jc w:val="left"/>
              <w:rPr>
                <w:rFonts w:cs="Arial"/>
                <w:sz w:val="20"/>
              </w:rPr>
            </w:pPr>
            <w:r>
              <w:rPr>
                <w:rFonts w:cs="Arial"/>
                <w:sz w:val="20"/>
              </w:rPr>
              <w:t>Permitting Officer 2, Installations &amp; RSR</w:t>
            </w:r>
          </w:p>
        </w:tc>
      </w:tr>
      <w:tr w:rsidR="004B5177" w:rsidRPr="00475E45" w14:paraId="60A95DFF" w14:textId="77777777" w:rsidTr="009826F4">
        <w:trPr>
          <w:cantSplit/>
          <w:trHeight w:val="460"/>
        </w:trPr>
        <w:tc>
          <w:tcPr>
            <w:tcW w:w="2829" w:type="dxa"/>
            <w:tcBorders>
              <w:top w:val="single" w:sz="4" w:space="0" w:color="auto"/>
              <w:bottom w:val="single" w:sz="4" w:space="0" w:color="auto"/>
            </w:tcBorders>
          </w:tcPr>
          <w:p w14:paraId="362035E9" w14:textId="77777777" w:rsidR="004B5177" w:rsidRPr="00475E45" w:rsidRDefault="004B5177" w:rsidP="004B5177">
            <w:pPr>
              <w:pStyle w:val="StyleAgencySubHeadingsArial"/>
            </w:pPr>
            <w:r w:rsidRPr="00475E45">
              <w:t xml:space="preserve">Date form sent to </w:t>
            </w:r>
            <w:r>
              <w:t>NRW conservation/ecology</w:t>
            </w:r>
          </w:p>
        </w:tc>
        <w:tc>
          <w:tcPr>
            <w:tcW w:w="7614" w:type="dxa"/>
            <w:gridSpan w:val="2"/>
            <w:tcBorders>
              <w:top w:val="single" w:sz="4" w:space="0" w:color="auto"/>
            </w:tcBorders>
          </w:tcPr>
          <w:p w14:paraId="0CC0EF4F" w14:textId="16B26FA0" w:rsidR="004B5177" w:rsidRPr="00475E45" w:rsidRDefault="00113E66" w:rsidP="004B5177">
            <w:pPr>
              <w:pStyle w:val="Style3"/>
            </w:pPr>
            <w:r>
              <w:t>03/11/2020</w:t>
            </w:r>
          </w:p>
        </w:tc>
      </w:tr>
      <w:tr w:rsidR="004B5177" w:rsidRPr="00475E45" w14:paraId="67327B00" w14:textId="77777777" w:rsidTr="00EC367F">
        <w:trPr>
          <w:cantSplit/>
        </w:trPr>
        <w:tc>
          <w:tcPr>
            <w:tcW w:w="10443" w:type="dxa"/>
            <w:gridSpan w:val="3"/>
            <w:tcBorders>
              <w:bottom w:val="nil"/>
            </w:tcBorders>
          </w:tcPr>
          <w:p w14:paraId="5C87F798" w14:textId="77777777" w:rsidR="004B5177" w:rsidRPr="00475E45" w:rsidRDefault="004B5177" w:rsidP="004B5177">
            <w:pPr>
              <w:pStyle w:val="Style3"/>
            </w:pPr>
            <w:r w:rsidRPr="00475E45">
              <w:t xml:space="preserve">For </w:t>
            </w:r>
            <w:r>
              <w:t>Natural Resources Wales</w:t>
            </w:r>
            <w:r w:rsidRPr="00475E45">
              <w:t xml:space="preserve"> use only, once </w:t>
            </w:r>
            <w:r>
              <w:t>NRW conservation/ecology</w:t>
            </w:r>
            <w:r w:rsidRPr="00475E45">
              <w:t xml:space="preserve"> response received </w:t>
            </w:r>
          </w:p>
        </w:tc>
      </w:tr>
      <w:tr w:rsidR="004B5177" w:rsidRPr="00475E45" w14:paraId="6590A514" w14:textId="77777777" w:rsidTr="009826F4">
        <w:trPr>
          <w:cantSplit/>
        </w:trPr>
        <w:tc>
          <w:tcPr>
            <w:tcW w:w="2829" w:type="dxa"/>
            <w:tcBorders>
              <w:bottom w:val="nil"/>
            </w:tcBorders>
          </w:tcPr>
          <w:p w14:paraId="16A5A7B6" w14:textId="77777777" w:rsidR="004B5177" w:rsidRPr="00475E45" w:rsidRDefault="004B5177" w:rsidP="004B5177">
            <w:pPr>
              <w:pStyle w:val="StyleAgencySubHeadingsArial"/>
            </w:pPr>
            <w:r>
              <w:lastRenderedPageBreak/>
              <w:t>NRW conservation/ecology</w:t>
            </w:r>
            <w:r w:rsidRPr="00475E45">
              <w:t xml:space="preserve"> comment on assessment:</w:t>
            </w:r>
          </w:p>
        </w:tc>
        <w:tc>
          <w:tcPr>
            <w:tcW w:w="7614" w:type="dxa"/>
            <w:gridSpan w:val="2"/>
            <w:tcBorders>
              <w:bottom w:val="nil"/>
            </w:tcBorders>
          </w:tcPr>
          <w:p w14:paraId="6C1FBC7E" w14:textId="77777777" w:rsidR="004B5177" w:rsidRPr="00EF77FD" w:rsidRDefault="004B5177" w:rsidP="004B5177">
            <w:pPr>
              <w:pStyle w:val="Style3"/>
              <w:rPr>
                <w:i/>
                <w:iCs/>
                <w:color w:val="FF00FF"/>
              </w:rPr>
            </w:pPr>
            <w:r w:rsidRPr="00EF77FD">
              <w:rPr>
                <w:i/>
                <w:iCs/>
                <w:color w:val="FF00FF"/>
              </w:rPr>
              <w:t>Please delete as appropriate:</w:t>
            </w:r>
          </w:p>
          <w:p w14:paraId="188F23A3" w14:textId="77777777" w:rsidR="004B5177" w:rsidRPr="00984EA8" w:rsidRDefault="004B5177" w:rsidP="004B5177">
            <w:pPr>
              <w:pStyle w:val="Tabletext"/>
              <w:rPr>
                <w:sz w:val="20"/>
              </w:rPr>
            </w:pPr>
            <w:r>
              <w:rPr>
                <w:sz w:val="20"/>
              </w:rPr>
              <w:t xml:space="preserve">i) NRW conservation/ecology </w:t>
            </w:r>
            <w:r w:rsidRPr="00984EA8">
              <w:rPr>
                <w:sz w:val="20"/>
              </w:rPr>
              <w:t>advise the operation can go ahead</w:t>
            </w:r>
          </w:p>
          <w:p w14:paraId="4656F36A" w14:textId="77777777" w:rsidR="004B5177" w:rsidRPr="00984EA8" w:rsidRDefault="004B5177" w:rsidP="004B5177">
            <w:pPr>
              <w:pStyle w:val="Tabletext"/>
              <w:rPr>
                <w:sz w:val="20"/>
              </w:rPr>
            </w:pPr>
            <w:r>
              <w:rPr>
                <w:sz w:val="20"/>
              </w:rPr>
              <w:t xml:space="preserve">ii) NRW conservation/ecology </w:t>
            </w:r>
            <w:r w:rsidRPr="00984EA8">
              <w:rPr>
                <w:sz w:val="20"/>
              </w:rPr>
              <w:t>advise the operation can go ahead with conditions</w:t>
            </w:r>
          </w:p>
          <w:p w14:paraId="10C50320" w14:textId="77777777" w:rsidR="004B5177" w:rsidRPr="00984EA8" w:rsidRDefault="004B5177" w:rsidP="004B5177">
            <w:pPr>
              <w:pStyle w:val="Style3"/>
            </w:pPr>
            <w:r w:rsidRPr="00984EA8">
              <w:t xml:space="preserve">iii) </w:t>
            </w:r>
            <w:r>
              <w:t xml:space="preserve">NRW conservation/ecology </w:t>
            </w:r>
            <w:r w:rsidRPr="00984EA8">
              <w:t>advise against permitting the operation</w:t>
            </w:r>
            <w:r w:rsidRPr="00984EA8" w:rsidDel="00984EA8">
              <w:t xml:space="preserve"> </w:t>
            </w:r>
          </w:p>
          <w:p w14:paraId="71159F64" w14:textId="77777777" w:rsidR="004B5177" w:rsidRPr="00475E45" w:rsidRDefault="004B5177" w:rsidP="004B5177">
            <w:pPr>
              <w:pStyle w:val="Style3"/>
            </w:pPr>
            <w:r w:rsidRPr="00984EA8">
              <w:t xml:space="preserve">Please ensure that the </w:t>
            </w:r>
            <w:r>
              <w:t xml:space="preserve">NRW conservation/ecology </w:t>
            </w:r>
            <w:r w:rsidRPr="00984EA8">
              <w:t>response is attached to this Formal Notice.</w:t>
            </w:r>
          </w:p>
        </w:tc>
      </w:tr>
      <w:tr w:rsidR="004B5177" w:rsidRPr="00475E45" w14:paraId="750D759C" w14:textId="77777777" w:rsidTr="009826F4">
        <w:tc>
          <w:tcPr>
            <w:tcW w:w="2829" w:type="dxa"/>
          </w:tcPr>
          <w:p w14:paraId="7919E3E0" w14:textId="77777777" w:rsidR="004B5177" w:rsidRPr="00475E45" w:rsidRDefault="004B5177" w:rsidP="004B5177">
            <w:pPr>
              <w:pStyle w:val="StyleAgencySubHeadingsArial"/>
            </w:pPr>
            <w:r w:rsidRPr="00475E45">
              <w:t xml:space="preserve">Name and job title of </w:t>
            </w:r>
            <w:r>
              <w:t xml:space="preserve">NRW conservation/ecology </w:t>
            </w:r>
            <w:r w:rsidRPr="00475E45">
              <w:t>officer:</w:t>
            </w:r>
          </w:p>
        </w:tc>
        <w:tc>
          <w:tcPr>
            <w:tcW w:w="7614" w:type="dxa"/>
            <w:gridSpan w:val="2"/>
          </w:tcPr>
          <w:p w14:paraId="714812FD" w14:textId="77777777" w:rsidR="004B5177" w:rsidRPr="00475E45" w:rsidRDefault="004B5177" w:rsidP="004B5177">
            <w:pPr>
              <w:pStyle w:val="Style3"/>
            </w:pPr>
          </w:p>
        </w:tc>
      </w:tr>
      <w:tr w:rsidR="004B5177" w:rsidRPr="00475E45" w14:paraId="624DB5FB" w14:textId="77777777" w:rsidTr="009826F4">
        <w:tc>
          <w:tcPr>
            <w:tcW w:w="2829" w:type="dxa"/>
            <w:tcBorders>
              <w:bottom w:val="single" w:sz="4" w:space="0" w:color="auto"/>
            </w:tcBorders>
          </w:tcPr>
          <w:p w14:paraId="2065CBB3" w14:textId="77777777" w:rsidR="004B5177" w:rsidRPr="00475E45" w:rsidRDefault="004B5177" w:rsidP="004B5177">
            <w:pPr>
              <w:pStyle w:val="StyleAgencySubHeadingsArial"/>
            </w:pPr>
            <w:r w:rsidRPr="00475E45">
              <w:t>Date of receipt</w:t>
            </w:r>
            <w:r>
              <w:t xml:space="preserve"> of</w:t>
            </w:r>
            <w:r w:rsidRPr="00475E45">
              <w:t xml:space="preserve"> </w:t>
            </w:r>
            <w:r>
              <w:t xml:space="preserve">NRW conservation/ecology </w:t>
            </w:r>
            <w:r w:rsidRPr="00475E45">
              <w:t>response:</w:t>
            </w:r>
          </w:p>
        </w:tc>
        <w:tc>
          <w:tcPr>
            <w:tcW w:w="7614" w:type="dxa"/>
            <w:gridSpan w:val="2"/>
            <w:tcBorders>
              <w:bottom w:val="single" w:sz="4" w:space="0" w:color="auto"/>
            </w:tcBorders>
          </w:tcPr>
          <w:p w14:paraId="7C444666" w14:textId="77777777" w:rsidR="004B5177" w:rsidRPr="00475E45" w:rsidRDefault="004B5177" w:rsidP="004B5177">
            <w:pPr>
              <w:pStyle w:val="Style3"/>
            </w:pPr>
          </w:p>
        </w:tc>
      </w:tr>
      <w:bookmarkEnd w:id="0"/>
    </w:tbl>
    <w:p w14:paraId="5A4B52FF" w14:textId="6C055939" w:rsidR="008520A0" w:rsidRPr="00475E45" w:rsidRDefault="008520A0" w:rsidP="00EF7197">
      <w:pPr>
        <w:jc w:val="left"/>
      </w:pPr>
    </w:p>
    <w:sectPr w:rsidR="008520A0"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FC31B" w14:textId="77777777" w:rsidR="0074644F" w:rsidRDefault="0074644F">
      <w:r>
        <w:separator/>
      </w:r>
    </w:p>
  </w:endnote>
  <w:endnote w:type="continuationSeparator" w:id="0">
    <w:p w14:paraId="303FCE63" w14:textId="77777777" w:rsidR="0074644F" w:rsidRDefault="0074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5C372" w14:textId="77777777" w:rsidR="0074644F" w:rsidRDefault="0074644F">
      <w:r>
        <w:separator/>
      </w:r>
    </w:p>
  </w:footnote>
  <w:footnote w:type="continuationSeparator" w:id="0">
    <w:p w14:paraId="3B7778FA" w14:textId="77777777" w:rsidR="0074644F" w:rsidRDefault="007464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23EF"/>
    <w:multiLevelType w:val="hybridMultilevel"/>
    <w:tmpl w:val="75AE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6FE6DD6"/>
    <w:multiLevelType w:val="hybridMultilevel"/>
    <w:tmpl w:val="AA7AB714"/>
    <w:lvl w:ilvl="0" w:tplc="21529D72">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8061F8"/>
    <w:multiLevelType w:val="hybridMultilevel"/>
    <w:tmpl w:val="F0628342"/>
    <w:lvl w:ilvl="0" w:tplc="EC3E9E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7"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9" w15:restartNumberingAfterBreak="0">
    <w:nsid w:val="10582B31"/>
    <w:multiLevelType w:val="hybridMultilevel"/>
    <w:tmpl w:val="B21A0A28"/>
    <w:lvl w:ilvl="0" w:tplc="2F74FE1A">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C024015"/>
    <w:multiLevelType w:val="hybridMultilevel"/>
    <w:tmpl w:val="4F1A0C48"/>
    <w:lvl w:ilvl="0" w:tplc="0122C20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3678B7"/>
    <w:multiLevelType w:val="hybridMultilevel"/>
    <w:tmpl w:val="A0623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C07D7C"/>
    <w:multiLevelType w:val="hybridMultilevel"/>
    <w:tmpl w:val="26D88DB4"/>
    <w:lvl w:ilvl="0" w:tplc="ACE0BF72">
      <w:start w:val="1"/>
      <w:numFmt w:val="decimal"/>
      <w:lvlText w:val="%1."/>
      <w:lvlJc w:val="left"/>
      <w:pPr>
        <w:ind w:left="1137" w:hanging="360"/>
      </w:pPr>
      <w:rPr>
        <w:rFonts w:hint="default"/>
      </w:rPr>
    </w:lvl>
    <w:lvl w:ilvl="1" w:tplc="08090019" w:tentative="1">
      <w:start w:val="1"/>
      <w:numFmt w:val="lowerLetter"/>
      <w:lvlText w:val="%2."/>
      <w:lvlJc w:val="left"/>
      <w:pPr>
        <w:ind w:left="1857" w:hanging="360"/>
      </w:pPr>
    </w:lvl>
    <w:lvl w:ilvl="2" w:tplc="0809001B" w:tentative="1">
      <w:start w:val="1"/>
      <w:numFmt w:val="lowerRoman"/>
      <w:lvlText w:val="%3."/>
      <w:lvlJc w:val="right"/>
      <w:pPr>
        <w:ind w:left="2577" w:hanging="180"/>
      </w:pPr>
    </w:lvl>
    <w:lvl w:ilvl="3" w:tplc="0809000F" w:tentative="1">
      <w:start w:val="1"/>
      <w:numFmt w:val="decimal"/>
      <w:lvlText w:val="%4."/>
      <w:lvlJc w:val="left"/>
      <w:pPr>
        <w:ind w:left="3297" w:hanging="360"/>
      </w:pPr>
    </w:lvl>
    <w:lvl w:ilvl="4" w:tplc="08090019" w:tentative="1">
      <w:start w:val="1"/>
      <w:numFmt w:val="lowerLetter"/>
      <w:lvlText w:val="%5."/>
      <w:lvlJc w:val="left"/>
      <w:pPr>
        <w:ind w:left="4017" w:hanging="360"/>
      </w:pPr>
    </w:lvl>
    <w:lvl w:ilvl="5" w:tplc="0809001B" w:tentative="1">
      <w:start w:val="1"/>
      <w:numFmt w:val="lowerRoman"/>
      <w:lvlText w:val="%6."/>
      <w:lvlJc w:val="right"/>
      <w:pPr>
        <w:ind w:left="4737" w:hanging="180"/>
      </w:pPr>
    </w:lvl>
    <w:lvl w:ilvl="6" w:tplc="0809000F" w:tentative="1">
      <w:start w:val="1"/>
      <w:numFmt w:val="decimal"/>
      <w:lvlText w:val="%7."/>
      <w:lvlJc w:val="left"/>
      <w:pPr>
        <w:ind w:left="5457" w:hanging="360"/>
      </w:pPr>
    </w:lvl>
    <w:lvl w:ilvl="7" w:tplc="08090019" w:tentative="1">
      <w:start w:val="1"/>
      <w:numFmt w:val="lowerLetter"/>
      <w:lvlText w:val="%8."/>
      <w:lvlJc w:val="left"/>
      <w:pPr>
        <w:ind w:left="6177" w:hanging="360"/>
      </w:pPr>
    </w:lvl>
    <w:lvl w:ilvl="8" w:tplc="0809001B" w:tentative="1">
      <w:start w:val="1"/>
      <w:numFmt w:val="lowerRoman"/>
      <w:lvlText w:val="%9."/>
      <w:lvlJc w:val="right"/>
      <w:pPr>
        <w:ind w:left="6897" w:hanging="180"/>
      </w:pPr>
    </w:lvl>
  </w:abstractNum>
  <w:abstractNum w:abstractNumId="14"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3485C5F"/>
    <w:multiLevelType w:val="hybridMultilevel"/>
    <w:tmpl w:val="D228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9" w15:restartNumberingAfterBreak="0">
    <w:nsid w:val="557C355B"/>
    <w:multiLevelType w:val="hybridMultilevel"/>
    <w:tmpl w:val="1F52155A"/>
    <w:lvl w:ilvl="0" w:tplc="10BEC0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21" w15:restartNumberingAfterBreak="0">
    <w:nsid w:val="66F100F5"/>
    <w:multiLevelType w:val="hybridMultilevel"/>
    <w:tmpl w:val="ECF87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D651B1"/>
    <w:multiLevelType w:val="hybridMultilevel"/>
    <w:tmpl w:val="6116F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EC71113"/>
    <w:multiLevelType w:val="hybridMultilevel"/>
    <w:tmpl w:val="6ADE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963786"/>
    <w:multiLevelType w:val="hybridMultilevel"/>
    <w:tmpl w:val="3CD2CD58"/>
    <w:lvl w:ilvl="0" w:tplc="260857D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6" w15:restartNumberingAfterBreak="0">
    <w:nsid w:val="793E0C5A"/>
    <w:multiLevelType w:val="hybridMultilevel"/>
    <w:tmpl w:val="3CD2CD58"/>
    <w:lvl w:ilvl="0" w:tplc="260857D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7" w15:restartNumberingAfterBreak="0">
    <w:nsid w:val="7CA508A1"/>
    <w:multiLevelType w:val="hybridMultilevel"/>
    <w:tmpl w:val="6C708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2B2F77"/>
    <w:multiLevelType w:val="hybridMultilevel"/>
    <w:tmpl w:val="288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6"/>
  </w:num>
  <w:num w:numId="4">
    <w:abstractNumId w:val="20"/>
  </w:num>
  <w:num w:numId="5">
    <w:abstractNumId w:val="8"/>
  </w:num>
  <w:num w:numId="6">
    <w:abstractNumId w:val="23"/>
  </w:num>
  <w:num w:numId="7">
    <w:abstractNumId w:val="17"/>
  </w:num>
  <w:num w:numId="8">
    <w:abstractNumId w:val="10"/>
  </w:num>
  <w:num w:numId="9">
    <w:abstractNumId w:val="7"/>
  </w:num>
  <w:num w:numId="10">
    <w:abstractNumId w:val="3"/>
  </w:num>
  <w:num w:numId="11">
    <w:abstractNumId w:val="1"/>
  </w:num>
  <w:num w:numId="12">
    <w:abstractNumId w:val="2"/>
  </w:num>
  <w:num w:numId="13">
    <w:abstractNumId w:val="15"/>
  </w:num>
  <w:num w:numId="14">
    <w:abstractNumId w:val="7"/>
  </w:num>
  <w:num w:numId="15">
    <w:abstractNumId w:val="5"/>
  </w:num>
  <w:num w:numId="16">
    <w:abstractNumId w:val="4"/>
  </w:num>
  <w:num w:numId="17">
    <w:abstractNumId w:val="19"/>
  </w:num>
  <w:num w:numId="18">
    <w:abstractNumId w:val="28"/>
  </w:num>
  <w:num w:numId="19">
    <w:abstractNumId w:val="21"/>
  </w:num>
  <w:num w:numId="20">
    <w:abstractNumId w:val="16"/>
  </w:num>
  <w:num w:numId="21">
    <w:abstractNumId w:val="24"/>
  </w:num>
  <w:num w:numId="22">
    <w:abstractNumId w:val="0"/>
  </w:num>
  <w:num w:numId="23">
    <w:abstractNumId w:val="9"/>
  </w:num>
  <w:num w:numId="24">
    <w:abstractNumId w:val="26"/>
  </w:num>
  <w:num w:numId="25">
    <w:abstractNumId w:val="22"/>
  </w:num>
  <w:num w:numId="26">
    <w:abstractNumId w:val="13"/>
  </w:num>
  <w:num w:numId="27">
    <w:abstractNumId w:val="11"/>
  </w:num>
  <w:num w:numId="28">
    <w:abstractNumId w:val="25"/>
  </w:num>
  <w:num w:numId="29">
    <w:abstractNumId w:val="27"/>
  </w:num>
  <w:num w:numId="30">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02974"/>
    <w:rsid w:val="00011DDD"/>
    <w:rsid w:val="0001311F"/>
    <w:rsid w:val="00026269"/>
    <w:rsid w:val="00026B1C"/>
    <w:rsid w:val="00051E4C"/>
    <w:rsid w:val="00055F94"/>
    <w:rsid w:val="00065C9C"/>
    <w:rsid w:val="00074CED"/>
    <w:rsid w:val="00083678"/>
    <w:rsid w:val="00087538"/>
    <w:rsid w:val="000A19D2"/>
    <w:rsid w:val="000A6696"/>
    <w:rsid w:val="000B2A39"/>
    <w:rsid w:val="000C22EC"/>
    <w:rsid w:val="000D0DD3"/>
    <w:rsid w:val="000D2B80"/>
    <w:rsid w:val="000D6A56"/>
    <w:rsid w:val="00104E8E"/>
    <w:rsid w:val="001068C7"/>
    <w:rsid w:val="00113E66"/>
    <w:rsid w:val="00122802"/>
    <w:rsid w:val="00132304"/>
    <w:rsid w:val="00146877"/>
    <w:rsid w:val="0015118F"/>
    <w:rsid w:val="00155AF4"/>
    <w:rsid w:val="00160096"/>
    <w:rsid w:val="00161561"/>
    <w:rsid w:val="00166CA1"/>
    <w:rsid w:val="00172E2B"/>
    <w:rsid w:val="001731CA"/>
    <w:rsid w:val="00190851"/>
    <w:rsid w:val="00196F79"/>
    <w:rsid w:val="001B0F75"/>
    <w:rsid w:val="001B306D"/>
    <w:rsid w:val="001C01F7"/>
    <w:rsid w:val="001D1638"/>
    <w:rsid w:val="001F0107"/>
    <w:rsid w:val="001F550A"/>
    <w:rsid w:val="002003CD"/>
    <w:rsid w:val="00207736"/>
    <w:rsid w:val="00207C35"/>
    <w:rsid w:val="00214394"/>
    <w:rsid w:val="002279F6"/>
    <w:rsid w:val="00230D92"/>
    <w:rsid w:val="002348D8"/>
    <w:rsid w:val="0023781B"/>
    <w:rsid w:val="00250686"/>
    <w:rsid w:val="00283514"/>
    <w:rsid w:val="002A0034"/>
    <w:rsid w:val="002B76BF"/>
    <w:rsid w:val="002C4743"/>
    <w:rsid w:val="002E2DC9"/>
    <w:rsid w:val="00311B3E"/>
    <w:rsid w:val="0032162A"/>
    <w:rsid w:val="00326FE4"/>
    <w:rsid w:val="00351B9C"/>
    <w:rsid w:val="00351D0B"/>
    <w:rsid w:val="0037468C"/>
    <w:rsid w:val="00381B4B"/>
    <w:rsid w:val="00394820"/>
    <w:rsid w:val="003B05D4"/>
    <w:rsid w:val="003B2CD7"/>
    <w:rsid w:val="003B3082"/>
    <w:rsid w:val="003C463C"/>
    <w:rsid w:val="003D446C"/>
    <w:rsid w:val="003E2BFF"/>
    <w:rsid w:val="003F121B"/>
    <w:rsid w:val="003F3517"/>
    <w:rsid w:val="003F6435"/>
    <w:rsid w:val="00400518"/>
    <w:rsid w:val="0040231C"/>
    <w:rsid w:val="00405855"/>
    <w:rsid w:val="0041126B"/>
    <w:rsid w:val="004114C2"/>
    <w:rsid w:val="00431D19"/>
    <w:rsid w:val="0045002A"/>
    <w:rsid w:val="00463FDC"/>
    <w:rsid w:val="00464B8C"/>
    <w:rsid w:val="00470986"/>
    <w:rsid w:val="00475E45"/>
    <w:rsid w:val="00476FD1"/>
    <w:rsid w:val="00485F82"/>
    <w:rsid w:val="004866AB"/>
    <w:rsid w:val="00497E5B"/>
    <w:rsid w:val="004A1B62"/>
    <w:rsid w:val="004B5177"/>
    <w:rsid w:val="004B7106"/>
    <w:rsid w:val="004C0A26"/>
    <w:rsid w:val="004C537B"/>
    <w:rsid w:val="004E0CF0"/>
    <w:rsid w:val="004F1E09"/>
    <w:rsid w:val="00511344"/>
    <w:rsid w:val="005334A7"/>
    <w:rsid w:val="00540CD6"/>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484A"/>
    <w:rsid w:val="006473DA"/>
    <w:rsid w:val="00655146"/>
    <w:rsid w:val="00656D13"/>
    <w:rsid w:val="00670EC4"/>
    <w:rsid w:val="006743FC"/>
    <w:rsid w:val="00683986"/>
    <w:rsid w:val="006A1AA3"/>
    <w:rsid w:val="006A5F13"/>
    <w:rsid w:val="006B11B4"/>
    <w:rsid w:val="006B24AF"/>
    <w:rsid w:val="006B3B75"/>
    <w:rsid w:val="006B496A"/>
    <w:rsid w:val="006E60D6"/>
    <w:rsid w:val="006E7D5D"/>
    <w:rsid w:val="006F5D7F"/>
    <w:rsid w:val="007072C8"/>
    <w:rsid w:val="00724771"/>
    <w:rsid w:val="007251A8"/>
    <w:rsid w:val="0072718A"/>
    <w:rsid w:val="00727BAE"/>
    <w:rsid w:val="007406FB"/>
    <w:rsid w:val="00745725"/>
    <w:rsid w:val="0074644F"/>
    <w:rsid w:val="00751128"/>
    <w:rsid w:val="00752EFB"/>
    <w:rsid w:val="007564CC"/>
    <w:rsid w:val="007620CA"/>
    <w:rsid w:val="007743E8"/>
    <w:rsid w:val="00797E46"/>
    <w:rsid w:val="007C571A"/>
    <w:rsid w:val="007F0070"/>
    <w:rsid w:val="00807FD9"/>
    <w:rsid w:val="00834068"/>
    <w:rsid w:val="00836304"/>
    <w:rsid w:val="008520A0"/>
    <w:rsid w:val="008544A5"/>
    <w:rsid w:val="00857FD6"/>
    <w:rsid w:val="008634D0"/>
    <w:rsid w:val="00864B6C"/>
    <w:rsid w:val="008812A2"/>
    <w:rsid w:val="0089087A"/>
    <w:rsid w:val="008A1DE4"/>
    <w:rsid w:val="008A554B"/>
    <w:rsid w:val="008A7B61"/>
    <w:rsid w:val="008C3979"/>
    <w:rsid w:val="008D0F59"/>
    <w:rsid w:val="008D51C9"/>
    <w:rsid w:val="009059F8"/>
    <w:rsid w:val="00920FDC"/>
    <w:rsid w:val="00922180"/>
    <w:rsid w:val="0093440C"/>
    <w:rsid w:val="00944E75"/>
    <w:rsid w:val="00947F17"/>
    <w:rsid w:val="00965095"/>
    <w:rsid w:val="00965CAE"/>
    <w:rsid w:val="009826F4"/>
    <w:rsid w:val="00984EA8"/>
    <w:rsid w:val="009D24E1"/>
    <w:rsid w:val="009D38FC"/>
    <w:rsid w:val="009E2B34"/>
    <w:rsid w:val="009E3C53"/>
    <w:rsid w:val="009E6057"/>
    <w:rsid w:val="009E630F"/>
    <w:rsid w:val="009F3BDF"/>
    <w:rsid w:val="009F6040"/>
    <w:rsid w:val="00A019B9"/>
    <w:rsid w:val="00A21DF3"/>
    <w:rsid w:val="00A3216A"/>
    <w:rsid w:val="00A36614"/>
    <w:rsid w:val="00A40DB9"/>
    <w:rsid w:val="00A45440"/>
    <w:rsid w:val="00A83A78"/>
    <w:rsid w:val="00A84A1E"/>
    <w:rsid w:val="00A93BD2"/>
    <w:rsid w:val="00AA10D8"/>
    <w:rsid w:val="00AB03D4"/>
    <w:rsid w:val="00AB149B"/>
    <w:rsid w:val="00AB5D5B"/>
    <w:rsid w:val="00AC4B42"/>
    <w:rsid w:val="00AD484D"/>
    <w:rsid w:val="00AF07AA"/>
    <w:rsid w:val="00AF0A0C"/>
    <w:rsid w:val="00AF6CA6"/>
    <w:rsid w:val="00B0039B"/>
    <w:rsid w:val="00B04B58"/>
    <w:rsid w:val="00B127F8"/>
    <w:rsid w:val="00B315C3"/>
    <w:rsid w:val="00B34E44"/>
    <w:rsid w:val="00B634B4"/>
    <w:rsid w:val="00BA668A"/>
    <w:rsid w:val="00BA7A2D"/>
    <w:rsid w:val="00BB2DCD"/>
    <w:rsid w:val="00BE0949"/>
    <w:rsid w:val="00BE4698"/>
    <w:rsid w:val="00BE7089"/>
    <w:rsid w:val="00C019C5"/>
    <w:rsid w:val="00C03347"/>
    <w:rsid w:val="00C07A8D"/>
    <w:rsid w:val="00C27FA1"/>
    <w:rsid w:val="00C46003"/>
    <w:rsid w:val="00C50BD5"/>
    <w:rsid w:val="00C6191F"/>
    <w:rsid w:val="00C761D6"/>
    <w:rsid w:val="00C91AD8"/>
    <w:rsid w:val="00C96159"/>
    <w:rsid w:val="00C97E71"/>
    <w:rsid w:val="00CA05AC"/>
    <w:rsid w:val="00CB1686"/>
    <w:rsid w:val="00CC5620"/>
    <w:rsid w:val="00CD6F0B"/>
    <w:rsid w:val="00CE577C"/>
    <w:rsid w:val="00D13627"/>
    <w:rsid w:val="00D15BDB"/>
    <w:rsid w:val="00D2370D"/>
    <w:rsid w:val="00D254BC"/>
    <w:rsid w:val="00D44914"/>
    <w:rsid w:val="00D52B12"/>
    <w:rsid w:val="00D6236C"/>
    <w:rsid w:val="00D660CF"/>
    <w:rsid w:val="00D8065C"/>
    <w:rsid w:val="00D916A3"/>
    <w:rsid w:val="00D96F92"/>
    <w:rsid w:val="00DA7630"/>
    <w:rsid w:val="00DC021F"/>
    <w:rsid w:val="00DD6673"/>
    <w:rsid w:val="00DF4510"/>
    <w:rsid w:val="00DF4C25"/>
    <w:rsid w:val="00DF528C"/>
    <w:rsid w:val="00DF6A27"/>
    <w:rsid w:val="00E004E7"/>
    <w:rsid w:val="00E07E36"/>
    <w:rsid w:val="00E149C1"/>
    <w:rsid w:val="00E45A47"/>
    <w:rsid w:val="00E86795"/>
    <w:rsid w:val="00E90A19"/>
    <w:rsid w:val="00E97A1B"/>
    <w:rsid w:val="00E97F71"/>
    <w:rsid w:val="00EB025B"/>
    <w:rsid w:val="00EB7E81"/>
    <w:rsid w:val="00EC367F"/>
    <w:rsid w:val="00EE0F51"/>
    <w:rsid w:val="00EE37D6"/>
    <w:rsid w:val="00EF5BB3"/>
    <w:rsid w:val="00EF7197"/>
    <w:rsid w:val="00EF77FD"/>
    <w:rsid w:val="00F0082E"/>
    <w:rsid w:val="00F05180"/>
    <w:rsid w:val="00F079D7"/>
    <w:rsid w:val="00F1137C"/>
    <w:rsid w:val="00F806AA"/>
    <w:rsid w:val="00F80B71"/>
    <w:rsid w:val="00F926A1"/>
    <w:rsid w:val="00FB160E"/>
    <w:rsid w:val="00FB66F6"/>
    <w:rsid w:val="00FD43F8"/>
    <w:rsid w:val="00FD46E3"/>
    <w:rsid w:val="00FE6B80"/>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link w:val="CommentTextChar"/>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F806AA"/>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34"/>
    <w:qFormat/>
    <w:rsid w:val="00FE6B80"/>
    <w:pPr>
      <w:ind w:left="720"/>
      <w:contextualSpacing/>
    </w:pPr>
  </w:style>
  <w:style w:type="character" w:customStyle="1" w:styleId="CommentTextChar">
    <w:name w:val="Comment Text Char"/>
    <w:link w:val="CommentText"/>
    <w:semiHidden/>
    <w:locked/>
    <w:rsid w:val="00394820"/>
    <w:rPr>
      <w:rFonts w:ascii="Arial" w:hAnsi="Arial"/>
      <w:lang w:eastAsia="en-US"/>
    </w:rPr>
  </w:style>
  <w:style w:type="character" w:customStyle="1" w:styleId="CharChar2">
    <w:name w:val="Char Char2"/>
    <w:basedOn w:val="DefaultParagraphFont"/>
    <w:rsid w:val="00394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32" ma:contentTypeDescription="Permitting &amp; Compliance Word Document" ma:contentTypeScope="" ma:versionID="ade48b85390de6abded1b1d536084421">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Llangadog Pet Foods Plant</Site_x0020_Name>
    <Internal_x002f_External xmlns="859f7ad6-93f6-4205-b62b-a17f28acbbac">Internal document</Internal_x002f_External>
    <Post_x0020_code xmlns="859f7ad6-93f6-4205-b62b-a17f28acbbac">SA19 9LY</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Suite 1, 3rd Floor 11-12 St. James's Square, London, United Kingdom, SW1Y 4LB </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2020-11-03T00:00:00+00:00</Document_x0020_Date>
    <Facility_x0020_Address xmlns="859f7ad6-93f6-4205-b62b-a17f28acbbac">Tywi Valley Food Park, Station Road, Llangadog, Carmarthenshire</Facility_x0020_Address>
    <Environment_x0020_Sub_x0020_Folder xmlns="859f7ad6-93f6-4205-b62b-a17f28acbbac">Licences applications</Environment_x0020_Sub_x0020_Folder>
    <Customer_x0020_Name xmlns="859f7ad6-93f6-4205-b62b-a17f28acbbac">Cambrian Pet Foods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B2B76-2380-4D98-9595-E6899A49F984}"/>
</file>

<file path=customXml/itemProps2.xml><?xml version="1.0" encoding="utf-8"?>
<ds:datastoreItem xmlns:ds="http://schemas.openxmlformats.org/officeDocument/2006/customXml" ds:itemID="{D2857F6A-9F2C-41C4-AAB5-75319F1F8018}"/>
</file>

<file path=customXml/itemProps3.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4.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6.xml><?xml version="1.0" encoding="utf-8"?>
<ds:datastoreItem xmlns:ds="http://schemas.openxmlformats.org/officeDocument/2006/customXml" ds:itemID="{D7440781-35F4-4F96-8DDC-346FF80C9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3715</Words>
  <Characters>20369</Characters>
  <Application>Microsoft Office Word</Application>
  <DocSecurity>0</DocSecurity>
  <Lines>169</Lines>
  <Paragraphs>48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24036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NRW</dc:creator>
  <cp:keywords>140 10 SD02, 14010SD02, 140-10-SD02</cp:keywords>
  <dc:description>140_10_SD02, version 2_x000d_
issue date: 11/04/2012</dc:description>
  <cp:lastModifiedBy>Williams, Rebecca A.</cp:lastModifiedBy>
  <cp:revision>15</cp:revision>
  <cp:lastPrinted>2012-03-16T09:37:00Z</cp:lastPrinted>
  <dcterms:created xsi:type="dcterms:W3CDTF">2020-10-13T10:48:00Z</dcterms:created>
  <dcterms:modified xsi:type="dcterms:W3CDTF">2020-11-02T16:30:00Z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bfc63401-2496-4301-a45f-3b046aad961f</vt:lpwstr>
  </property>
  <property fmtid="{D5CDD505-2E9C-101B-9397-08002B2CF9AE}" pid="5" name="SharedWithUsers">
    <vt:lpwstr>2148;#Burge, Elliot</vt:lpwstr>
  </property>
  <property fmtid="{D5CDD505-2E9C-101B-9397-08002B2CF9AE}" pid="6" name="_dlc_DocId">
    <vt:lpwstr>REGU-409-90209</vt:lpwstr>
  </property>
  <property fmtid="{D5CDD505-2E9C-101B-9397-08002B2CF9AE}" pid="7" name="_dlc_DocIdUrl">
    <vt:lpwstr>https://cyfoethnaturiolcymru.sharepoint.com/teams/Regulatory/Permitting/_layouts/15/DocIdRedir.aspx?ID=REGU-409-90209, REGU-409-90209</vt:lpwstr>
  </property>
  <property fmtid="{D5CDD505-2E9C-101B-9397-08002B2CF9AE}" pid="8" name="_docset_NoMedatataSyncRequired">
    <vt:lpwstr>False</vt:lpwstr>
  </property>
</Properties>
</file>