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28923CE2" w:rsidR="00D04424" w:rsidRPr="00CC020B" w:rsidRDefault="001F0E23" w:rsidP="003719AD">
      <w:pPr>
        <w:pStyle w:val="Heading1"/>
        <w:spacing w:before="0" w:after="0"/>
        <w:jc w:val="left"/>
        <w:rPr>
          <w:bCs/>
          <w:color w:val="auto"/>
          <w:sz w:val="32"/>
        </w:rPr>
      </w:pPr>
      <w:r w:rsidRPr="00CC020B">
        <w:rPr>
          <w:bCs/>
          <w:color w:val="auto"/>
          <w:sz w:val="32"/>
        </w:rPr>
        <w:t>Variation</w:t>
      </w:r>
      <w:r w:rsidR="00B73ECB" w:rsidRPr="00CC020B">
        <w:rPr>
          <w:bCs/>
          <w:color w:val="auto"/>
          <w:sz w:val="32"/>
        </w:rPr>
        <w:t xml:space="preserve"> </w:t>
      </w:r>
      <w:r w:rsidR="00193BA0">
        <w:rPr>
          <w:bCs/>
          <w:color w:val="auto"/>
          <w:sz w:val="32"/>
        </w:rPr>
        <w:t xml:space="preserve"> </w:t>
      </w:r>
    </w:p>
    <w:p w14:paraId="38DDE78D" w14:textId="3BE2868E" w:rsidR="00D04424" w:rsidRPr="00CC020B" w:rsidRDefault="0060457F" w:rsidP="0067478B">
      <w:pPr>
        <w:spacing w:after="120"/>
        <w:rPr>
          <w:rFonts w:ascii="Arial" w:hAnsi="Arial" w:cs="Arial"/>
          <w:szCs w:val="24"/>
        </w:rPr>
      </w:pPr>
      <w:r w:rsidRPr="00CC020B">
        <w:rPr>
          <w:rFonts w:ascii="Arial" w:hAnsi="Arial" w:cs="Arial"/>
          <w:szCs w:val="24"/>
        </w:rPr>
        <w:t xml:space="preserve">We have decided to </w:t>
      </w:r>
      <w:r w:rsidR="001500A3" w:rsidRPr="00CC020B">
        <w:rPr>
          <w:rFonts w:ascii="Arial" w:hAnsi="Arial" w:cs="Arial"/>
          <w:szCs w:val="24"/>
        </w:rPr>
        <w:t xml:space="preserve">issue </w:t>
      </w:r>
      <w:r w:rsidRPr="00CC020B">
        <w:rPr>
          <w:rFonts w:ascii="Arial" w:hAnsi="Arial" w:cs="Arial"/>
          <w:szCs w:val="24"/>
        </w:rPr>
        <w:t xml:space="preserve">the variation for </w:t>
      </w:r>
      <w:r w:rsidR="00CC020B" w:rsidRPr="00CC020B">
        <w:rPr>
          <w:rFonts w:ascii="Arial" w:hAnsi="Arial" w:cs="Arial"/>
          <w:szCs w:val="24"/>
        </w:rPr>
        <w:t xml:space="preserve">Lodge Farm </w:t>
      </w:r>
      <w:r w:rsidR="00136CFC">
        <w:rPr>
          <w:rFonts w:ascii="Arial" w:hAnsi="Arial" w:cs="Arial"/>
          <w:szCs w:val="24"/>
        </w:rPr>
        <w:t>Biogas L</w:t>
      </w:r>
      <w:r w:rsidR="00A64293">
        <w:rPr>
          <w:rFonts w:ascii="Arial" w:hAnsi="Arial" w:cs="Arial"/>
          <w:szCs w:val="24"/>
        </w:rPr>
        <w:t>td.</w:t>
      </w:r>
      <w:r w:rsidR="00136CFC">
        <w:rPr>
          <w:rFonts w:ascii="Arial" w:hAnsi="Arial" w:cs="Arial"/>
          <w:szCs w:val="24"/>
        </w:rPr>
        <w:t xml:space="preserve"> </w:t>
      </w:r>
      <w:r w:rsidRPr="00CC020B">
        <w:rPr>
          <w:rFonts w:ascii="Arial" w:hAnsi="Arial" w:cs="Arial"/>
          <w:szCs w:val="24"/>
        </w:rPr>
        <w:t xml:space="preserve">operated by </w:t>
      </w:r>
      <w:r w:rsidR="00CC020B" w:rsidRPr="00CC020B">
        <w:rPr>
          <w:rFonts w:ascii="Arial" w:hAnsi="Arial" w:cs="Arial"/>
          <w:szCs w:val="24"/>
        </w:rPr>
        <w:t>Lodge Farm Biogas Limited.</w:t>
      </w:r>
    </w:p>
    <w:p w14:paraId="38DDE78F" w14:textId="2FB6A81F" w:rsidR="00E244F7" w:rsidRPr="00CC020B" w:rsidRDefault="00D04424" w:rsidP="0067478B">
      <w:pPr>
        <w:tabs>
          <w:tab w:val="left" w:pos="4253"/>
          <w:tab w:val="left" w:pos="6804"/>
        </w:tabs>
        <w:spacing w:after="120"/>
        <w:rPr>
          <w:rFonts w:ascii="Arial" w:hAnsi="Arial"/>
          <w:szCs w:val="24"/>
        </w:rPr>
      </w:pPr>
      <w:bookmarkStart w:id="0" w:name="OLE_LINK1"/>
      <w:bookmarkStart w:id="1" w:name="OLE_LINK2"/>
      <w:r w:rsidRPr="00CC020B">
        <w:rPr>
          <w:rFonts w:ascii="Arial" w:hAnsi="Arial"/>
          <w:kern w:val="28"/>
          <w:szCs w:val="24"/>
        </w:rPr>
        <w:t>The</w:t>
      </w:r>
      <w:r w:rsidRPr="00CC020B">
        <w:rPr>
          <w:rFonts w:ascii="Arial" w:hAnsi="Arial"/>
          <w:b/>
          <w:kern w:val="28"/>
          <w:szCs w:val="24"/>
        </w:rPr>
        <w:t xml:space="preserve"> </w:t>
      </w:r>
      <w:r w:rsidR="00857E69" w:rsidRPr="00CC020B">
        <w:rPr>
          <w:rFonts w:ascii="Arial" w:hAnsi="Arial"/>
          <w:szCs w:val="24"/>
        </w:rPr>
        <w:t>variation</w:t>
      </w:r>
      <w:r w:rsidR="00CC020B" w:rsidRPr="00CC020B">
        <w:rPr>
          <w:rFonts w:ascii="Arial" w:hAnsi="Arial"/>
          <w:szCs w:val="24"/>
        </w:rPr>
        <w:t xml:space="preserve"> </w:t>
      </w:r>
      <w:r w:rsidRPr="00CC020B">
        <w:rPr>
          <w:rFonts w:ascii="Arial" w:hAnsi="Arial"/>
          <w:szCs w:val="24"/>
        </w:rPr>
        <w:t xml:space="preserve">number is </w:t>
      </w:r>
      <w:r w:rsidR="00CC020B" w:rsidRPr="00CC020B">
        <w:rPr>
          <w:rFonts w:ascii="Arial" w:hAnsi="Arial"/>
          <w:szCs w:val="24"/>
        </w:rPr>
        <w:t>EPR/DB3736A</w:t>
      </w:r>
      <w:r w:rsidR="00391BF5">
        <w:rPr>
          <w:rFonts w:ascii="Arial" w:hAnsi="Arial"/>
          <w:szCs w:val="24"/>
        </w:rPr>
        <w:t>T</w:t>
      </w:r>
      <w:r w:rsidR="00CC020B" w:rsidRPr="00CC020B">
        <w:rPr>
          <w:rFonts w:ascii="Arial" w:hAnsi="Arial"/>
          <w:szCs w:val="24"/>
        </w:rPr>
        <w:t xml:space="preserve">/V004. </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350C09" w:rsidRDefault="0067478B" w:rsidP="00B756D3">
      <w:pPr>
        <w:numPr>
          <w:ilvl w:val="0"/>
          <w:numId w:val="18"/>
        </w:numPr>
        <w:tabs>
          <w:tab w:val="clear" w:pos="1440"/>
          <w:tab w:val="num" w:pos="1134"/>
        </w:tabs>
        <w:spacing w:after="60"/>
        <w:ind w:left="1134" w:hanging="567"/>
        <w:rPr>
          <w:rFonts w:ascii="Arial" w:hAnsi="Arial"/>
        </w:rPr>
      </w:pPr>
      <w:r w:rsidRPr="00350C09">
        <w:rPr>
          <w:rFonts w:ascii="Arial" w:hAnsi="Arial"/>
          <w:szCs w:val="24"/>
        </w:rPr>
        <w:t>Annex 1 the decision checklist</w:t>
      </w:r>
    </w:p>
    <w:p w14:paraId="38DDE7AE" w14:textId="77777777" w:rsidR="009864F9" w:rsidRPr="005B6A95" w:rsidRDefault="00C44B7E" w:rsidP="005B6A95">
      <w:pPr>
        <w:pStyle w:val="Heading1"/>
        <w:rPr>
          <w:bCs/>
          <w:sz w:val="24"/>
        </w:rPr>
      </w:pPr>
      <w:r w:rsidRPr="00350C09">
        <w:rPr>
          <w:b w:val="0"/>
          <w:bCs/>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1ACB27AA"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57DFD5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Default="00AC5DE6" w:rsidP="00685F82">
            <w:pPr>
              <w:spacing w:before="60"/>
              <w:rPr>
                <w:rFonts w:ascii="Arial" w:hAnsi="Arial" w:cs="Arial"/>
                <w:color w:val="FF00FF"/>
                <w:szCs w:val="24"/>
              </w:rPr>
            </w:pPr>
          </w:p>
          <w:p w14:paraId="68EC766B" w14:textId="55F86D32" w:rsidR="001F7933" w:rsidRDefault="001F7933" w:rsidP="00685F82">
            <w:pPr>
              <w:spacing w:before="60"/>
              <w:rPr>
                <w:rFonts w:ascii="Arial" w:hAnsi="Arial" w:cs="Arial"/>
                <w:szCs w:val="24"/>
              </w:rPr>
            </w:pPr>
            <w:r w:rsidRPr="008F4919">
              <w:rPr>
                <w:rFonts w:ascii="Arial" w:hAnsi="Arial" w:cs="Arial"/>
                <w:szCs w:val="24"/>
              </w:rPr>
              <w:t>Biological treatment of waste and storage are treatment activities under the Industrial Emissions Directive. Therefore, daily treatment</w:t>
            </w:r>
            <w:r w:rsidR="00746E2D" w:rsidRPr="008F4919">
              <w:rPr>
                <w:rFonts w:ascii="Arial" w:hAnsi="Arial" w:cs="Arial"/>
                <w:szCs w:val="24"/>
              </w:rPr>
              <w:t xml:space="preserve"> /</w:t>
            </w:r>
            <w:r w:rsidRPr="008F4919">
              <w:rPr>
                <w:rFonts w:ascii="Arial" w:hAnsi="Arial" w:cs="Arial"/>
                <w:szCs w:val="24"/>
              </w:rPr>
              <w:t xml:space="preserve"> and storage capacity limits have been set in Table S1.1 of the permit.</w:t>
            </w:r>
          </w:p>
          <w:p w14:paraId="3681ECA8" w14:textId="77777777" w:rsidR="008F4919" w:rsidRPr="008F4919" w:rsidRDefault="008F4919" w:rsidP="00685F82">
            <w:pPr>
              <w:spacing w:before="60"/>
              <w:rPr>
                <w:rFonts w:ascii="Arial" w:hAnsi="Arial" w:cs="Arial"/>
                <w:szCs w:val="24"/>
              </w:rPr>
            </w:pPr>
          </w:p>
          <w:p w14:paraId="28F9F2F9" w14:textId="77777777" w:rsidR="004E10F7" w:rsidRPr="008F4919" w:rsidRDefault="004E10F7" w:rsidP="004E10F7">
            <w:pPr>
              <w:spacing w:before="60"/>
              <w:rPr>
                <w:rFonts w:ascii="Arial" w:hAnsi="Arial" w:cs="Arial"/>
                <w:b/>
                <w:szCs w:val="24"/>
                <w:u w:val="single"/>
              </w:rPr>
            </w:pPr>
            <w:r w:rsidRPr="008F4919">
              <w:rPr>
                <w:rFonts w:ascii="Arial" w:hAnsi="Arial" w:cs="Arial"/>
                <w:b/>
                <w:szCs w:val="24"/>
                <w:u w:val="single"/>
              </w:rPr>
              <w:t>IED</w:t>
            </w:r>
          </w:p>
          <w:p w14:paraId="25FBB3DB" w14:textId="0D367E79" w:rsidR="00BD17A1" w:rsidRDefault="00BD17A1" w:rsidP="004E10F7">
            <w:pPr>
              <w:spacing w:before="60"/>
              <w:rPr>
                <w:rFonts w:ascii="Arial" w:hAnsi="Arial" w:cs="Arial"/>
                <w:szCs w:val="24"/>
              </w:rPr>
            </w:pPr>
            <w:r>
              <w:rPr>
                <w:rFonts w:ascii="Arial" w:hAnsi="Arial" w:cs="Arial"/>
                <w:szCs w:val="24"/>
              </w:rPr>
              <w:t xml:space="preserve">During the assessment of the permit application we reviewed the capacity of the Anaerobic </w:t>
            </w:r>
            <w:proofErr w:type="spellStart"/>
            <w:r>
              <w:rPr>
                <w:rFonts w:ascii="Arial" w:hAnsi="Arial" w:cs="Arial"/>
                <w:szCs w:val="24"/>
              </w:rPr>
              <w:t>Disgester</w:t>
            </w:r>
            <w:proofErr w:type="spellEnd"/>
            <w:r>
              <w:rPr>
                <w:rFonts w:ascii="Arial" w:hAnsi="Arial" w:cs="Arial"/>
                <w:szCs w:val="24"/>
              </w:rPr>
              <w:t xml:space="preserve"> against the threshold values </w:t>
            </w:r>
            <w:r w:rsidR="00B67AD0">
              <w:rPr>
                <w:rFonts w:ascii="Arial" w:hAnsi="Arial" w:cs="Arial"/>
                <w:szCs w:val="24"/>
              </w:rPr>
              <w:t xml:space="preserve">under the </w:t>
            </w:r>
            <w:r w:rsidR="004A0B3F">
              <w:rPr>
                <w:rFonts w:ascii="Arial" w:hAnsi="Arial" w:cs="Arial"/>
                <w:szCs w:val="24"/>
              </w:rPr>
              <w:t>I</w:t>
            </w:r>
            <w:r w:rsidR="00B67AD0">
              <w:rPr>
                <w:rFonts w:ascii="Arial" w:hAnsi="Arial" w:cs="Arial"/>
                <w:szCs w:val="24"/>
              </w:rPr>
              <w:t xml:space="preserve">ndustrial Emissions Directive for Biological Treatment of Waste to ensure that the site would not change status to an Installation. </w:t>
            </w:r>
          </w:p>
          <w:p w14:paraId="3E708735" w14:textId="77777777" w:rsidR="00E12AC2" w:rsidRDefault="00B67AD0" w:rsidP="004E10F7">
            <w:pPr>
              <w:spacing w:before="60"/>
              <w:rPr>
                <w:rFonts w:ascii="Arial" w:hAnsi="Arial" w:cs="Arial"/>
                <w:szCs w:val="24"/>
              </w:rPr>
            </w:pPr>
            <w:r>
              <w:rPr>
                <w:rFonts w:ascii="Arial" w:hAnsi="Arial" w:cs="Arial"/>
                <w:szCs w:val="24"/>
              </w:rPr>
              <w:t>The operators application (Odour Management Plan) confirms that the digesters full capacity is 1060m</w:t>
            </w:r>
            <w:r w:rsidRPr="00E12AC2">
              <w:rPr>
                <w:rFonts w:ascii="Arial" w:hAnsi="Arial" w:cs="Arial"/>
                <w:szCs w:val="24"/>
                <w:vertAlign w:val="superscript"/>
              </w:rPr>
              <w:t>3</w:t>
            </w:r>
            <w:r>
              <w:rPr>
                <w:rFonts w:ascii="Arial" w:hAnsi="Arial" w:cs="Arial"/>
                <w:szCs w:val="24"/>
              </w:rPr>
              <w:t xml:space="preserve"> with an annual throughput of 13000 </w:t>
            </w:r>
            <w:proofErr w:type="spellStart"/>
            <w:proofErr w:type="gramStart"/>
            <w:r>
              <w:rPr>
                <w:rFonts w:ascii="Arial" w:hAnsi="Arial" w:cs="Arial"/>
                <w:szCs w:val="24"/>
              </w:rPr>
              <w:t>tonnes</w:t>
            </w:r>
            <w:r w:rsidR="00E12AC2">
              <w:rPr>
                <w:rFonts w:ascii="Arial" w:hAnsi="Arial" w:cs="Arial"/>
                <w:szCs w:val="24"/>
              </w:rPr>
              <w:t>,w</w:t>
            </w:r>
            <w:r>
              <w:rPr>
                <w:rFonts w:ascii="Arial" w:hAnsi="Arial" w:cs="Arial"/>
                <w:szCs w:val="24"/>
              </w:rPr>
              <w:t>hich</w:t>
            </w:r>
            <w:proofErr w:type="spellEnd"/>
            <w:proofErr w:type="gramEnd"/>
            <w:r>
              <w:rPr>
                <w:rFonts w:ascii="Arial" w:hAnsi="Arial" w:cs="Arial"/>
                <w:szCs w:val="24"/>
              </w:rPr>
              <w:t xml:space="preserve"> is above the throughput applied for as part of this variation. </w:t>
            </w:r>
          </w:p>
          <w:p w14:paraId="2755B089" w14:textId="2B6EE313" w:rsidR="00B67AD0" w:rsidRDefault="00B67AD0" w:rsidP="004E10F7">
            <w:pPr>
              <w:spacing w:before="60"/>
              <w:rPr>
                <w:rFonts w:ascii="Arial" w:hAnsi="Arial" w:cs="Arial"/>
                <w:szCs w:val="24"/>
              </w:rPr>
            </w:pPr>
            <w:r>
              <w:rPr>
                <w:rFonts w:ascii="Arial" w:hAnsi="Arial" w:cs="Arial"/>
                <w:szCs w:val="24"/>
              </w:rPr>
              <w:t>We determined that at full capacity the An</w:t>
            </w:r>
            <w:r w:rsidR="000C51B2">
              <w:rPr>
                <w:rFonts w:ascii="Arial" w:hAnsi="Arial" w:cs="Arial"/>
                <w:szCs w:val="24"/>
              </w:rPr>
              <w:t>a</w:t>
            </w:r>
            <w:r>
              <w:rPr>
                <w:rFonts w:ascii="Arial" w:hAnsi="Arial" w:cs="Arial"/>
                <w:szCs w:val="24"/>
              </w:rPr>
              <w:t>e</w:t>
            </w:r>
            <w:bookmarkStart w:id="2" w:name="_GoBack"/>
            <w:bookmarkEnd w:id="2"/>
            <w:r>
              <w:rPr>
                <w:rFonts w:ascii="Arial" w:hAnsi="Arial" w:cs="Arial"/>
                <w:szCs w:val="24"/>
              </w:rPr>
              <w:t xml:space="preserve">robic Digester falls below 100 tonnes per day and as a result remains a waste operation. </w:t>
            </w:r>
          </w:p>
          <w:p w14:paraId="38DDE807" w14:textId="77777777" w:rsidR="00A656E7" w:rsidRPr="00DA70FE" w:rsidRDefault="00A656E7">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Default="006B5D0B" w:rsidP="004E10F7">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9938600" w:rsidR="00F42026" w:rsidRPr="00DA70FE" w:rsidRDefault="00F42026" w:rsidP="007C0DCA">
            <w:pPr>
              <w:spacing w:before="60"/>
              <w:rPr>
                <w:rFonts w:ascii="Arial" w:hAnsi="Arial" w:cs="Arial"/>
                <w:color w:val="FF00FF"/>
                <w:szCs w:val="24"/>
              </w:rPr>
            </w:pPr>
          </w:p>
        </w:tc>
        <w:tc>
          <w:tcPr>
            <w:tcW w:w="6242" w:type="dxa"/>
          </w:tcPr>
          <w:p w14:paraId="38DDE84D" w14:textId="3160CC8A"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55" w14:textId="77777777" w:rsidR="00A656E7" w:rsidRPr="00DA70FE" w:rsidRDefault="00A656E7" w:rsidP="008F4919">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1F95FF70"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592269E6" w:rsidR="00CE11A0" w:rsidRDefault="00CE11A0" w:rsidP="007C0DCA">
            <w:pPr>
              <w:pStyle w:val="BodyText"/>
              <w:spacing w:before="60"/>
              <w:rPr>
                <w:rFonts w:ascii="Arial" w:hAnsi="Arial" w:cs="Arial"/>
                <w:color w:val="FF0000"/>
                <w:szCs w:val="24"/>
              </w:rPr>
            </w:pPr>
          </w:p>
          <w:p w14:paraId="3C58FA41" w14:textId="4C4754AB" w:rsidR="000945FD" w:rsidRDefault="007B5C69" w:rsidP="000945FD">
            <w:pPr>
              <w:pStyle w:val="BodyText"/>
              <w:spacing w:before="60"/>
              <w:rPr>
                <w:rFonts w:ascii="Arial" w:hAnsi="Arial" w:cs="Arial"/>
                <w:szCs w:val="24"/>
              </w:rPr>
            </w:pPr>
            <w:r>
              <w:rPr>
                <w:rFonts w:ascii="Arial" w:hAnsi="Arial" w:cs="Arial"/>
                <w:szCs w:val="24"/>
              </w:rPr>
              <w:t xml:space="preserve">The operator has identified appropriate measures as set out in </w:t>
            </w:r>
            <w:r w:rsidR="000945FD">
              <w:rPr>
                <w:rFonts w:ascii="Arial" w:hAnsi="Arial" w:cs="Arial"/>
                <w:szCs w:val="24"/>
              </w:rPr>
              <w:t xml:space="preserve">H4 Odour </w:t>
            </w:r>
            <w:proofErr w:type="gramStart"/>
            <w:r w:rsidR="000945FD">
              <w:rPr>
                <w:rFonts w:ascii="Arial" w:hAnsi="Arial" w:cs="Arial"/>
                <w:szCs w:val="24"/>
              </w:rPr>
              <w:t>Management :</w:t>
            </w:r>
            <w:proofErr w:type="gramEnd"/>
            <w:r w:rsidR="000945FD">
              <w:rPr>
                <w:rFonts w:ascii="Arial" w:hAnsi="Arial" w:cs="Arial"/>
                <w:szCs w:val="24"/>
              </w:rPr>
              <w:t xml:space="preserve"> How to comply with your environmental permit.</w:t>
            </w:r>
          </w:p>
          <w:p w14:paraId="1F23DA48" w14:textId="67880F57" w:rsidR="00193BA0" w:rsidRDefault="002653A9" w:rsidP="000945FD">
            <w:pPr>
              <w:pStyle w:val="BodyText"/>
              <w:spacing w:before="60"/>
              <w:rPr>
                <w:rFonts w:ascii="Arial" w:hAnsi="Arial" w:cs="Arial"/>
                <w:szCs w:val="24"/>
              </w:rPr>
            </w:pPr>
            <w:r>
              <w:rPr>
                <w:rFonts w:ascii="Arial" w:hAnsi="Arial" w:cs="Arial"/>
                <w:szCs w:val="24"/>
              </w:rPr>
              <w:t>These are outlined in the amended Odour Management Plan which contain</w:t>
            </w:r>
            <w:r w:rsidR="00193BA0">
              <w:rPr>
                <w:rFonts w:ascii="Arial" w:hAnsi="Arial" w:cs="Arial"/>
                <w:szCs w:val="24"/>
              </w:rPr>
              <w:t>s</w:t>
            </w:r>
            <w:r>
              <w:rPr>
                <w:rFonts w:ascii="Arial" w:hAnsi="Arial" w:cs="Arial"/>
                <w:szCs w:val="24"/>
              </w:rPr>
              <w:t xml:space="preserve"> the following 3 documents</w:t>
            </w:r>
            <w:r w:rsidR="00193BA0">
              <w:rPr>
                <w:rFonts w:ascii="Arial" w:hAnsi="Arial" w:cs="Arial"/>
                <w:szCs w:val="24"/>
              </w:rPr>
              <w:t>:</w:t>
            </w:r>
          </w:p>
          <w:p w14:paraId="77809D39" w14:textId="7C50B978" w:rsidR="007B5C69" w:rsidRDefault="00193BA0" w:rsidP="00A740B3">
            <w:pPr>
              <w:pStyle w:val="BodyText"/>
              <w:spacing w:before="60"/>
              <w:rPr>
                <w:rFonts w:ascii="Arial" w:hAnsi="Arial" w:cs="Arial"/>
                <w:szCs w:val="24"/>
              </w:rPr>
            </w:pPr>
            <w:r>
              <w:rPr>
                <w:rFonts w:ascii="Arial" w:hAnsi="Arial" w:cs="Arial"/>
                <w:szCs w:val="24"/>
              </w:rPr>
              <w:t xml:space="preserve">Odour Management Plan, Odour Control Management Schedule and Odour Control Risk Assessment. </w:t>
            </w:r>
          </w:p>
          <w:p w14:paraId="1CE6D9B4" w14:textId="7D088E48" w:rsidR="004A0B3F" w:rsidRDefault="00A740B3" w:rsidP="00E12AC2">
            <w:pPr>
              <w:pStyle w:val="BodyText"/>
              <w:spacing w:before="60"/>
              <w:rPr>
                <w:rFonts w:ascii="Arial" w:hAnsi="Arial" w:cs="Arial"/>
                <w:color w:val="auto"/>
                <w:szCs w:val="24"/>
              </w:rPr>
            </w:pPr>
            <w:r>
              <w:rPr>
                <w:rFonts w:ascii="Arial" w:hAnsi="Arial" w:cs="Arial"/>
                <w:szCs w:val="24"/>
              </w:rPr>
              <w:t xml:space="preserve">The documents are now included </w:t>
            </w:r>
            <w:r w:rsidR="00E12AC2">
              <w:rPr>
                <w:rFonts w:ascii="Arial" w:hAnsi="Arial" w:cs="Arial"/>
                <w:szCs w:val="24"/>
              </w:rPr>
              <w:t xml:space="preserve">within Table S1.2 Operating Techniques in the permit. </w:t>
            </w:r>
            <w:r>
              <w:rPr>
                <w:rFonts w:ascii="Arial" w:hAnsi="Arial" w:cs="Arial"/>
                <w:szCs w:val="24"/>
              </w:rPr>
              <w:t xml:space="preserve"> </w:t>
            </w:r>
          </w:p>
          <w:p w14:paraId="38DDE874" w14:textId="77B604E6" w:rsidR="00A656E7" w:rsidRPr="00DA70FE" w:rsidRDefault="007057C8" w:rsidP="00E12AC2">
            <w:pPr>
              <w:pStyle w:val="BodyText"/>
              <w:spacing w:before="60"/>
              <w:rPr>
                <w:rFonts w:ascii="Arial" w:hAnsi="Arial" w:cs="Arial"/>
                <w:szCs w:val="24"/>
              </w:rPr>
            </w:pPr>
            <w:r w:rsidRPr="007057C8">
              <w:rPr>
                <w:rFonts w:ascii="Arial" w:hAnsi="Arial" w:cs="Arial"/>
                <w:color w:val="auto"/>
                <w:szCs w:val="24"/>
              </w:rPr>
              <w:t xml:space="preserve"> </w:t>
            </w:r>
          </w:p>
        </w:tc>
        <w:tc>
          <w:tcPr>
            <w:tcW w:w="1135" w:type="dxa"/>
            <w:gridSpan w:val="2"/>
          </w:tcPr>
          <w:p w14:paraId="38DDE875" w14:textId="5F3A82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E3855" w:rsidRPr="00DA70FE" w14:paraId="7CF60161" w14:textId="77777777" w:rsidTr="00880F75">
        <w:tc>
          <w:tcPr>
            <w:tcW w:w="1980" w:type="dxa"/>
            <w:gridSpan w:val="2"/>
          </w:tcPr>
          <w:p w14:paraId="18099080" w14:textId="43CB6A03" w:rsidR="00FE3855" w:rsidRPr="00FE3855" w:rsidRDefault="00FE3855" w:rsidP="00FE3855">
            <w:pPr>
              <w:spacing w:before="60"/>
              <w:rPr>
                <w:rFonts w:ascii="Arial" w:hAnsi="Arial" w:cs="Arial"/>
                <w:szCs w:val="24"/>
              </w:rPr>
            </w:pPr>
            <w:r w:rsidRPr="00FE3855">
              <w:rPr>
                <w:rFonts w:ascii="Arial" w:hAnsi="Arial" w:cs="Arial"/>
              </w:rPr>
              <w:t>Incorporating the application</w:t>
            </w:r>
          </w:p>
        </w:tc>
        <w:tc>
          <w:tcPr>
            <w:tcW w:w="6242" w:type="dxa"/>
          </w:tcPr>
          <w:p w14:paraId="12D3BA28" w14:textId="77777777" w:rsidR="00FE3855" w:rsidRDefault="00FE3855" w:rsidP="00FE3855">
            <w:pPr>
              <w:pStyle w:val="BodyText"/>
              <w:spacing w:before="60"/>
              <w:rPr>
                <w:rFonts w:ascii="Arial" w:hAnsi="Arial" w:cs="Arial"/>
              </w:rPr>
            </w:pPr>
            <w:r w:rsidRPr="00FE3855">
              <w:rPr>
                <w:rFonts w:ascii="Arial" w:hAnsi="Arial" w:cs="Arial"/>
              </w:rPr>
              <w:t xml:space="preserve">We have specified that the applicant must operate the permit in accordance with descriptions in the application, including all additional information received as part of the determination process.  </w:t>
            </w:r>
          </w:p>
          <w:p w14:paraId="176B0009" w14:textId="77777777" w:rsidR="00FE3855" w:rsidRDefault="00FE3855" w:rsidP="00FE3855">
            <w:pPr>
              <w:pStyle w:val="BodyText"/>
              <w:spacing w:before="60"/>
              <w:rPr>
                <w:rFonts w:ascii="Arial" w:hAnsi="Arial" w:cs="Arial"/>
              </w:rPr>
            </w:pPr>
          </w:p>
          <w:p w14:paraId="41F9369F" w14:textId="681054F2" w:rsidR="00FE3855" w:rsidRPr="00FE3855" w:rsidRDefault="00FE3855" w:rsidP="00FE3855">
            <w:pPr>
              <w:pStyle w:val="BodyText"/>
              <w:spacing w:before="60"/>
              <w:rPr>
                <w:rFonts w:ascii="Arial" w:hAnsi="Arial" w:cs="Arial"/>
                <w:szCs w:val="24"/>
              </w:rPr>
            </w:pPr>
            <w:r w:rsidRPr="00FE3855">
              <w:rPr>
                <w:rFonts w:ascii="Arial" w:hAnsi="Arial" w:cs="Arial"/>
                <w:szCs w:val="24"/>
              </w:rPr>
              <w:t>These descriptions are specified in the Operating Techniques table in the permit.</w:t>
            </w:r>
          </w:p>
        </w:tc>
        <w:tc>
          <w:tcPr>
            <w:tcW w:w="1135" w:type="dxa"/>
            <w:gridSpan w:val="2"/>
          </w:tcPr>
          <w:p w14:paraId="10B14D7A" w14:textId="5C7D5041" w:rsidR="00FE3855" w:rsidRPr="00FE3855" w:rsidRDefault="004A0B3F" w:rsidP="00FE3855">
            <w:pPr>
              <w:rPr>
                <w:rFonts w:ascii="Arial" w:hAnsi="Arial" w:cs="Arial"/>
                <w:color w:val="000000"/>
                <w:szCs w:val="24"/>
              </w:rPr>
            </w:pPr>
            <w:r w:rsidRPr="00DA70FE">
              <w:rPr>
                <w:rFonts w:ascii="Arial" w:hAnsi="Arial" w:cs="Arial"/>
                <w:color w:val="000000"/>
                <w:szCs w:val="24"/>
              </w:rPr>
              <w:sym w:font="Wingdings" w:char="F0FC"/>
            </w:r>
          </w:p>
        </w:tc>
      </w:tr>
    </w:tbl>
    <w:p w14:paraId="42E41264" w14:textId="77777777" w:rsidR="00E12AC2" w:rsidRDefault="00E12AC2" w:rsidP="00AB2BD9">
      <w:pPr>
        <w:pStyle w:val="Heading1"/>
        <w:jc w:val="left"/>
      </w:pPr>
    </w:p>
    <w:p w14:paraId="6C21CE57" w14:textId="77777777" w:rsidR="00E12AC2" w:rsidRPr="00E12AC2" w:rsidRDefault="00E12AC2" w:rsidP="00E12AC2"/>
    <w:p w14:paraId="5C36755D" w14:textId="77777777" w:rsidR="00E12AC2" w:rsidRPr="00E12AC2" w:rsidRDefault="00E12AC2" w:rsidP="00E12AC2"/>
    <w:p w14:paraId="38DDE94D" w14:textId="77777777" w:rsidR="00C44B7E" w:rsidRDefault="00C44B7E" w:rsidP="00E12AC2">
      <w:pPr>
        <w:tabs>
          <w:tab w:val="left" w:pos="3132"/>
        </w:tabs>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64E04" w14:textId="77777777" w:rsidR="002C03FD" w:rsidRDefault="002C03FD">
      <w:r>
        <w:separator/>
      </w:r>
    </w:p>
  </w:endnote>
  <w:endnote w:type="continuationSeparator" w:id="0">
    <w:p w14:paraId="227CAB63" w14:textId="77777777" w:rsidR="002C03FD" w:rsidRDefault="002C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A3B23" w14:textId="77777777" w:rsidR="002C03FD" w:rsidRDefault="002C03FD">
      <w:r>
        <w:separator/>
      </w:r>
    </w:p>
  </w:footnote>
  <w:footnote w:type="continuationSeparator" w:id="0">
    <w:p w14:paraId="3BFBA3A1" w14:textId="77777777" w:rsidR="002C03FD" w:rsidRDefault="002C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945FD"/>
    <w:rsid w:val="000A2B15"/>
    <w:rsid w:val="000A6110"/>
    <w:rsid w:val="000B08EA"/>
    <w:rsid w:val="000B0C2A"/>
    <w:rsid w:val="000C3151"/>
    <w:rsid w:val="000C51B2"/>
    <w:rsid w:val="000D41D1"/>
    <w:rsid w:val="000E2BCE"/>
    <w:rsid w:val="000E54AC"/>
    <w:rsid w:val="000E628C"/>
    <w:rsid w:val="000F3D3D"/>
    <w:rsid w:val="00107C27"/>
    <w:rsid w:val="00110861"/>
    <w:rsid w:val="00112F82"/>
    <w:rsid w:val="00120FD3"/>
    <w:rsid w:val="00124B9A"/>
    <w:rsid w:val="00125DED"/>
    <w:rsid w:val="00136CFC"/>
    <w:rsid w:val="00141DD3"/>
    <w:rsid w:val="00143AFA"/>
    <w:rsid w:val="00147725"/>
    <w:rsid w:val="001500A3"/>
    <w:rsid w:val="0016775A"/>
    <w:rsid w:val="0017110E"/>
    <w:rsid w:val="00173FA0"/>
    <w:rsid w:val="00175981"/>
    <w:rsid w:val="00176DE6"/>
    <w:rsid w:val="001853EC"/>
    <w:rsid w:val="001855EF"/>
    <w:rsid w:val="0019078A"/>
    <w:rsid w:val="00193BA0"/>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653A9"/>
    <w:rsid w:val="0028175F"/>
    <w:rsid w:val="002A2BB3"/>
    <w:rsid w:val="002A66F0"/>
    <w:rsid w:val="002B0D8B"/>
    <w:rsid w:val="002B2C72"/>
    <w:rsid w:val="002B3FAA"/>
    <w:rsid w:val="002C03FD"/>
    <w:rsid w:val="002C2D76"/>
    <w:rsid w:val="002C30C4"/>
    <w:rsid w:val="002C41CA"/>
    <w:rsid w:val="002C510E"/>
    <w:rsid w:val="002D0A0C"/>
    <w:rsid w:val="002E57A2"/>
    <w:rsid w:val="002F2897"/>
    <w:rsid w:val="002F2FAB"/>
    <w:rsid w:val="002F41D1"/>
    <w:rsid w:val="00317F5A"/>
    <w:rsid w:val="003405D9"/>
    <w:rsid w:val="00340EEB"/>
    <w:rsid w:val="00346CF0"/>
    <w:rsid w:val="00350C09"/>
    <w:rsid w:val="00351A0A"/>
    <w:rsid w:val="003546B3"/>
    <w:rsid w:val="0036239C"/>
    <w:rsid w:val="00365084"/>
    <w:rsid w:val="003718D2"/>
    <w:rsid w:val="003719AD"/>
    <w:rsid w:val="0038174A"/>
    <w:rsid w:val="00382EC3"/>
    <w:rsid w:val="00382F62"/>
    <w:rsid w:val="003869DE"/>
    <w:rsid w:val="00391BF5"/>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0B3F"/>
    <w:rsid w:val="004B2176"/>
    <w:rsid w:val="004B3156"/>
    <w:rsid w:val="004C16AD"/>
    <w:rsid w:val="004E10F7"/>
    <w:rsid w:val="004E4418"/>
    <w:rsid w:val="004E7719"/>
    <w:rsid w:val="004F7332"/>
    <w:rsid w:val="005102DA"/>
    <w:rsid w:val="0051084B"/>
    <w:rsid w:val="005247FE"/>
    <w:rsid w:val="00531D21"/>
    <w:rsid w:val="0053399B"/>
    <w:rsid w:val="0053589C"/>
    <w:rsid w:val="00535DB7"/>
    <w:rsid w:val="00536846"/>
    <w:rsid w:val="005428F3"/>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057C8"/>
    <w:rsid w:val="00711CD7"/>
    <w:rsid w:val="00712437"/>
    <w:rsid w:val="00715F81"/>
    <w:rsid w:val="0072331C"/>
    <w:rsid w:val="0072381C"/>
    <w:rsid w:val="007335DF"/>
    <w:rsid w:val="00746E2D"/>
    <w:rsid w:val="007516DC"/>
    <w:rsid w:val="00761898"/>
    <w:rsid w:val="00762D58"/>
    <w:rsid w:val="00771574"/>
    <w:rsid w:val="00773847"/>
    <w:rsid w:val="0077458B"/>
    <w:rsid w:val="0077476C"/>
    <w:rsid w:val="007755AF"/>
    <w:rsid w:val="007847A7"/>
    <w:rsid w:val="00792990"/>
    <w:rsid w:val="00792CEE"/>
    <w:rsid w:val="0079600A"/>
    <w:rsid w:val="007A1244"/>
    <w:rsid w:val="007B4377"/>
    <w:rsid w:val="007B5C69"/>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4919"/>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4293"/>
    <w:rsid w:val="00A656E7"/>
    <w:rsid w:val="00A669A4"/>
    <w:rsid w:val="00A7208F"/>
    <w:rsid w:val="00A740B3"/>
    <w:rsid w:val="00A770BF"/>
    <w:rsid w:val="00A77D4D"/>
    <w:rsid w:val="00AA4DA1"/>
    <w:rsid w:val="00AB2BD9"/>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40832"/>
    <w:rsid w:val="00B54C15"/>
    <w:rsid w:val="00B602B8"/>
    <w:rsid w:val="00B62C2D"/>
    <w:rsid w:val="00B67AD0"/>
    <w:rsid w:val="00B73ECB"/>
    <w:rsid w:val="00B756D3"/>
    <w:rsid w:val="00B82F37"/>
    <w:rsid w:val="00B837E8"/>
    <w:rsid w:val="00B971C9"/>
    <w:rsid w:val="00B978FE"/>
    <w:rsid w:val="00BA2BCE"/>
    <w:rsid w:val="00BB076A"/>
    <w:rsid w:val="00BB1620"/>
    <w:rsid w:val="00BB2721"/>
    <w:rsid w:val="00BB408D"/>
    <w:rsid w:val="00BB4528"/>
    <w:rsid w:val="00BD17A1"/>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C020B"/>
    <w:rsid w:val="00CE11A0"/>
    <w:rsid w:val="00CE4D5B"/>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12AC2"/>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E3855"/>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REGU-204-2742555</_dlc_DocId>
    <_dlc_DocIdUrl xmlns="9be56660-2c31-41ef-bc00-23e72f632f2a">
      <Url>https://cyfoethnaturiolcymru.sharepoint.com/teams/Regulatory/Permitting/_layouts/15/DocIdRedir.aspx?ID=REGU-204-2742555</Url>
      <Description>REGU-204-2742555</Description>
    </_dlc_DocIdUrl>
    <Site_x0020_Name xmlns="859f7ad6-93f6-4205-b62b-a17f28acbbac">EAWML 103663 - Lodge Farm Biogas Ltd. (15/04/21) </Site_x0020_Name>
    <Internal_x002f_External xmlns="859f7ad6-93f6-4205-b62b-a17f28acbbac">Internal document</Internal_x002f_External>
    <Post_x0020_code xmlns="859f7ad6-93f6-4205-b62b-a17f28acbbac">LL13 9TE</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Chris Morris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2021-04-21T23:00:00+00:00</Document_x0020_Date>
    <Facility_x0020_Address xmlns="859f7ad6-93f6-4205-b62b-a17f28acbbac">Lodge Farm,  Commonwood, Holt, Wrexham, Clwyd, LL13 9TE,</Facility_x0020_Address>
    <Environment_x0020_Sub_x0020_Folder xmlns="859f7ad6-93f6-4205-b62b-a17f28acbbac">Licence variation</Environment_x0020_Sub_x0020_Folder>
    <Customer_x0020_Name xmlns="859f7ad6-93f6-4205-b62b-a17f28acbbac">Lodge Farm Biogas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78731-28A4-45D4-B249-23FB1F1FFFA0}"/>
</file>

<file path=customXml/itemProps2.xml><?xml version="1.0" encoding="utf-8"?>
<ds:datastoreItem xmlns:ds="http://schemas.openxmlformats.org/officeDocument/2006/customXml" ds:itemID="{4302492C-598F-433A-BA46-EF8F4ABE2A8D}"/>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73FF6052-E20D-4E21-B088-ED1F4465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3</Pages>
  <Words>562</Words>
  <Characters>3205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Green, Judith</cp:lastModifiedBy>
  <cp:revision>43</cp:revision>
  <cp:lastPrinted>2010-09-29T12:15:00Z</cp:lastPrinted>
  <dcterms:created xsi:type="dcterms:W3CDTF">2016-10-24T15:32:00Z</dcterms:created>
  <dcterms:modified xsi:type="dcterms:W3CDTF">2021-04-22T15:23:00Z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3882bceb-d9a4-4ebb-8290-7edcc8d291a1</vt:lpwstr>
  </property>
  <property fmtid="{D5CDD505-2E9C-101B-9397-08002B2CF9AE}" pid="5" name="AuthorIds_UIVersion_6144">
    <vt:lpwstr>200</vt:lpwstr>
  </property>
</Properties>
</file>