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B452D2" w:rsidR="00D04424" w:rsidP="003719AD" w:rsidRDefault="0014332B" w14:paraId="0FF15249" w14:textId="253FAC26">
      <w:pPr>
        <w:pStyle w:val="Heading1"/>
        <w:spacing w:before="0" w:after="0"/>
        <w:jc w:val="left"/>
        <w:rPr>
          <w:bCs/>
          <w:color w:val="auto"/>
          <w:sz w:val="32"/>
        </w:rPr>
      </w:pPr>
      <w:r w:rsidRPr="00B452D2">
        <w:rPr>
          <w:bCs/>
          <w:color w:val="auto"/>
          <w:sz w:val="32"/>
        </w:rPr>
        <w:t>Bespoke p</w:t>
      </w:r>
      <w:r w:rsidRPr="00B452D2" w:rsidR="00D04424">
        <w:rPr>
          <w:bCs/>
          <w:color w:val="auto"/>
          <w:sz w:val="32"/>
        </w:rPr>
        <w:t>ermit</w:t>
      </w:r>
      <w:r w:rsidRPr="00B452D2" w:rsidR="00B73ECB">
        <w:rPr>
          <w:bCs/>
          <w:color w:val="auto"/>
          <w:sz w:val="32"/>
        </w:rPr>
        <w:t xml:space="preserve"> </w:t>
      </w:r>
    </w:p>
    <w:p w:rsidRPr="00B452D2" w:rsidR="00136717" w:rsidP="00136717" w:rsidRDefault="00136717" w14:paraId="41AC372F" w14:textId="77777777"/>
    <w:p w:rsidRPr="00B452D2" w:rsidR="00D04424" w:rsidP="006B0BFB" w:rsidRDefault="0060457F" w14:paraId="0FF15250" w14:textId="7D77197F">
      <w:pPr>
        <w:spacing w:after="120"/>
        <w:rPr>
          <w:rFonts w:ascii="Arial" w:hAnsi="Arial" w:cs="Arial"/>
          <w:szCs w:val="24"/>
        </w:rPr>
      </w:pPr>
      <w:r w:rsidRPr="00B452D2">
        <w:rPr>
          <w:rFonts w:ascii="Arial" w:hAnsi="Arial" w:cs="Arial"/>
          <w:szCs w:val="24"/>
        </w:rPr>
        <w:t xml:space="preserve">We have decided to </w:t>
      </w:r>
      <w:r w:rsidRPr="00B452D2" w:rsidR="00D2020E">
        <w:rPr>
          <w:rFonts w:ascii="Arial" w:hAnsi="Arial" w:cs="Arial"/>
          <w:szCs w:val="24"/>
        </w:rPr>
        <w:t>grant</w:t>
      </w:r>
      <w:r w:rsidRPr="00B452D2" w:rsidR="00B452D2">
        <w:rPr>
          <w:rFonts w:ascii="Arial" w:hAnsi="Arial" w:cs="Arial"/>
          <w:szCs w:val="24"/>
        </w:rPr>
        <w:t xml:space="preserve"> </w:t>
      </w:r>
      <w:r w:rsidRPr="00B452D2">
        <w:rPr>
          <w:rFonts w:ascii="Arial" w:hAnsi="Arial" w:cs="Arial"/>
          <w:szCs w:val="24"/>
        </w:rPr>
        <w:t>the permit</w:t>
      </w:r>
      <w:r w:rsidRPr="00B452D2" w:rsidR="00B452D2">
        <w:rPr>
          <w:rFonts w:ascii="Arial" w:hAnsi="Arial" w:cs="Arial"/>
          <w:szCs w:val="24"/>
        </w:rPr>
        <w:t xml:space="preserve"> </w:t>
      </w:r>
      <w:r w:rsidRPr="00B452D2">
        <w:rPr>
          <w:rFonts w:ascii="Arial" w:hAnsi="Arial" w:cs="Arial"/>
          <w:szCs w:val="24"/>
        </w:rPr>
        <w:t xml:space="preserve">for </w:t>
      </w:r>
      <w:r w:rsidRPr="00B452D2" w:rsidR="00B452D2">
        <w:rPr>
          <w:rFonts w:ascii="Arial" w:hAnsi="Arial" w:cs="Arial"/>
          <w:szCs w:val="24"/>
        </w:rPr>
        <w:t>Heather Bungalow</w:t>
      </w:r>
      <w:r w:rsidRPr="00B452D2" w:rsidR="00B452D2">
        <w:rPr>
          <w:rFonts w:ascii="Arial" w:hAnsi="Arial" w:cs="Arial"/>
          <w:szCs w:val="24"/>
        </w:rPr>
        <w:t xml:space="preserve"> </w:t>
      </w:r>
      <w:r w:rsidRPr="00B452D2">
        <w:rPr>
          <w:rFonts w:ascii="Arial" w:hAnsi="Arial" w:cs="Arial"/>
          <w:szCs w:val="24"/>
        </w:rPr>
        <w:t xml:space="preserve">operated by </w:t>
      </w:r>
      <w:r w:rsidRPr="00B452D2" w:rsidR="00B452D2">
        <w:rPr>
          <w:rFonts w:ascii="Arial" w:hAnsi="Arial" w:cs="Arial"/>
          <w:szCs w:val="24"/>
        </w:rPr>
        <w:t>Mr Ivor Beer</w:t>
      </w:r>
      <w:r w:rsidRPr="00B452D2" w:rsidR="001034AC">
        <w:rPr>
          <w:rFonts w:ascii="Arial" w:hAnsi="Arial" w:cs="Arial"/>
          <w:szCs w:val="24"/>
        </w:rPr>
        <w:t>.</w:t>
      </w:r>
    </w:p>
    <w:p w:rsidR="00E907C6" w:rsidP="006B0BFB" w:rsidRDefault="00E907C6" w14:paraId="178F17B4" w14:textId="52BB2DFE">
      <w:pPr>
        <w:tabs>
          <w:tab w:val="left" w:pos="4253"/>
          <w:tab w:val="left" w:pos="6804"/>
        </w:tabs>
        <w:spacing w:after="120"/>
        <w:rPr>
          <w:rFonts w:ascii="Arial" w:hAnsi="Arial"/>
          <w:color w:val="000000"/>
          <w:kern w:val="28"/>
          <w:szCs w:val="24"/>
        </w:rPr>
      </w:pPr>
      <w:bookmarkStart w:name="OLE_LINK1" w:id="0"/>
      <w:bookmarkStart w:name="OLE_LINK2" w:id="1"/>
      <w:r>
        <w:rPr>
          <w:rFonts w:ascii="Arial" w:hAnsi="Arial"/>
          <w:color w:val="000000"/>
          <w:kern w:val="28"/>
          <w:szCs w:val="24"/>
        </w:rPr>
        <w:t xml:space="preserve">The application number is </w:t>
      </w:r>
      <w:r w:rsidRPr="00B452D2" w:rsidR="00B452D2">
        <w:rPr>
          <w:rFonts w:ascii="Arial" w:hAnsi="Arial"/>
          <w:szCs w:val="24"/>
        </w:rPr>
        <w:t>PAN-013206</w:t>
      </w:r>
    </w:p>
    <w:p w:rsidRPr="0014332B" w:rsidR="00D04424" w:rsidP="7ADDC02F" w:rsidRDefault="00D04424" w14:paraId="0FF15251" w14:textId="020F2442">
      <w:pPr>
        <w:pStyle w:val="Normal"/>
        <w:tabs>
          <w:tab w:val="left" w:pos="4253"/>
          <w:tab w:val="left" w:pos="6804"/>
        </w:tabs>
        <w:spacing w:after="120"/>
        <w:rPr>
          <w:rFonts w:ascii="Arial" w:hAnsi="Arial" w:eastAsia="Arial" w:cs="Arial"/>
          <w:b w:val="1"/>
          <w:bCs w:val="1"/>
          <w:noProof w:val="0"/>
          <w:sz w:val="24"/>
          <w:szCs w:val="24"/>
          <w:lang w:val="en-US"/>
        </w:rPr>
      </w:pPr>
      <w:r w:rsidRPr="7ADDC02F" w:rsidR="00D04424">
        <w:rPr>
          <w:rFonts w:ascii="Arial" w:hAnsi="Arial"/>
          <w:color w:val="000000"/>
          <w:kern w:val="28"/>
        </w:rPr>
        <w:t>The</w:t>
      </w:r>
      <w:r w:rsidRPr="7ADDC02F" w:rsidR="00D04424">
        <w:rPr>
          <w:rFonts w:ascii="Arial" w:hAnsi="Arial"/>
          <w:b w:val="1"/>
          <w:bCs w:val="1"/>
          <w:color w:val="000000"/>
          <w:kern w:val="28"/>
        </w:rPr>
        <w:t xml:space="preserve"> </w:t>
      </w:r>
      <w:r w:rsidRPr="7ADDC02F" w:rsidR="00D04424">
        <w:rPr>
          <w:rFonts w:ascii="Arial" w:hAnsi="Arial"/>
          <w:color w:val="000000"/>
        </w:rPr>
        <w:t xml:space="preserve">permit number </w:t>
      </w:r>
      <w:proofErr w:type="gramStart"/>
      <w:r w:rsidRPr="7ADDC02F" w:rsidR="00D04424">
        <w:rPr>
          <w:rFonts w:ascii="Arial" w:hAnsi="Arial"/>
          <w:color w:val="000000"/>
        </w:rPr>
        <w:t>is</w:t>
      </w:r>
      <w:proofErr w:type="gramEnd"/>
      <w:r w:rsidRPr="7ADDC02F" w:rsidR="00D04424">
        <w:rPr>
          <w:rFonts w:ascii="Arial" w:hAnsi="Arial"/>
        </w:rPr>
        <w:t xml:space="preserve"> </w:t>
      </w:r>
      <w:r w:rsidRPr="7ADDC02F" w:rsidR="72BF5EA2">
        <w:rPr>
          <w:rFonts w:ascii="Arial" w:hAnsi="Arial" w:eastAsia="Arial" w:cs="Arial"/>
          <w:b w:val="0"/>
          <w:bCs w:val="0"/>
          <w:noProof w:val="0"/>
          <w:sz w:val="22"/>
          <w:szCs w:val="22"/>
          <w:lang w:val="en-US"/>
        </w:rPr>
        <w:t>EPR/CB3097ZL</w:t>
      </w:r>
    </w:p>
    <w:bookmarkEnd w:id="0"/>
    <w:bookmarkEnd w:id="1"/>
    <w:p w:rsidR="00B452D2" w:rsidP="006B0BFB" w:rsidRDefault="00B452D2" w14:paraId="3AA5602C" w14:textId="77777777">
      <w:pPr>
        <w:spacing w:after="120"/>
        <w:rPr>
          <w:rFonts w:ascii="Arial" w:hAnsi="Arial"/>
          <w:color w:val="000000"/>
        </w:rPr>
      </w:pPr>
      <w:r w:rsidRPr="00B452D2">
        <w:rPr>
          <w:rFonts w:ascii="Arial" w:hAnsi="Arial"/>
          <w:color w:val="000000"/>
        </w:rPr>
        <w:t>The permit regulates a new discharge of primary treated domestic sewage effluent; a maximum of 1 m3/day from a septic tank to an infiltration system. The system serves a 3-bed property.</w:t>
      </w:r>
    </w:p>
    <w:p w:rsidR="00D04424" w:rsidP="006B0BFB" w:rsidRDefault="00D04424" w14:paraId="0FF15253" w14:textId="5F9A39B9">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rsidRPr="00F97A77" w:rsidR="00D04424" w:rsidP="00D04424" w:rsidRDefault="00D04424" w14:paraId="0FF15254" w14:textId="77777777">
      <w:pPr>
        <w:rPr>
          <w:rFonts w:ascii="Arial" w:hAnsi="Arial" w:cs="Arial"/>
          <w:b/>
          <w:szCs w:val="24"/>
        </w:rPr>
      </w:pPr>
    </w:p>
    <w:p w:rsidRPr="00F97A77" w:rsidR="00D04424" w:rsidP="00D04424" w:rsidRDefault="00D04424" w14:paraId="0FF15255" w14:textId="77777777">
      <w:pPr>
        <w:rPr>
          <w:rFonts w:ascii="Arial" w:hAnsi="Arial" w:cs="Arial"/>
          <w:b/>
          <w:szCs w:val="24"/>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Pr="00B452D2" w:rsidR="00D04424" w:rsidP="00D04424" w:rsidRDefault="00D04424" w14:paraId="0FF15261" w14:textId="77777777">
      <w:pPr>
        <w:pStyle w:val="Heading8"/>
        <w:rPr>
          <w:caps w:val="0"/>
          <w:sz w:val="20"/>
        </w:rPr>
      </w:pPr>
    </w:p>
    <w:p w:rsidRPr="00B452D2"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B452D2">
        <w:rPr>
          <w:rFonts w:ascii="Arial" w:hAnsi="Arial"/>
          <w:szCs w:val="24"/>
        </w:rPr>
        <w:t>Annex 1 the decision checklist</w:t>
      </w:r>
    </w:p>
    <w:p w:rsidRPr="00B452D2" w:rsidR="006420BA" w:rsidP="006420BA" w:rsidRDefault="006420BA" w14:paraId="0FF15264" w14:textId="19502B18">
      <w:pPr>
        <w:numPr>
          <w:ilvl w:val="0"/>
          <w:numId w:val="17"/>
        </w:numPr>
        <w:tabs>
          <w:tab w:val="clear" w:pos="1440"/>
          <w:tab w:val="num" w:pos="1134"/>
        </w:tabs>
        <w:spacing w:after="120"/>
        <w:ind w:left="1134" w:hanging="567"/>
        <w:rPr>
          <w:rFonts w:ascii="Arial" w:hAnsi="Arial"/>
        </w:rPr>
      </w:pPr>
      <w:r w:rsidRPr="00B452D2">
        <w:rPr>
          <w:rFonts w:ascii="Arial" w:hAnsi="Arial"/>
          <w:szCs w:val="24"/>
        </w:rPr>
        <w:t>Annex 2 the consultation responses</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007820C3" w:rsidP="00D96438" w:rsidRDefault="007820C3" w14:paraId="0FF15273"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0013671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00136717" w14:paraId="0FF15280" w14:textId="77777777">
        <w:trPr>
          <w:gridAfter w:val="1"/>
          <w:wAfter w:w="13" w:type="dxa"/>
          <w:cantSplit/>
          <w:trHeight w:val="276"/>
          <w:tblHeader/>
        </w:trPr>
        <w:tc>
          <w:tcPr>
            <w:tcW w:w="1951" w:type="dxa"/>
            <w:vMerge/>
            <w:tcBorders>
              <w:bottom w:val="single" w:color="auto" w:sz="4" w:space="0"/>
            </w:tcBorders>
            <w:shd w:val="clear" w:color="auto" w:fill="0070C0"/>
          </w:tcPr>
          <w:p w:rsidRPr="007820C3" w:rsidR="007820C3" w:rsidP="00792CEE" w:rsidRDefault="007820C3" w14:paraId="0FF1527D" w14:textId="77777777">
            <w:pPr>
              <w:pStyle w:val="Heading3"/>
              <w:rPr>
                <w:rFonts w:ascii="Arial" w:hAnsi="Arial" w:cs="Arial"/>
                <w:szCs w:val="24"/>
              </w:rPr>
            </w:pPr>
          </w:p>
        </w:tc>
        <w:tc>
          <w:tcPr>
            <w:tcW w:w="6266" w:type="dxa"/>
            <w:vMerge/>
            <w:tcBorders>
              <w:bottom w:val="single" w:color="auto" w:sz="4" w:space="0"/>
            </w:tcBorders>
            <w:shd w:val="clear" w:color="auto" w:fill="0070C0"/>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0013671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0013671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Pr="007820C3" w:rsidR="007820C3" w:rsidP="00792CEE" w:rsidRDefault="007820C3" w14:paraId="0FF15296"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29F" w14:textId="77777777">
        <w:trPr>
          <w:gridAfter w:val="1"/>
          <w:wAfter w:w="13" w:type="dxa"/>
        </w:trPr>
        <w:tc>
          <w:tcPr>
            <w:tcW w:w="1951" w:type="dxa"/>
            <w:tcBorders>
              <w:bottom w:val="single" w:color="auto" w:sz="4" w:space="0"/>
            </w:tcBorders>
          </w:tcPr>
          <w:p w:rsidRPr="00DA70FE" w:rsidR="007820C3" w:rsidP="007820C3" w:rsidRDefault="007820C3" w14:paraId="0FF15299" w14:textId="63792ACF">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60222">
              <w:rPr>
                <w:rFonts w:ascii="Arial" w:hAnsi="Arial" w:cs="Arial"/>
                <w:b w:val="0"/>
                <w:szCs w:val="24"/>
              </w:rPr>
              <w:t>consultation</w:t>
            </w:r>
            <w:r w:rsidRPr="00560222" w:rsidR="00560222">
              <w:rPr>
                <w:rFonts w:ascii="Arial" w:hAnsi="Arial" w:cs="Arial"/>
                <w:b w:val="0"/>
                <w:szCs w:val="24"/>
              </w:rPr>
              <w:t xml:space="preserve"> and</w:t>
            </w:r>
            <w:r w:rsidRPr="00560222">
              <w:rPr>
                <w:rFonts w:ascii="Arial" w:hAnsi="Arial" w:cs="Arial"/>
                <w:b w:val="0"/>
                <w:szCs w:val="24"/>
              </w:rPr>
              <w:t xml:space="preserve"> web publicising </w:t>
            </w:r>
          </w:p>
        </w:tc>
        <w:tc>
          <w:tcPr>
            <w:tcW w:w="6266" w:type="dxa"/>
            <w:tcBorders>
              <w:bottom w:val="single" w:color="auto" w:sz="4" w:space="0"/>
            </w:tcBorders>
          </w:tcPr>
          <w:p w:rsidRPr="00C052C4" w:rsidR="007820C3" w:rsidP="007820C3" w:rsidRDefault="007820C3" w14:paraId="0FF1529A" w14:textId="343D794E">
            <w:pPr>
              <w:spacing w:before="60"/>
              <w:rPr>
                <w:rFonts w:ascii="Arial" w:hAnsi="Arial" w:cs="Arial"/>
                <w:szCs w:val="24"/>
              </w:rPr>
            </w:pPr>
            <w:r w:rsidRPr="00560222">
              <w:rPr>
                <w:rFonts w:ascii="Arial" w:hAnsi="Arial" w:cs="Arial"/>
                <w:szCs w:val="24"/>
              </w:rPr>
              <w:t xml:space="preserve">The consultation responses </w:t>
            </w:r>
            <w:r w:rsidRPr="00C052C4">
              <w:rPr>
                <w:rFonts w:ascii="Arial" w:hAnsi="Arial" w:cs="Arial"/>
                <w:szCs w:val="24"/>
              </w:rPr>
              <w:t xml:space="preserve">(Annex 2) were taken into account in the decision.  </w:t>
            </w:r>
          </w:p>
          <w:p w:rsidR="007820C3" w:rsidP="007820C3" w:rsidRDefault="007820C3" w14:paraId="0FF1529B" w14:textId="54C9B9C4">
            <w:pPr>
              <w:spacing w:before="60"/>
              <w:rPr>
                <w:rFonts w:ascii="Arial" w:hAnsi="Arial" w:cs="Arial"/>
                <w:szCs w:val="24"/>
              </w:rPr>
            </w:pPr>
          </w:p>
          <w:p w:rsidR="00560222" w:rsidP="007820C3" w:rsidRDefault="00560222" w14:paraId="59E870AA" w14:textId="0E42D04B">
            <w:pPr>
              <w:spacing w:before="60"/>
              <w:rPr>
                <w:rFonts w:ascii="Arial" w:hAnsi="Arial" w:cs="Arial"/>
                <w:szCs w:val="24"/>
              </w:rPr>
            </w:pPr>
            <w:r>
              <w:rPr>
                <w:rFonts w:ascii="Arial" w:hAnsi="Arial" w:cs="Arial"/>
                <w:szCs w:val="24"/>
              </w:rPr>
              <w:t>No responses were received from web publicising.</w:t>
            </w:r>
          </w:p>
          <w:p w:rsidRPr="00C052C4" w:rsidR="00560222" w:rsidP="007820C3" w:rsidRDefault="00560222" w14:paraId="3CF66D3E" w14:textId="77777777">
            <w:pPr>
              <w:spacing w:before="60"/>
              <w:rPr>
                <w:rFonts w:ascii="Arial" w:hAnsi="Arial" w:cs="Arial"/>
                <w:szCs w:val="24"/>
              </w:rPr>
            </w:pPr>
          </w:p>
          <w:p w:rsidRPr="00C052C4" w:rsidR="007820C3" w:rsidP="007820C3" w:rsidRDefault="007820C3" w14:paraId="0FF1529C" w14:textId="77777777">
            <w:pPr>
              <w:spacing w:before="60"/>
              <w:rPr>
                <w:rFonts w:ascii="Arial" w:hAnsi="Arial" w:cs="Arial"/>
                <w:szCs w:val="24"/>
              </w:rPr>
            </w:pPr>
            <w:r w:rsidRPr="00C052C4">
              <w:rPr>
                <w:rFonts w:ascii="Arial" w:hAnsi="Arial" w:cs="Arial"/>
                <w:szCs w:val="24"/>
              </w:rPr>
              <w:t xml:space="preserve">The decision was taken in accordance with our guidance. </w:t>
            </w:r>
          </w:p>
          <w:p w:rsidRPr="00DA70FE" w:rsidR="007820C3" w:rsidP="007820C3" w:rsidRDefault="007820C3" w14:paraId="0FF1529D" w14:textId="77777777">
            <w:pPr>
              <w:spacing w:before="60"/>
              <w:rPr>
                <w:rFonts w:ascii="Arial" w:hAnsi="Arial" w:cs="Arial"/>
                <w:szCs w:val="24"/>
              </w:rPr>
            </w:pPr>
          </w:p>
        </w:tc>
        <w:tc>
          <w:tcPr>
            <w:tcW w:w="1072" w:type="dxa"/>
            <w:tcBorders>
              <w:bottom w:val="single" w:color="auto" w:sz="4" w:space="0"/>
            </w:tcBorders>
          </w:tcPr>
          <w:p w:rsidRPr="00C052C4" w:rsidR="007820C3" w:rsidP="00792CEE" w:rsidRDefault="007820C3" w14:paraId="0FF1529E" w14:textId="77777777">
            <w:pPr>
              <w:rPr>
                <w:rFonts w:ascii="Arial" w:hAnsi="Arial" w:cs="Arial"/>
                <w:color w:val="000000"/>
                <w:szCs w:val="24"/>
              </w:rPr>
            </w:pPr>
            <w:r w:rsidRPr="00C052C4">
              <w:rPr>
                <w:rFonts w:ascii="Wingdings" w:hAnsi="Wingdings" w:eastAsia="Wingdings" w:cs="Wingdings"/>
                <w:color w:val="000000"/>
                <w:szCs w:val="24"/>
              </w:rPr>
              <w:t>ü</w:t>
            </w:r>
          </w:p>
        </w:tc>
      </w:tr>
      <w:tr w:rsidRPr="007820C3" w:rsidR="00792CEE" w:rsidTr="0013671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0013671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356377AF">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0013671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560222"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0013671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7820C3" w:rsidR="007820C3" w:rsidP="0016775A" w:rsidRDefault="007820C3" w14:paraId="0FF152C0" w14:textId="7777777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rsidRPr="007820C3" w:rsidR="00FB30B4" w:rsidP="00560222" w:rsidRDefault="00FB30B4" w14:paraId="0FF152C2" w14:textId="77777777">
            <w:pPr>
              <w:rPr>
                <w:rFonts w:ascii="Arial" w:hAnsi="Arial" w:cs="Arial"/>
                <w:szCs w:val="24"/>
              </w:rPr>
            </w:pP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00136717" w14:paraId="0FF152EB" w14:textId="77777777">
        <w:trPr>
          <w:gridAfter w:val="1"/>
          <w:wAfter w:w="13" w:type="dxa"/>
        </w:trPr>
        <w:tc>
          <w:tcPr>
            <w:tcW w:w="1951" w:type="dxa"/>
          </w:tcPr>
          <w:p w:rsidRPr="007820C3" w:rsidR="007820C3" w:rsidP="00A60F17" w:rsidRDefault="007820C3" w14:paraId="0FF152E0" w14:textId="77777777">
            <w:pPr>
              <w:rPr>
                <w:rFonts w:ascii="Arial" w:hAnsi="Arial" w:cs="Arial"/>
                <w:szCs w:val="24"/>
              </w:rPr>
            </w:pPr>
            <w:r w:rsidRPr="007820C3">
              <w:rPr>
                <w:rFonts w:ascii="Arial" w:hAnsi="Arial" w:cs="Arial"/>
                <w:szCs w:val="24"/>
              </w:rPr>
              <w:t>Environmental risk</w:t>
            </w:r>
          </w:p>
          <w:p w:rsidRPr="00FB30B4" w:rsidR="007820C3" w:rsidP="00A26EA6" w:rsidRDefault="007820C3" w14:paraId="0FF152E1" w14:textId="193AF8D0">
            <w:pPr>
              <w:rPr>
                <w:rFonts w:ascii="Arial" w:hAnsi="Arial" w:cs="Arial"/>
                <w:color w:val="FF00FF"/>
                <w:szCs w:val="24"/>
              </w:rPr>
            </w:pPr>
          </w:p>
        </w:tc>
        <w:tc>
          <w:tcPr>
            <w:tcW w:w="6266" w:type="dxa"/>
          </w:tcPr>
          <w:p w:rsidRPr="007820C3" w:rsidR="007820C3" w:rsidP="00A60F17" w:rsidRDefault="007820C3" w14:paraId="0FF152E2" w14:textId="77777777">
            <w:pPr>
              <w:rPr>
                <w:rFonts w:ascii="Arial" w:hAnsi="Arial" w:cs="Arial"/>
                <w:szCs w:val="24"/>
              </w:rPr>
            </w:pPr>
            <w:r w:rsidRPr="007820C3">
              <w:rPr>
                <w:rFonts w:ascii="Arial" w:hAnsi="Arial" w:cs="Arial"/>
                <w:szCs w:val="24"/>
              </w:rPr>
              <w:t xml:space="preserve">We have carried out a risk assessment on behalf of the operator.  </w:t>
            </w:r>
          </w:p>
          <w:p w:rsidR="00FB30B4" w:rsidP="00A60F17" w:rsidRDefault="00FB30B4" w14:paraId="0FF152E3" w14:textId="77777777">
            <w:pPr>
              <w:rPr>
                <w:rFonts w:ascii="Arial" w:hAnsi="Arial" w:cs="Arial"/>
                <w:color w:val="FF0000"/>
                <w:szCs w:val="24"/>
              </w:rPr>
            </w:pPr>
          </w:p>
          <w:p w:rsidRPr="00741CBD" w:rsidR="007820C3" w:rsidP="00A60F17" w:rsidRDefault="007820C3" w14:paraId="0FF152E4" w14:textId="77777777">
            <w:pPr>
              <w:rPr>
                <w:rFonts w:ascii="Arial" w:hAnsi="Arial" w:cs="Arial"/>
                <w:szCs w:val="24"/>
              </w:rPr>
            </w:pPr>
            <w:r w:rsidRPr="00741CBD">
              <w:rPr>
                <w:rFonts w:ascii="Arial" w:hAnsi="Arial" w:cs="Arial"/>
                <w:szCs w:val="24"/>
              </w:rPr>
              <w:t xml:space="preserve">The operator considers this risk assessment is satisfactory. </w:t>
            </w:r>
          </w:p>
          <w:p w:rsidRPr="00741CBD" w:rsidR="007820C3" w:rsidP="00A60F17" w:rsidRDefault="007820C3" w14:paraId="0FF152E7" w14:textId="77777777">
            <w:pPr>
              <w:rPr>
                <w:rFonts w:ascii="Arial" w:hAnsi="Arial" w:cs="Arial"/>
                <w:szCs w:val="24"/>
              </w:rPr>
            </w:pPr>
          </w:p>
          <w:p w:rsidRPr="00741CBD" w:rsidR="007820C3" w:rsidP="00A60F17" w:rsidRDefault="007820C3" w14:paraId="0FF152E8" w14:textId="714545B2">
            <w:pPr>
              <w:pStyle w:val="BodyText"/>
              <w:rPr>
                <w:rFonts w:ascii="Arial" w:hAnsi="Arial" w:cs="Arial"/>
                <w:color w:val="auto"/>
                <w:szCs w:val="24"/>
              </w:rPr>
            </w:pPr>
            <w:r w:rsidRPr="00741CBD">
              <w:rPr>
                <w:rFonts w:ascii="Arial" w:hAnsi="Arial" w:cs="Arial"/>
                <w:color w:val="auto"/>
                <w:szCs w:val="24"/>
              </w:rPr>
              <w:t xml:space="preserve">The assessment shows that, applying the conservative criteria in our guidance on Environmental Risk </w:t>
            </w:r>
            <w:r w:rsidRPr="00741CBD">
              <w:rPr>
                <w:rFonts w:ascii="Arial" w:hAnsi="Arial" w:cs="Arial"/>
                <w:color w:val="auto"/>
                <w:szCs w:val="24"/>
              </w:rPr>
              <w:lastRenderedPageBreak/>
              <w:t>Assessment</w:t>
            </w:r>
            <w:r w:rsidRPr="00741CBD" w:rsidR="00741CBD">
              <w:rPr>
                <w:rFonts w:ascii="Arial" w:hAnsi="Arial" w:cs="Arial"/>
                <w:color w:val="auto"/>
                <w:szCs w:val="24"/>
              </w:rPr>
              <w:t xml:space="preserve">, </w:t>
            </w:r>
            <w:r w:rsidRPr="00741CBD">
              <w:rPr>
                <w:rFonts w:ascii="Arial" w:hAnsi="Arial" w:cs="Arial"/>
                <w:color w:val="auto"/>
                <w:szCs w:val="24"/>
              </w:rPr>
              <w:t>all emissions may be categorised as environmentally insignificant</w:t>
            </w:r>
            <w:r w:rsidRPr="00741CBD" w:rsidR="00741CBD">
              <w:rPr>
                <w:rFonts w:ascii="Arial" w:hAnsi="Arial" w:cs="Arial"/>
                <w:color w:val="auto"/>
                <w:szCs w:val="24"/>
              </w:rPr>
              <w:t>.</w:t>
            </w:r>
          </w:p>
          <w:p w:rsidRPr="007820C3" w:rsidR="00FB30B4" w:rsidP="00A60F17" w:rsidRDefault="00FB30B4" w14:paraId="0FF152E9" w14:textId="77777777">
            <w:pPr>
              <w:pStyle w:val="BodyText"/>
              <w:rPr>
                <w:rFonts w:ascii="Arial" w:hAnsi="Arial" w:cs="Arial"/>
                <w:szCs w:val="24"/>
              </w:rPr>
            </w:pPr>
          </w:p>
        </w:tc>
        <w:tc>
          <w:tcPr>
            <w:tcW w:w="1072" w:type="dxa"/>
          </w:tcPr>
          <w:p w:rsidRPr="00FB30B4" w:rsidR="007820C3" w:rsidP="00A60F17" w:rsidRDefault="007820C3" w14:paraId="0FF152EA" w14:textId="77777777">
            <w:pPr>
              <w:rPr>
                <w:rFonts w:ascii="Arial" w:hAnsi="Arial" w:cs="Arial"/>
                <w:color w:val="000000"/>
                <w:szCs w:val="24"/>
              </w:rPr>
            </w:pPr>
            <w:r w:rsidRPr="00FB30B4">
              <w:rPr>
                <w:rFonts w:ascii="Arial" w:hAnsi="Arial" w:cs="Arial"/>
                <w:color w:val="000000"/>
                <w:szCs w:val="24"/>
              </w:rPr>
              <w:lastRenderedPageBreak/>
              <w:t>ü</w:t>
            </w:r>
          </w:p>
        </w:tc>
      </w:tr>
      <w:tr w:rsidRPr="007820C3" w:rsidR="007820C3" w:rsidTr="00136717" w14:paraId="0FF152F6" w14:textId="77777777">
        <w:trPr>
          <w:gridAfter w:val="1"/>
          <w:wAfter w:w="13" w:type="dxa"/>
        </w:trPr>
        <w:tc>
          <w:tcPr>
            <w:tcW w:w="1951" w:type="dxa"/>
          </w:tcPr>
          <w:p w:rsidRPr="00741CBD" w:rsidR="007820C3" w:rsidP="00792CEE" w:rsidRDefault="007820C3" w14:paraId="0FF152EC" w14:textId="77777777">
            <w:pPr>
              <w:rPr>
                <w:rFonts w:ascii="Arial" w:hAnsi="Arial" w:cs="Arial"/>
                <w:szCs w:val="24"/>
              </w:rPr>
            </w:pPr>
            <w:r w:rsidRPr="00741CBD">
              <w:rPr>
                <w:rFonts w:ascii="Arial" w:hAnsi="Arial" w:cs="Arial"/>
                <w:szCs w:val="24"/>
              </w:rPr>
              <w:t>Operating techniques</w:t>
            </w:r>
          </w:p>
        </w:tc>
        <w:tc>
          <w:tcPr>
            <w:tcW w:w="6266" w:type="dxa"/>
          </w:tcPr>
          <w:p w:rsidRPr="00741CBD" w:rsidR="007820C3" w:rsidP="00792CEE" w:rsidRDefault="007820C3" w14:paraId="0FF152ED" w14:textId="77777777">
            <w:pPr>
              <w:pStyle w:val="BodyText"/>
              <w:rPr>
                <w:rFonts w:ascii="Arial" w:hAnsi="Arial" w:cs="Arial"/>
                <w:color w:val="auto"/>
                <w:szCs w:val="24"/>
              </w:rPr>
            </w:pPr>
            <w:r w:rsidRPr="00741CBD">
              <w:rPr>
                <w:rFonts w:ascii="Arial" w:hAnsi="Arial" w:cs="Arial"/>
                <w:color w:val="auto"/>
                <w:szCs w:val="24"/>
              </w:rPr>
              <w:t xml:space="preserve">We have reviewed the techniques used by the operator and compared these with the relevant guidance notes. </w:t>
            </w:r>
          </w:p>
          <w:p w:rsidRPr="00741CBD" w:rsidR="00741CBD" w:rsidP="00792CEE" w:rsidRDefault="00741CBD" w14:paraId="003E7837" w14:textId="77777777">
            <w:pPr>
              <w:pStyle w:val="BodyText"/>
              <w:rPr>
                <w:rFonts w:ascii="Arial" w:hAnsi="Arial" w:cs="Arial"/>
                <w:color w:val="auto"/>
                <w:szCs w:val="24"/>
              </w:rPr>
            </w:pPr>
          </w:p>
          <w:p w:rsidRPr="00741CBD" w:rsidR="007820C3" w:rsidP="00792CEE" w:rsidRDefault="007820C3" w14:paraId="0FF152EF" w14:textId="63A9B2D5">
            <w:pPr>
              <w:pStyle w:val="BodyText"/>
              <w:rPr>
                <w:rFonts w:ascii="Arial" w:hAnsi="Arial" w:cs="Arial"/>
                <w:color w:val="auto"/>
                <w:szCs w:val="24"/>
              </w:rPr>
            </w:pPr>
            <w:r w:rsidRPr="00741CB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rsidRPr="00741CBD" w:rsidR="00FB30B4" w:rsidP="00741CBD" w:rsidRDefault="00FB30B4" w14:paraId="0FF152F4" w14:textId="77777777">
            <w:pPr>
              <w:pStyle w:val="BodyText"/>
              <w:rPr>
                <w:rFonts w:ascii="Arial" w:hAnsi="Arial" w:cs="Arial"/>
                <w:color w:val="auto"/>
                <w:szCs w:val="24"/>
              </w:rPr>
            </w:pPr>
          </w:p>
        </w:tc>
        <w:tc>
          <w:tcPr>
            <w:tcW w:w="1072" w:type="dxa"/>
          </w:tcPr>
          <w:p w:rsidRPr="00FB30B4" w:rsidR="007820C3" w:rsidP="00792CEE" w:rsidRDefault="007820C3" w14:paraId="0FF152F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7820C3" w:rsidTr="00136717" w14:paraId="0FF15347" w14:textId="77777777">
        <w:trPr>
          <w:gridAfter w:val="1"/>
          <w:wAfter w:w="13" w:type="dxa"/>
        </w:trPr>
        <w:tc>
          <w:tcPr>
            <w:tcW w:w="1951" w:type="dxa"/>
          </w:tcPr>
          <w:p w:rsidRPr="007820C3" w:rsidR="007820C3" w:rsidP="00792CEE" w:rsidRDefault="007820C3" w14:paraId="0FF15343" w14:textId="77777777">
            <w:pPr>
              <w:rPr>
                <w:rFonts w:ascii="Arial" w:hAnsi="Arial" w:cs="Arial"/>
                <w:color w:val="000000"/>
                <w:szCs w:val="24"/>
              </w:rPr>
            </w:pPr>
            <w:r w:rsidRPr="007820C3">
              <w:rPr>
                <w:rFonts w:ascii="Arial" w:hAnsi="Arial" w:cs="Arial"/>
                <w:color w:val="000000"/>
                <w:szCs w:val="24"/>
              </w:rPr>
              <w:t>Considerations of foul sewer</w:t>
            </w:r>
          </w:p>
          <w:p w:rsidRPr="007820C3" w:rsidR="007820C3" w:rsidP="00792CEE" w:rsidRDefault="007820C3" w14:paraId="0FF15344" w14:textId="77777777">
            <w:pPr>
              <w:rPr>
                <w:rFonts w:ascii="Arial" w:hAnsi="Arial" w:cs="Arial"/>
                <w:color w:val="000000"/>
                <w:szCs w:val="24"/>
              </w:rPr>
            </w:pPr>
          </w:p>
        </w:tc>
        <w:tc>
          <w:tcPr>
            <w:tcW w:w="6266" w:type="dxa"/>
          </w:tcPr>
          <w:p w:rsidRPr="007820C3" w:rsidR="007820C3" w:rsidP="00792CEE" w:rsidRDefault="007820C3" w14:paraId="0FF15345" w14:textId="77777777">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rsidRPr="00FB30B4" w:rsidR="007820C3" w:rsidP="00792CEE" w:rsidRDefault="007820C3" w14:paraId="0FF15346"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0013671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00A01F19"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0013671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741CBD" w:rsidR="00E96702" w:rsidP="00E96702" w:rsidRDefault="00343BA5" w14:paraId="0464E702" w14:textId="14F9E840">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r w:rsidRPr="00E96702" w:rsidR="00E96702">
              <w:rPr>
                <w:rFonts w:ascii="Arial" w:hAnsi="Arial" w:eastAsia="Times New Roman" w:cs="Arial"/>
                <w:color w:val="FF00FF"/>
              </w:rPr>
              <w:t xml:space="preserve"> </w:t>
            </w:r>
          </w:p>
          <w:p w:rsidRPr="00E96702" w:rsidR="00E96702" w:rsidP="00D26B49" w:rsidRDefault="00E96702" w14:paraId="7C4FE69A" w14:textId="77777777">
            <w:pPr>
              <w:rPr>
                <w:rFonts w:ascii="Arial" w:hAnsi="Arial" w:cs="Arial"/>
                <w:color w:val="FF00FF"/>
                <w:szCs w:val="24"/>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bl>
    <w:p w:rsidRPr="00AF52BB" w:rsidR="00FB30B4" w:rsidP="00FB30B4" w:rsidRDefault="006765AE" w14:paraId="0FF1534F" w14:textId="6916704E">
      <w:pPr>
        <w:pStyle w:val="Heading1"/>
        <w:jc w:val="left"/>
        <w:rPr>
          <w:color w:val="auto"/>
          <w:sz w:val="24"/>
        </w:rPr>
      </w:pPr>
      <w:r>
        <w:br w:type="page"/>
      </w:r>
      <w:r w:rsidRPr="00AF52BB" w:rsidR="00FB30B4">
        <w:rPr>
          <w:color w:val="auto"/>
          <w:sz w:val="24"/>
        </w:rPr>
        <w:lastRenderedPageBreak/>
        <w:t>Annex 2: Consultation</w:t>
      </w:r>
      <w:r w:rsidRPr="00AF52BB" w:rsidR="00AF52BB">
        <w:rPr>
          <w:color w:val="auto"/>
          <w:sz w:val="24"/>
        </w:rPr>
        <w:t xml:space="preserve"> </w:t>
      </w:r>
      <w:r w:rsidRPr="00AF52BB" w:rsidR="00FB30B4">
        <w:rPr>
          <w:color w:val="auto"/>
          <w:sz w:val="24"/>
        </w:rPr>
        <w:t xml:space="preserve">responses </w:t>
      </w:r>
    </w:p>
    <w:p w:rsidRPr="00AF52BB" w:rsidR="00FB30B4" w:rsidP="00FB30B4" w:rsidRDefault="00FB30B4" w14:paraId="0FF15350" w14:textId="77777777">
      <w:pPr>
        <w:pStyle w:val="Footer"/>
        <w:tabs>
          <w:tab w:val="clear" w:pos="4153"/>
          <w:tab w:val="clear" w:pos="8306"/>
        </w:tabs>
        <w:rPr>
          <w:rFonts w:ascii="Arial" w:hAnsi="Arial"/>
        </w:rPr>
      </w:pPr>
    </w:p>
    <w:p w:rsidRPr="00AF52BB" w:rsidR="00FB30B4" w:rsidP="00FB30B4" w:rsidRDefault="00FB30B4" w14:paraId="0FF15351" w14:textId="7092D6C1">
      <w:pPr>
        <w:rPr>
          <w:rFonts w:ascii="Arial" w:hAnsi="Arial"/>
        </w:rPr>
      </w:pPr>
      <w:r w:rsidRPr="00AF52BB">
        <w:rPr>
          <w:rFonts w:ascii="Arial" w:hAnsi="Arial"/>
        </w:rPr>
        <w:t>Summary of responses to consultation</w:t>
      </w:r>
      <w:r w:rsidRPr="00AF52BB" w:rsidR="00AF52BB">
        <w:rPr>
          <w:rFonts w:ascii="Arial" w:hAnsi="Arial"/>
        </w:rPr>
        <w:t xml:space="preserve"> </w:t>
      </w:r>
      <w:r w:rsidRPr="00AF52BB">
        <w:rPr>
          <w:rFonts w:ascii="Arial" w:hAnsi="Arial"/>
        </w:rPr>
        <w:t xml:space="preserve">and the way in which we have taken these into account in the determination process.  </w:t>
      </w:r>
    </w:p>
    <w:p w:rsidR="00FB30B4" w:rsidP="00FB30B4" w:rsidRDefault="00FB30B4" w14:paraId="0FF15352" w14:textId="77777777">
      <w:pPr>
        <w:jc w:val="both"/>
        <w:rPr>
          <w:rFonts w:ascii="Arial" w:hAnsi="Arial"/>
        </w:rPr>
      </w:pPr>
    </w:p>
    <w:tbl>
      <w:tblPr>
        <w:tblStyle w:val="TableGrid"/>
        <w:tblW w:w="0" w:type="auto"/>
        <w:tblLook w:val="01E0" w:firstRow="1" w:lastRow="1" w:firstColumn="1" w:lastColumn="1" w:noHBand="0" w:noVBand="0"/>
      </w:tblPr>
      <w:tblGrid>
        <w:gridCol w:w="8296"/>
      </w:tblGrid>
      <w:tr w:rsidRPr="004243F4" w:rsidR="00FB30B4" w:rsidTr="00136717" w14:paraId="0FF15354" w14:textId="77777777">
        <w:tc>
          <w:tcPr>
            <w:tcW w:w="8522" w:type="dxa"/>
            <w:shd w:val="clear" w:color="auto" w:fill="0070C0"/>
          </w:tcPr>
          <w:p w:rsidRPr="00136717" w:rsidR="00FB30B4" w:rsidP="00FB30B4" w:rsidRDefault="00FB30B4" w14:paraId="0FF15353" w14:textId="77777777">
            <w:pPr>
              <w:jc w:val="both"/>
              <w:rPr>
                <w:rFonts w:ascii="Arial" w:hAnsi="Arial" w:cs="Arial"/>
                <w:b/>
                <w:color w:val="FF0000"/>
              </w:rPr>
            </w:pPr>
            <w:r w:rsidRPr="00136717">
              <w:rPr>
                <w:rFonts w:ascii="Arial" w:hAnsi="Arial" w:cs="Arial"/>
                <w:b/>
                <w:color w:val="FFFFFF" w:themeColor="background1"/>
              </w:rPr>
              <w:t>Response received from</w:t>
            </w:r>
          </w:p>
        </w:tc>
      </w:tr>
      <w:tr w:rsidRPr="004243F4" w:rsidR="00FB30B4" w:rsidTr="00FB30B4" w14:paraId="0FF15356" w14:textId="77777777">
        <w:tc>
          <w:tcPr>
            <w:tcW w:w="8522" w:type="dxa"/>
            <w:tcBorders>
              <w:bottom w:val="single" w:color="auto" w:sz="4" w:space="0"/>
            </w:tcBorders>
          </w:tcPr>
          <w:p w:rsidRPr="00AF52BB" w:rsidR="00FB30B4" w:rsidP="00FB30B4" w:rsidRDefault="00AF52BB" w14:paraId="0FF15355" w14:textId="6045C8CC">
            <w:pPr>
              <w:jc w:val="both"/>
              <w:rPr>
                <w:rFonts w:ascii="Arial" w:hAnsi="Arial" w:cs="Arial"/>
                <w:bCs/>
                <w:color w:val="FFFFFF" w:themeColor="background1"/>
              </w:rPr>
            </w:pPr>
            <w:proofErr w:type="spellStart"/>
            <w:r w:rsidRPr="00AF52BB">
              <w:rPr>
                <w:rFonts w:ascii="Arial" w:hAnsi="Arial" w:cs="Arial"/>
                <w:bCs/>
              </w:rPr>
              <w:t>Dŵr</w:t>
            </w:r>
            <w:proofErr w:type="spellEnd"/>
            <w:r w:rsidRPr="00AF52BB">
              <w:rPr>
                <w:rFonts w:ascii="Arial" w:hAnsi="Arial" w:cs="Arial"/>
                <w:bCs/>
              </w:rPr>
              <w:t xml:space="preserve"> Cymru Welsh Water</w:t>
            </w:r>
          </w:p>
        </w:tc>
      </w:tr>
      <w:tr w:rsidRPr="004243F4" w:rsidR="00FB30B4" w:rsidTr="00136717" w14:paraId="0FF15358" w14:textId="77777777">
        <w:tc>
          <w:tcPr>
            <w:tcW w:w="8522" w:type="dxa"/>
            <w:shd w:val="clear" w:color="auto" w:fill="0070C0"/>
          </w:tcPr>
          <w:p w:rsidRPr="00136717" w:rsidR="00FB30B4" w:rsidP="00FB30B4" w:rsidRDefault="00FB30B4" w14:paraId="0FF15357" w14:textId="77777777">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Pr="004243F4" w:rsidR="00FB30B4" w:rsidTr="00FB30B4" w14:paraId="0FF1535A" w14:textId="77777777">
        <w:tc>
          <w:tcPr>
            <w:tcW w:w="8522" w:type="dxa"/>
            <w:tcBorders>
              <w:bottom w:val="single" w:color="auto" w:sz="4" w:space="0"/>
            </w:tcBorders>
          </w:tcPr>
          <w:p w:rsidRPr="00AF52BB" w:rsidR="00AF52BB" w:rsidP="00AF52BB" w:rsidRDefault="00AF52BB" w14:paraId="53687378" w14:textId="77777777">
            <w:pPr>
              <w:jc w:val="both"/>
              <w:rPr>
                <w:rFonts w:ascii="Arial" w:hAnsi="Arial" w:cs="Arial"/>
              </w:rPr>
            </w:pPr>
            <w:r w:rsidRPr="00AF52BB">
              <w:rPr>
                <w:rFonts w:ascii="Arial" w:hAnsi="Arial" w:cs="Arial"/>
              </w:rPr>
              <w:t xml:space="preserve">With regard to this application, </w:t>
            </w:r>
            <w:proofErr w:type="spellStart"/>
            <w:r w:rsidRPr="00AF52BB">
              <w:rPr>
                <w:rFonts w:ascii="Arial" w:hAnsi="Arial" w:cs="Arial"/>
              </w:rPr>
              <w:t>Dŵr</w:t>
            </w:r>
            <w:proofErr w:type="spellEnd"/>
            <w:r w:rsidRPr="00AF52BB">
              <w:rPr>
                <w:rFonts w:ascii="Arial" w:hAnsi="Arial" w:cs="Arial"/>
              </w:rPr>
              <w:t xml:space="preserve"> Cymru Welsh Water presumes that the applicant has consulted relevant authorities, including yourselves at Natural Resources Wales, to ensure compliance with current regulations and best practice guidelines are being followed in respect to any new building and maintenance of this installation. </w:t>
            </w:r>
          </w:p>
          <w:p w:rsidRPr="00AF52BB" w:rsidR="00AF52BB" w:rsidP="00AF52BB" w:rsidRDefault="00AF52BB" w14:paraId="6922952A" w14:textId="77777777">
            <w:pPr>
              <w:jc w:val="both"/>
              <w:rPr>
                <w:rFonts w:ascii="Arial" w:hAnsi="Arial" w:cs="Arial"/>
              </w:rPr>
            </w:pPr>
            <w:r w:rsidRPr="00AF52BB">
              <w:rPr>
                <w:rFonts w:ascii="Arial" w:hAnsi="Arial" w:cs="Arial"/>
              </w:rPr>
              <w:t xml:space="preserve"> </w:t>
            </w:r>
          </w:p>
          <w:p w:rsidRPr="004243F4" w:rsidR="00FB30B4" w:rsidP="00AF52BB" w:rsidRDefault="00AF52BB" w14:paraId="0FF15359" w14:textId="6EC14C8A">
            <w:pPr>
              <w:jc w:val="both"/>
              <w:rPr>
                <w:rFonts w:ascii="Arial" w:hAnsi="Arial" w:cs="Arial"/>
                <w:color w:val="FF0000"/>
              </w:rPr>
            </w:pPr>
            <w:r w:rsidRPr="00AF52BB">
              <w:rPr>
                <w:rFonts w:ascii="Arial" w:hAnsi="Arial" w:cs="Arial"/>
              </w:rPr>
              <w:t>We therefore have no further comments on the application but, would like to reiterate to the applicant that the facility is within a Drinking Water Catchment and trust that all particulars from the permit will be followed during the lifetime of the treatment plant.</w:t>
            </w:r>
            <w:bookmarkStart w:name="_GoBack" w:id="2"/>
            <w:bookmarkEnd w:id="2"/>
          </w:p>
        </w:tc>
      </w:tr>
      <w:tr w:rsidRPr="004243F4" w:rsidR="00FB30B4" w:rsidTr="00136717" w14:paraId="0FF1535C" w14:textId="77777777">
        <w:tc>
          <w:tcPr>
            <w:tcW w:w="8522" w:type="dxa"/>
            <w:shd w:val="clear" w:color="auto" w:fill="0070C0"/>
          </w:tcPr>
          <w:p w:rsidRPr="004243F4" w:rsidR="00FB30B4" w:rsidP="00FB30B4" w:rsidRDefault="00FB30B4" w14:paraId="0FF1535B" w14:textId="77777777">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Pr="004243F4" w:rsidR="00FB30B4" w:rsidTr="00FB30B4" w14:paraId="0FF1535E" w14:textId="77777777">
        <w:tc>
          <w:tcPr>
            <w:tcW w:w="8522" w:type="dxa"/>
          </w:tcPr>
          <w:p w:rsidRPr="004243F4" w:rsidR="00FB30B4" w:rsidP="00FB30B4" w:rsidRDefault="00AF52BB" w14:paraId="0FF1535D" w14:textId="0CF51388">
            <w:pPr>
              <w:jc w:val="both"/>
              <w:rPr>
                <w:rFonts w:ascii="Arial" w:hAnsi="Arial" w:cs="Arial"/>
              </w:rPr>
            </w:pPr>
            <w:r>
              <w:rPr>
                <w:rFonts w:ascii="Arial" w:hAnsi="Arial" w:cs="Arial"/>
              </w:rPr>
              <w:t>N/A</w:t>
            </w:r>
          </w:p>
        </w:tc>
      </w:tr>
    </w:tbl>
    <w:p w:rsidRPr="000D41D1" w:rsidR="00FB30B4" w:rsidP="00AF52BB" w:rsidRDefault="00FB30B4" w14:paraId="0FF15370" w14:textId="530AED5C">
      <w:pPr>
        <w:jc w:val="both"/>
        <w:rPr>
          <w:rFonts w:ascii="Arial" w:hAnsi="Arial"/>
          <w:color w:val="FF00FF"/>
          <w:szCs w:val="24"/>
        </w:rPr>
      </w:pPr>
    </w:p>
    <w:p w:rsidR="00FB30B4" w:rsidP="00FB30B4" w:rsidRDefault="00FB30B4" w14:paraId="0FF15371" w14:textId="77777777">
      <w:pPr>
        <w:jc w:val="both"/>
        <w:rPr>
          <w:rFonts w:ascii="Arial" w:hAnsi="Arial"/>
          <w:color w:val="FF0000"/>
        </w:rPr>
      </w:pPr>
    </w:p>
    <w:p w:rsidR="00FB30B4" w:rsidP="00FB30B4" w:rsidRDefault="00FB30B4" w14:paraId="0FF15372" w14:textId="77777777">
      <w:pPr>
        <w:jc w:val="both"/>
        <w:rPr>
          <w:rFonts w:ascii="Arial" w:hAnsi="Arial"/>
          <w:color w:val="FF0000"/>
        </w:rPr>
      </w:pPr>
    </w:p>
    <w:p w:rsidR="00C44B7E" w:rsidRDefault="00C44B7E" w14:paraId="0FF15373" w14:textId="77777777">
      <w:pPr>
        <w:rPr>
          <w:rFonts w:ascii="Arial" w:hAnsi="Arial"/>
          <w:b/>
          <w:sz w:val="28"/>
        </w:rPr>
      </w:pPr>
    </w:p>
    <w:p w:rsidR="00C44B7E" w:rsidRDefault="00C44B7E" w14:paraId="0FF15374" w14:textId="77777777">
      <w:pPr>
        <w:rPr>
          <w:rFonts w:ascii="Arial" w:hAnsi="Arial"/>
          <w:b/>
          <w:sz w:val="28"/>
        </w:rPr>
      </w:pPr>
    </w:p>
    <w:p w:rsidR="00C44B7E" w:rsidRDefault="00C44B7E" w14:paraId="0FF15375" w14:textId="77777777">
      <w:pPr>
        <w:rPr>
          <w:rFonts w:ascii="Arial" w:hAnsi="Arial"/>
          <w:b/>
          <w:sz w:val="28"/>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E0E" w:rsidRDefault="009D7E0E" w14:paraId="180F3057" w14:textId="77777777">
      <w:r>
        <w:separator/>
      </w:r>
    </w:p>
  </w:endnote>
  <w:endnote w:type="continuationSeparator" w:id="0">
    <w:p w:rsidR="009D7E0E" w:rsidRDefault="009D7E0E" w14:paraId="314FBF3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7EA" w:rsidRDefault="009271E0" w14:paraId="0FF1537A" w14:textId="77777777">
    <w:pPr>
      <w:pStyle w:val="Footer"/>
      <w:framePr w:wrap="around" w:hAnchor="margin" w:vAnchor="text"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rsidR="004237EA" w:rsidRDefault="004237EA"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4237EA" w:rsidTr="008632BF" w14:paraId="0FF15380" w14:textId="77777777">
      <w:trPr>
        <w:trHeight w:val="286"/>
      </w:trPr>
      <w:tc>
        <w:tcPr>
          <w:tcW w:w="2659" w:type="dxa"/>
        </w:tcPr>
        <w:p w:rsidRPr="00E907C6" w:rsidR="004237EA" w:rsidP="008632BF" w:rsidRDefault="004237EA"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4237EA" w:rsidP="008632BF" w:rsidRDefault="004237EA"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4237EA" w:rsidP="008632BF" w:rsidRDefault="004237EA"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4237EA" w:rsidP="008632BF" w:rsidRDefault="004237EA"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Pr="00E907C6" w:rsidR="009271E0">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Pr="00E907C6" w:rsidR="009271E0">
            <w:rPr>
              <w:rStyle w:val="PageNumber"/>
              <w:rFonts w:ascii="Arial" w:hAnsi="Arial" w:cs="Arial"/>
              <w:color w:val="0070C0"/>
              <w:sz w:val="20"/>
              <w:lang w:val="en-US"/>
            </w:rPr>
            <w:fldChar w:fldCharType="end"/>
          </w:r>
        </w:p>
      </w:tc>
    </w:tr>
  </w:tbl>
  <w:p w:rsidRPr="003F4346" w:rsidR="004237EA" w:rsidP="003F4346" w:rsidRDefault="004237EA"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E0E" w:rsidRDefault="009D7E0E" w14:paraId="2F3350F8" w14:textId="77777777">
      <w:r>
        <w:separator/>
      </w:r>
    </w:p>
  </w:footnote>
  <w:footnote w:type="continuationSeparator" w:id="0">
    <w:p w:rsidR="009D7E0E" w:rsidRDefault="009D7E0E" w14:paraId="07FFA2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hideGrammaticalErrors/>
  <w:activeWritingStyle w:lang="en-GB" w:vendorID="8" w:dllVersion="513"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0222"/>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1CBD"/>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AF52BB"/>
    <w:rsid w:val="00B00F7A"/>
    <w:rsid w:val="00B10601"/>
    <w:rsid w:val="00B14CBC"/>
    <w:rsid w:val="00B36EE5"/>
    <w:rsid w:val="00B452D2"/>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72BF5EA2"/>
    <w:rsid w:val="7ADDC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REGU-184-1542270</_dlc_DocId>
    <_dlc_DocIdUrl xmlns="9be56660-2c31-41ef-bc00-23e72f632f2a">
      <Url>https://cyfoethnaturiolcymru.sharepoint.com/teams/Regulatory/Permitting/_layouts/15/DocIdRedir.aspx?ID=REGU-184-1542270</Url>
      <Description>REGU-184-1542270</Description>
    </_dlc_DocIdUrl>
    <License_x002f_Activity_x0020_Type xmlns="859f7ad6-93f6-4205-b62b-a17f28acbbac">6. EPR Groundwater Permits</License_x002f_Activity_x0020_Type>
    <Site_x0020_Name xmlns="859f7ad6-93f6-4205-b62b-a17f28acbbac">Heather Bungalow</Site_x0020_Name>
    <Internal_x002f_External xmlns="859f7ad6-93f6-4205-b62b-a17f28acbbac">Outgoing document</Internal_x002f_External>
    <Post_x0020_code xmlns="859f7ad6-93f6-4205-b62b-a17f28acbbac">NP7 0PU</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Heather Bungalow, Waunavon, Llanelly Hill, Abergavenny, NP7 0PU</Addressee>
    <Process_x0020_Type xmlns="859f7ad6-93f6-4205-b62b-a17f28acbbac">Application</Process_x0020_Type>
    <Surrendered_x002f_Expired xmlns="859f7ad6-93f6-4205-b62b-a17f28acbbac" xsi:nil="true"/>
    <Document_x0020_Date xmlns="859f7ad6-93f6-4205-b62b-a17f28acbbac">2021-04-22T23:00:00+00:00</Document_x0020_Date>
    <Facility_x0020_Address xmlns="859f7ad6-93f6-4205-b62b-a17f28acbbac">Waunavon, Llanelly Hill, Abergavenny</Facility_x0020_Address>
    <Environment_x0020_Sub_x0020_Folder xmlns="859f7ad6-93f6-4205-b62b-a17f28acbbac">Licences applications</Environment_x0020_Sub_x0020_Folder>
    <Customer_x0020_Name xmlns="859f7ad6-93f6-4205-b62b-a17f28acbbac">Mr Ivor Beer</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B4EE19-5ADF-4D95-ACD4-52E5E2567D78}"/>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2021-04-22T07:34:00Z</dcterms:created>
  <dcterms:modified xsi:type="dcterms:W3CDTF">2021-04-23T08:59:31Z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4ce752af-d43b-477f-8374-173c4b79df30</vt:lpwstr>
  </property>
  <property fmtid="{D5CDD505-2E9C-101B-9397-08002B2CF9AE}" pid="11" name="SharedWithUsers">
    <vt:lpwstr/>
  </property>
  <property fmtid="{D5CDD505-2E9C-101B-9397-08002B2CF9AE}" pid="12" name="_docset_NoMedatataSyncRequired">
    <vt:lpwstr>False</vt:lpwstr>
  </property>
</Properties>
</file>