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DA9F7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bookmarkStart w:id="0" w:name="_Hlk64205043"/>
      <w:bookmarkStart w:id="1" w:name="_GoBack"/>
      <w:bookmarkEnd w:id="0"/>
      <w:bookmarkEnd w:id="1"/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Introduction:</w:t>
      </w:r>
    </w:p>
    <w:p w14:paraId="110E4F16" w14:textId="77777777" w:rsidR="00B77E26" w:rsidRDefault="00B77E26" w:rsidP="00B77E26">
      <w:pPr>
        <w:spacing w:before="200" w:line="276" w:lineRule="auto"/>
        <w:jc w:val="both"/>
        <w:rPr>
          <w:rFonts w:ascii="Calibri" w:eastAsia="Times New Roman" w:hAnsi="Calibri" w:cs="Times New Roman"/>
          <w:noProof/>
          <w:sz w:val="20"/>
          <w:szCs w:val="20"/>
          <w:lang w:eastAsia="en-GB"/>
        </w:rPr>
      </w:pPr>
      <w:proofErr w:type="spell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Pontsticill</w:t>
      </w:r>
      <w:proofErr w:type="spell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WTW has been identified as requiring a dedicated run to waste system in order to enable the redirection of water flow to prevent non-compliant water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with the potential to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harm human health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progressing through the treatment process, ultimately protecting final water quality. The run to waste incorporates a new diversion post 2nd stage filters, a de-chlorination and sampling facility an</w:t>
      </w:r>
      <w:r w:rsidR="004C6642">
        <w:rPr>
          <w:rFonts w:ascii="Verdana" w:eastAsia="Times New Roman" w:hAnsi="Verdana" w:cs="Times New Roman"/>
          <w:sz w:val="20"/>
          <w:szCs w:val="20"/>
          <w:lang w:bidi="en-US"/>
        </w:rPr>
        <w:t xml:space="preserve">d discharge via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an existing outfall to river.  Sodium thiosulphate will be dosed automatically to the de-chlorination chamber to remove chlorine from the discharged water.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t xml:space="preserve"> </w:t>
      </w:r>
    </w:p>
    <w:p w14:paraId="6CFCB71C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3609AF40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The Emergency RTW flow will be 40 </w:t>
      </w:r>
      <w:proofErr w:type="spell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Ml</w:t>
      </w:r>
      <w:proofErr w:type="spell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/d (462l/s), with an emergency RTW time of 2 hours; </w:t>
      </w:r>
      <w:proofErr w:type="gramStart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however</w:t>
      </w:r>
      <w:proofErr w:type="gramEnd"/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the purposes of this trial the run to waste duration will be reduced to 15-20 minutes.</w:t>
      </w:r>
    </w:p>
    <w:p w14:paraId="2C94EA51" w14:textId="77777777" w:rsidR="00B77E26" w:rsidRPr="00B77E26" w:rsidRDefault="00B77E26" w:rsidP="00A105D7">
      <w:pPr>
        <w:spacing w:before="200" w:line="276" w:lineRule="auto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Site Layout: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t xml:space="preserve"> </w:t>
      </w: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1567976B" wp14:editId="4228A608">
            <wp:extent cx="3427095" cy="3953723"/>
            <wp:effectExtent l="0" t="0" r="190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9613" cy="395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DE483" w14:textId="77777777" w:rsid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bidi="en-US"/>
        </w:rPr>
      </w:pPr>
    </w:p>
    <w:p w14:paraId="2C64738C" w14:textId="77777777" w:rsidR="00C60C85" w:rsidRPr="00B77E26" w:rsidRDefault="00C60C85" w:rsidP="00C60C85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Emergency Run to Waste (ERTW) is only to be used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to prevent non-compliant water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with the potential to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harm human health 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progressing through the treatment process, ultimately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protecting final water </w:t>
      </w:r>
      <w:r w:rsidR="00940D91">
        <w:rPr>
          <w:rFonts w:ascii="Verdana" w:eastAsia="Times New Roman" w:hAnsi="Verdana" w:cs="Times New Roman"/>
          <w:sz w:val="20"/>
          <w:szCs w:val="20"/>
          <w:lang w:bidi="en-US"/>
        </w:rPr>
        <w:t>quality a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s defined in POF 008 (Critical parameter board)</w:t>
      </w:r>
    </w:p>
    <w:p w14:paraId="24B1824D" w14:textId="77777777" w:rsidR="00C60C85" w:rsidRDefault="00844555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844555">
        <w:rPr>
          <w:rFonts w:ascii="Verdana" w:eastAsia="Times New Roman" w:hAnsi="Verdana" w:cs="Times New Roman"/>
          <w:b/>
          <w:sz w:val="20"/>
          <w:szCs w:val="20"/>
          <w:lang w:bidi="en-US"/>
        </w:rPr>
        <w:t>Disinfection Turbidity</w:t>
      </w:r>
      <w:r>
        <w:rPr>
          <w:rFonts w:cs="Arial"/>
          <w:sz w:val="28"/>
          <w:szCs w:val="28"/>
        </w:rPr>
        <w:t xml:space="preserve"> -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Treated Water Tank Inlet Turbidity [J]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&lt;0.3mg/l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</w:p>
    <w:p w14:paraId="48E07F8A" w14:textId="77777777" w:rsidR="00844555" w:rsidRPr="00B77E26" w:rsidRDefault="00844555" w:rsidP="00B77E26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u w:val="single"/>
          <w:lang w:bidi="en-US"/>
        </w:rPr>
      </w:pPr>
      <w:r w:rsidRPr="00844555">
        <w:rPr>
          <w:rFonts w:ascii="Verdana" w:eastAsia="Times New Roman" w:hAnsi="Verdana" w:cs="Times New Roman"/>
          <w:b/>
          <w:sz w:val="20"/>
          <w:szCs w:val="20"/>
          <w:lang w:bidi="en-US"/>
        </w:rPr>
        <w:t>Disinfection Turbidity</w:t>
      </w:r>
      <w:r>
        <w:rPr>
          <w:rFonts w:cs="Arial"/>
          <w:sz w:val="28"/>
          <w:szCs w:val="28"/>
        </w:rPr>
        <w:t xml:space="preserve"> - </w:t>
      </w:r>
      <w:r w:rsidRPr="00844555">
        <w:rPr>
          <w:rFonts w:ascii="Verdana" w:eastAsia="Times New Roman" w:hAnsi="Verdana" w:cs="Times New Roman"/>
          <w:sz w:val="20"/>
          <w:szCs w:val="20"/>
          <w:lang w:bidi="en-US"/>
        </w:rPr>
        <w:t>Treated Water Tank Inlet Turbidity [J]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&gt;0.5ntu</w:t>
      </w:r>
    </w:p>
    <w:p w14:paraId="0BA5432F" w14:textId="77777777" w:rsidR="008606F0" w:rsidRDefault="008606F0" w:rsidP="00B77E26">
      <w:pPr>
        <w:spacing w:before="200" w:line="276" w:lineRule="auto"/>
        <w:rPr>
          <w:rFonts w:eastAsia="Times New Roman" w:cs="Arial"/>
          <w:spacing w:val="-3"/>
          <w:sz w:val="24"/>
          <w:szCs w:val="20"/>
          <w:lang w:bidi="en-US"/>
        </w:rPr>
      </w:pPr>
    </w:p>
    <w:p w14:paraId="6789BA7B" w14:textId="4F159FEE" w:rsidR="00B77E26" w:rsidRDefault="00A105D7" w:rsidP="00B77E26">
      <w:pPr>
        <w:spacing w:before="200" w:line="276" w:lineRule="auto"/>
        <w:rPr>
          <w:rFonts w:eastAsia="Times New Roman" w:cs="Arial"/>
          <w:spacing w:val="-3"/>
          <w:sz w:val="24"/>
          <w:szCs w:val="20"/>
          <w:lang w:bidi="en-US"/>
        </w:rPr>
      </w:pPr>
      <w:proofErr w:type="gramStart"/>
      <w:r>
        <w:rPr>
          <w:rFonts w:eastAsia="Times New Roman" w:cs="Arial"/>
          <w:spacing w:val="-3"/>
          <w:sz w:val="24"/>
          <w:szCs w:val="20"/>
          <w:lang w:bidi="en-US"/>
        </w:rPr>
        <w:lastRenderedPageBreak/>
        <w:t>Pre ERTW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 Checks</w:t>
      </w:r>
      <w:proofErr w:type="gramEnd"/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>:</w:t>
      </w:r>
    </w:p>
    <w:p w14:paraId="5BDC3EBE" w14:textId="77777777" w:rsidR="00C60C85" w:rsidRPr="00C60C85" w:rsidRDefault="00C60C85" w:rsidP="00B77E26">
      <w:pPr>
        <w:numPr>
          <w:ilvl w:val="0"/>
          <w:numId w:val="2"/>
        </w:numPr>
        <w:spacing w:before="200" w:line="276" w:lineRule="auto"/>
        <w:contextualSpacing/>
        <w:rPr>
          <w:rFonts w:eastAsia="Times New Roman" w:cs="Arial"/>
          <w:spacing w:val="-3"/>
          <w:sz w:val="24"/>
          <w:szCs w:val="20"/>
          <w:lang w:bidi="en-US"/>
        </w:rPr>
      </w:pPr>
      <w:r>
        <w:rPr>
          <w:rFonts w:eastAsia="Times New Roman" w:cs="Arial"/>
          <w:spacing w:val="-3"/>
          <w:sz w:val="24"/>
          <w:szCs w:val="20"/>
          <w:lang w:bidi="en-US"/>
        </w:rPr>
        <w:t>Inform Duty/Standby manager that plant has ESD for PCV failure.</w:t>
      </w:r>
    </w:p>
    <w:p w14:paraId="2B5FF470" w14:textId="77777777" w:rsidR="00B77E26" w:rsidRPr="00B77E26" w:rsidRDefault="00D018C0" w:rsidP="00B77E26">
      <w:pPr>
        <w:numPr>
          <w:ilvl w:val="0"/>
          <w:numId w:val="2"/>
        </w:numPr>
        <w:spacing w:before="200" w:line="276" w:lineRule="auto"/>
        <w:contextualSpacing/>
        <w:rPr>
          <w:rFonts w:eastAsia="Times New Roman" w:cs="Arial"/>
          <w:spacing w:val="-3"/>
          <w:sz w:val="24"/>
          <w:szCs w:val="20"/>
          <w:lang w:bidi="en-US"/>
        </w:rPr>
      </w:pPr>
      <w:r>
        <w:rPr>
          <w:rFonts w:eastAsia="Times New Roman" w:cs="Arial"/>
          <w:spacing w:val="-3"/>
          <w:sz w:val="24"/>
          <w:szCs w:val="20"/>
          <w:lang w:bidi="en-US"/>
        </w:rPr>
        <w:t>Run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 Sodium Thiosulphate Dosing System. Fill mixing tank with </w:t>
      </w:r>
      <w:r w:rsidRPr="00B77E26">
        <w:rPr>
          <w:rFonts w:eastAsia="Times New Roman" w:cs="Arial"/>
          <w:spacing w:val="-3"/>
          <w:sz w:val="24"/>
          <w:szCs w:val="20"/>
          <w:lang w:bidi="en-US"/>
        </w:rPr>
        <w:t xml:space="preserve">Sodium Thiosulphate </w:t>
      </w:r>
      <w:r>
        <w:rPr>
          <w:rFonts w:eastAsia="Times New Roman" w:cs="Arial"/>
          <w:spacing w:val="-3"/>
          <w:sz w:val="24"/>
          <w:szCs w:val="20"/>
          <w:lang w:bidi="en-US"/>
        </w:rPr>
        <w:t>before RTW is started</w:t>
      </w:r>
      <w:r w:rsidR="00B77E26" w:rsidRPr="00B77E26">
        <w:rPr>
          <w:rFonts w:eastAsia="Times New Roman" w:cs="Arial"/>
          <w:spacing w:val="-3"/>
          <w:sz w:val="24"/>
          <w:szCs w:val="20"/>
          <w:lang w:bidi="en-US"/>
        </w:rPr>
        <w:t>.</w:t>
      </w:r>
    </w:p>
    <w:p w14:paraId="1B31385E" w14:textId="77777777" w:rsidR="00B77E26" w:rsidRDefault="00B77E26" w:rsidP="00B77E26">
      <w:p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4A4C3328" w14:textId="77777777" w:rsidR="00B77E26" w:rsidRPr="00B77E26" w:rsidRDefault="00A105D7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b/>
          <w:sz w:val="20"/>
          <w:szCs w:val="20"/>
          <w:lang w:bidi="en-US"/>
        </w:rPr>
        <w:t>Steps for Automated RTW</w:t>
      </w:r>
      <w:r w:rsidR="00B77E26"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:</w:t>
      </w:r>
    </w:p>
    <w:p w14:paraId="68536A88" w14:textId="77777777" w:rsidR="00B77E26" w:rsidRPr="00B77E26" w:rsidRDefault="00D018C0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Ensure </w:t>
      </w:r>
      <w:r w:rsidR="00B77E26" w:rsidRPr="00B77E26">
        <w:rPr>
          <w:rFonts w:ascii="Verdana" w:eastAsia="Times New Roman" w:hAnsi="Verdana" w:cs="Times New Roman"/>
          <w:sz w:val="20"/>
          <w:szCs w:val="20"/>
          <w:lang w:bidi="en-US"/>
        </w:rPr>
        <w:t>Plant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has fully</w:t>
      </w:r>
      <w:r w:rsidR="00B77E26"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Shutdown.</w:t>
      </w:r>
    </w:p>
    <w:p w14:paraId="632ADDE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Check flow meter operation for proper Run to Waste control.</w:t>
      </w:r>
    </w:p>
    <w:p w14:paraId="7E90332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Check correct valve operation while returning to normal plant operation. </w:t>
      </w:r>
    </w:p>
    <w:p w14:paraId="7D07FEA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Manually open RTW guard valve.</w:t>
      </w:r>
    </w:p>
    <w:p w14:paraId="36C1BE50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Open sampling and dosing chambers (barrier off)</w:t>
      </w:r>
    </w:p>
    <w:p w14:paraId="41AED4F6" w14:textId="77777777" w:rsidR="00A105D7" w:rsidRPr="00B77E26" w:rsidRDefault="00A105D7" w:rsidP="00A105D7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Initiate Emergency Run 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to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Waste and re-start Plant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B2CA94C" w14:textId="77777777" w:rsidR="00A105D7" w:rsidRPr="00B77E26" w:rsidRDefault="00A105D7" w:rsidP="00A105D7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Start-up plant at 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maximum flow of 40Ml/d.</w:t>
      </w:r>
    </w:p>
    <w:p w14:paraId="2B67B0D6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 Chlorine Sampling of chamber to start immedi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ately and continue through RTW every 15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minutes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 xml:space="preserve"> provided results are satisfactory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43F7CEB2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Continue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as long as is necessary discharging to river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to establish compliant water post second stage filters.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>(up to 2 hours. Escalate to Duty manager if longer is required)</w:t>
      </w:r>
    </w:p>
    <w:p w14:paraId="14C14B0C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Check water quality compliance on second stage instrumentation</w:t>
      </w:r>
      <w:r w:rsidR="00940D91">
        <w:rPr>
          <w:rFonts w:ascii="Verdana" w:eastAsia="Times New Roman" w:hAnsi="Verdana" w:cs="Times New Roman"/>
          <w:sz w:val="20"/>
          <w:szCs w:val="20"/>
          <w:lang w:bidi="en-US"/>
        </w:rPr>
        <w:t xml:space="preserve"> and record reading in the site Log POF 007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5668D0A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Initiate reversal of RTW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when satisfactory readings are witnessed for 15mins.</w:t>
      </w:r>
    </w:p>
    <w:p w14:paraId="0E1A0AA3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Return the plant to normal/desired flow rates</w:t>
      </w:r>
    </w:p>
    <w:p w14:paraId="1816D2E1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Manually close RTW guard valve.</w:t>
      </w:r>
    </w:p>
    <w:p w14:paraId="3EA4B60A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Reinstate sampling and dosing chambers.</w:t>
      </w:r>
    </w:p>
    <w:p w14:paraId="4FE86F3B" w14:textId="77777777" w:rsidR="00B77E26" w:rsidRPr="00B77E26" w:rsidRDefault="00B77E26" w:rsidP="00B77E26">
      <w:pPr>
        <w:numPr>
          <w:ilvl w:val="0"/>
          <w:numId w:val="4"/>
        </w:num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>Confirm with</w:t>
      </w:r>
      <w:r w:rsid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Duty/Standby manager </w:t>
      </w:r>
      <w:r w:rsidR="00A105D7">
        <w:rPr>
          <w:rFonts w:ascii="Verdana" w:eastAsia="Times New Roman" w:hAnsi="Verdana" w:cs="Times New Roman"/>
          <w:sz w:val="20"/>
          <w:szCs w:val="20"/>
          <w:lang w:bidi="en-US"/>
        </w:rPr>
        <w:t>now that the RTW</w:t>
      </w:r>
      <w:r w:rsidRPr="00B77E26">
        <w:rPr>
          <w:rFonts w:ascii="Verdana" w:eastAsia="Times New Roman" w:hAnsi="Verdana" w:cs="Times New Roman"/>
          <w:sz w:val="20"/>
          <w:szCs w:val="20"/>
          <w:lang w:bidi="en-US"/>
        </w:rPr>
        <w:t xml:space="preserve"> is complete</w:t>
      </w:r>
    </w:p>
    <w:p w14:paraId="22FFFCDB" w14:textId="4AA5C731" w:rsidR="00B77E26" w:rsidRPr="00B77E26" w:rsidRDefault="00B77E26" w:rsidP="00B77E26">
      <w:pPr>
        <w:spacing w:before="200" w:line="276" w:lineRule="auto"/>
        <w:jc w:val="both"/>
        <w:rPr>
          <w:rFonts w:ascii="Arial" w:eastAsia="Times New Roman" w:hAnsi="Arial" w:cs="Arial"/>
          <w:sz w:val="20"/>
          <w:szCs w:val="20"/>
          <w:lang w:bidi="en-US"/>
        </w:rPr>
      </w:pPr>
    </w:p>
    <w:p w14:paraId="51942FE7" w14:textId="03EFA74D" w:rsidR="00B77E26" w:rsidRDefault="00093E28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411F40C" wp14:editId="1BF1E2AE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4267200" cy="3150472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150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7E26"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Sodium Thiosulphate Mixing and Dosing System</w:t>
      </w:r>
    </w:p>
    <w:p w14:paraId="2F8453AA" w14:textId="147FBFD9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sz w:val="20"/>
          <w:szCs w:val="20"/>
          <w:lang w:bidi="en-US"/>
        </w:rPr>
        <w:lastRenderedPageBreak/>
        <w:t xml:space="preserve">The trial run to waste will allow for the de-chlorination process to be confirmed and allow for refinement if required.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This will be a managed process, via de-chlorination chamber and sample chamber, and Process Science colleagues will be on site to support this activity.</w:t>
      </w:r>
    </w:p>
    <w:p w14:paraId="16238A88" w14:textId="3DC5929F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Based on using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tablets for dechlorinating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there will be a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requirement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add at least 1.775mg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every milligram of chlorine. Therefore, based on 40ML/d run to waste flow with a 1.0mg/l chlorine concentration (assuming run to waste will last worst case scenario for 1 hour) 74.55grams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Tablet</w:t>
      </w:r>
      <w:r w:rsidR="008606F0">
        <w:rPr>
          <w:rFonts w:ascii="Verdana" w:eastAsia="Times New Roman" w:hAnsi="Verdana" w:cs="Times New Roman"/>
          <w:sz w:val="20"/>
          <w:szCs w:val="20"/>
          <w:lang w:bidi="en-US"/>
        </w:rPr>
        <w:t xml:space="preserve"> will be required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09CF442B" w14:textId="1D28AC54" w:rsidR="00093E28" w:rsidRP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Based on using sodium thiosulphate for dechlorinating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there will be a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requirement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add at least 7mg of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Thio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for every milligram of chlorine. Therefore, based on 40ML/d run to waste flow with a 1.0mg/l chlorine concentration (assuming run to waste will last worst case scenario for 1 hour) 294grams of sodium thiosulphate</w:t>
      </w:r>
      <w:r w:rsidR="008606F0">
        <w:rPr>
          <w:rFonts w:ascii="Verdana" w:eastAsia="Times New Roman" w:hAnsi="Verdana" w:cs="Times New Roman"/>
          <w:sz w:val="20"/>
          <w:szCs w:val="20"/>
          <w:lang w:bidi="en-US"/>
        </w:rPr>
        <w:t xml:space="preserve"> will be required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8039972" w14:textId="2DF3AADD" w:rsidR="00093E28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Each De-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table is 140grams.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5 tablets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will be used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in the 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De-</w:t>
      </w:r>
      <w:proofErr w:type="spellStart"/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Chlor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chamber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which </w:t>
      </w:r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should have an excess of sodium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sulfite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to ensure full </w:t>
      </w:r>
      <w:proofErr w:type="spellStart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>dechlorination</w:t>
      </w:r>
      <w:proofErr w:type="spellEnd"/>
      <w:r w:rsidRPr="00093E28">
        <w:rPr>
          <w:rFonts w:ascii="Verdana" w:eastAsia="Times New Roman" w:hAnsi="Verdana" w:cs="Times New Roman"/>
          <w:sz w:val="20"/>
          <w:szCs w:val="20"/>
          <w:lang w:bidi="en-US"/>
        </w:rPr>
        <w:t xml:space="preserve"> has been achieved.</w:t>
      </w:r>
    </w:p>
    <w:p w14:paraId="61001C96" w14:textId="77777777" w:rsidR="00093E28" w:rsidRPr="00B77E26" w:rsidRDefault="00093E28" w:rsidP="00093E28">
      <w:pPr>
        <w:spacing w:before="200" w:line="276" w:lineRule="auto"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0FB2FCE6" w14:textId="066DE3E0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 xml:space="preserve">Actuated Valve on forward flows to Contact Tank </w:t>
      </w:r>
    </w:p>
    <w:p w14:paraId="609CAC50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47FE2015" wp14:editId="7B2191AE">
            <wp:extent cx="4742381" cy="3498215"/>
            <wp:effectExtent l="0" t="0" r="127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45060" cy="3500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B7212" w14:textId="5C557E3B" w:rsidR="00093E28" w:rsidRDefault="00093E28">
      <w:pPr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>
        <w:rPr>
          <w:rFonts w:ascii="Verdana" w:eastAsia="Times New Roman" w:hAnsi="Verdana" w:cs="Times New Roman"/>
          <w:b/>
          <w:sz w:val="20"/>
          <w:szCs w:val="20"/>
          <w:lang w:bidi="en-US"/>
        </w:rPr>
        <w:br w:type="page"/>
      </w:r>
    </w:p>
    <w:p w14:paraId="01A403CB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lastRenderedPageBreak/>
        <w:t>Actuated RTW Valve</w:t>
      </w:r>
    </w:p>
    <w:p w14:paraId="0C3241EA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Calibri" w:eastAsia="Times New Roman" w:hAnsi="Calibri" w:cs="Times New Roman"/>
          <w:noProof/>
          <w:sz w:val="20"/>
          <w:szCs w:val="20"/>
          <w:lang w:eastAsia="en-GB"/>
        </w:rPr>
        <w:drawing>
          <wp:inline distT="0" distB="0" distL="0" distR="0" wp14:anchorId="51DEA810" wp14:editId="65E23E5C">
            <wp:extent cx="4543425" cy="4105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76634" w14:textId="77777777" w:rsidR="00C60C85" w:rsidRDefault="00C60C85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</w:p>
    <w:p w14:paraId="3FB8C713" w14:textId="77777777" w:rsidR="00B77E26" w:rsidRPr="00B77E26" w:rsidRDefault="00B77E26" w:rsidP="00B77E26">
      <w:pPr>
        <w:spacing w:before="20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bidi="en-US"/>
        </w:rPr>
      </w:pPr>
      <w:r w:rsidRPr="00B77E26">
        <w:rPr>
          <w:rFonts w:ascii="Verdana" w:eastAsia="Times New Roman" w:hAnsi="Verdana" w:cs="Times New Roman"/>
          <w:b/>
          <w:sz w:val="20"/>
          <w:szCs w:val="20"/>
          <w:lang w:bidi="en-US"/>
        </w:rPr>
        <w:t>Further Information:</w:t>
      </w:r>
    </w:p>
    <w:p w14:paraId="2EB9EE9B" w14:textId="77777777" w:rsidR="00B77E26" w:rsidRPr="00B77E26" w:rsidRDefault="00B77E26" w:rsidP="00B77E26">
      <w:pPr>
        <w:spacing w:before="200" w:line="276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bidi="en-US"/>
        </w:rPr>
      </w:pPr>
    </w:p>
    <w:p w14:paraId="2E038DD2" w14:textId="77777777" w:rsidR="00B77E26" w:rsidRPr="00D018C0" w:rsidRDefault="00C60C85">
      <w:p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It is the Duty managers’ responsibility to ensure that the OPNOT is sent to NRW via </w:t>
      </w:r>
      <w:proofErr w:type="spellStart"/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>Smarthub</w:t>
      </w:r>
      <w:proofErr w:type="spellEnd"/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to inform of both the start and end of the ERTW activity.</w:t>
      </w:r>
    </w:p>
    <w:p w14:paraId="59647F23" w14:textId="77EEBCE5" w:rsidR="00C60C85" w:rsidRPr="00D018C0" w:rsidRDefault="00C60C85">
      <w:p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>Duration and key quality sample results must be included for</w:t>
      </w:r>
      <w:r w:rsidR="006C105F">
        <w:rPr>
          <w:rFonts w:ascii="Verdana" w:eastAsia="Times New Roman" w:hAnsi="Verdana" w:cs="Times New Roman"/>
          <w:sz w:val="20"/>
          <w:szCs w:val="20"/>
          <w:lang w:bidi="en-US"/>
        </w:rPr>
        <w:t>:</w:t>
      </w:r>
      <w:r w:rsidRPr="00D018C0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</w:p>
    <w:p w14:paraId="3E0A1513" w14:textId="120E4F22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Discharge volume and rate of discharge 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- 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calculated from the summated flows of the second stage filter outlets</w:t>
      </w:r>
    </w:p>
    <w:p w14:paraId="136D1776" w14:textId="77777777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Discharge start and end times</w:t>
      </w:r>
    </w:p>
    <w:p w14:paraId="5B29CAFB" w14:textId="52F37F65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Total available chlorine – Samples to be taken from sampling chamber within 15 minutes of start of run to waste and then at least every hour </w:t>
      </w:r>
      <w:r w:rsidR="00705ED0" w:rsidRPr="003579E4">
        <w:rPr>
          <w:rFonts w:ascii="Verdana" w:eastAsia="Times New Roman" w:hAnsi="Verdana" w:cs="Times New Roman"/>
          <w:sz w:val="20"/>
          <w:szCs w:val="20"/>
          <w:lang w:bidi="en-US"/>
        </w:rPr>
        <w:t>thereafter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. </w:t>
      </w:r>
    </w:p>
    <w:p w14:paraId="6D5CD31A" w14:textId="25BBF22D" w:rsidR="007350A1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pH -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readings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at point of 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E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</w:p>
    <w:p w14:paraId="04F62C00" w14:textId="0B838F26" w:rsidR="003579E4" w:rsidRDefault="00862BB6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Turbidity –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readings 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at point of 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E</w:t>
      </w:r>
      <w:r w:rsidR="001D7E7D" w:rsidRPr="001D7E7D">
        <w:rPr>
          <w:rFonts w:ascii="Verdana" w:eastAsia="Times New Roman" w:hAnsi="Verdana" w:cs="Times New Roman"/>
          <w:sz w:val="20"/>
          <w:szCs w:val="20"/>
          <w:lang w:bidi="en-US"/>
        </w:rPr>
        <w:t>RTW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and at raw water intake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>.</w:t>
      </w: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If turbidity monitor readings of the </w:t>
      </w:r>
      <w:r w:rsidR="00705ED0">
        <w:rPr>
          <w:rFonts w:ascii="Verdana" w:eastAsia="Times New Roman" w:hAnsi="Verdana" w:cs="Times New Roman"/>
          <w:sz w:val="20"/>
          <w:szCs w:val="20"/>
          <w:lang w:bidi="en-US"/>
        </w:rPr>
        <w:t>ERTW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discharge is greater than the raw water turbidity monitor readings </w:t>
      </w:r>
      <w:r w:rsidR="003579E4" w:rsidRPr="00705ED0">
        <w:rPr>
          <w:rFonts w:ascii="Verdana" w:eastAsia="Times New Roman" w:hAnsi="Verdana" w:cs="Times New Roman"/>
          <w:b/>
          <w:bCs/>
          <w:sz w:val="20"/>
          <w:szCs w:val="20"/>
          <w:lang w:bidi="en-US"/>
        </w:rPr>
        <w:t>and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 xml:space="preserve"> are above 8 NTU, then a sample will be taken so that it can be sent for analysis of s</w:t>
      </w:r>
      <w:r w:rsidR="007350A1" w:rsidRPr="003579E4">
        <w:rPr>
          <w:rFonts w:ascii="Verdana" w:eastAsia="Times New Roman" w:hAnsi="Verdana" w:cs="Times New Roman"/>
          <w:sz w:val="20"/>
          <w:szCs w:val="20"/>
          <w:lang w:bidi="en-US"/>
        </w:rPr>
        <w:t>uspended solids</w:t>
      </w:r>
      <w:r w:rsidR="003579E4" w:rsidRPr="003579E4">
        <w:rPr>
          <w:rFonts w:ascii="Verdana" w:eastAsia="Times New Roman" w:hAnsi="Verdana" w:cs="Times New Roman"/>
          <w:sz w:val="20"/>
          <w:szCs w:val="20"/>
          <w:lang w:bidi="en-US"/>
        </w:rPr>
        <w:t>.</w:t>
      </w:r>
    </w:p>
    <w:p w14:paraId="4719F847" w14:textId="445A3E08" w:rsidR="00C60C85" w:rsidRPr="003579E4" w:rsidRDefault="007350A1" w:rsidP="003579E4">
      <w:pPr>
        <w:pStyle w:val="ListParagraph"/>
        <w:numPr>
          <w:ilvl w:val="0"/>
          <w:numId w:val="5"/>
        </w:numPr>
        <w:rPr>
          <w:rFonts w:ascii="Verdana" w:eastAsia="Times New Roman" w:hAnsi="Verdana" w:cs="Times New Roman"/>
          <w:sz w:val="20"/>
          <w:szCs w:val="20"/>
          <w:lang w:bidi="en-US"/>
        </w:rPr>
      </w:pPr>
      <w:r w:rsidRPr="003579E4">
        <w:rPr>
          <w:rFonts w:ascii="Verdana" w:eastAsia="Times New Roman" w:hAnsi="Verdana" w:cs="Times New Roman"/>
          <w:sz w:val="20"/>
          <w:szCs w:val="20"/>
          <w:lang w:bidi="en-US"/>
        </w:rPr>
        <w:t>Total aluminium as Al</w:t>
      </w:r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– </w:t>
      </w:r>
      <w:bookmarkStart w:id="2" w:name="_Hlk68771182"/>
      <w:r w:rsidR="001D7E7D">
        <w:rPr>
          <w:rFonts w:ascii="Verdana" w:eastAsia="Times New Roman" w:hAnsi="Verdana" w:cs="Times New Roman"/>
          <w:sz w:val="20"/>
          <w:szCs w:val="20"/>
          <w:lang w:bidi="en-US"/>
        </w:rPr>
        <w:t>Use inline monitor readings at point of ERTW</w:t>
      </w:r>
      <w:bookmarkEnd w:id="2"/>
    </w:p>
    <w:p w14:paraId="77807078" w14:textId="2F115E4D" w:rsidR="00DA4155" w:rsidRPr="00DA4155" w:rsidRDefault="001D7E7D" w:rsidP="00DA4155">
      <w:r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Samples will be analysed at on-site lab 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/</w:t>
      </w:r>
      <w:r w:rsidRPr="001D7E7D">
        <w:rPr>
          <w:rFonts w:ascii="Verdana" w:eastAsia="Times New Roman" w:hAnsi="Verdana" w:cs="Times New Roman"/>
          <w:sz w:val="20"/>
          <w:szCs w:val="20"/>
          <w:lang w:bidi="en-US"/>
        </w:rPr>
        <w:t xml:space="preserve"> using handheld meter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s, </w:t>
      </w:r>
      <w:proofErr w:type="gramStart"/>
      <w:r>
        <w:rPr>
          <w:rFonts w:ascii="Verdana" w:eastAsia="Times New Roman" w:hAnsi="Verdana" w:cs="Times New Roman"/>
          <w:sz w:val="20"/>
          <w:szCs w:val="20"/>
          <w:lang w:bidi="en-US"/>
        </w:rPr>
        <w:t>with the exception of</w:t>
      </w:r>
      <w:proofErr w:type="gramEnd"/>
      <w:r>
        <w:rPr>
          <w:rFonts w:ascii="Verdana" w:eastAsia="Times New Roman" w:hAnsi="Verdana" w:cs="Times New Roman"/>
          <w:sz w:val="20"/>
          <w:szCs w:val="20"/>
          <w:lang w:bidi="en-US"/>
        </w:rPr>
        <w:t xml:space="preserve"> suspended solids where if required a sample will be </w:t>
      </w:r>
      <w:r w:rsidR="00705ED0">
        <w:rPr>
          <w:rFonts w:ascii="Verdana" w:eastAsia="Times New Roman" w:hAnsi="Verdana" w:cs="Times New Roman"/>
          <w:sz w:val="20"/>
          <w:szCs w:val="20"/>
          <w:lang w:bidi="en-US"/>
        </w:rPr>
        <w:t>sent for analysis</w:t>
      </w:r>
      <w:r>
        <w:rPr>
          <w:rFonts w:ascii="Verdana" w:eastAsia="Times New Roman" w:hAnsi="Verdana" w:cs="Times New Roman"/>
          <w:sz w:val="20"/>
          <w:szCs w:val="20"/>
          <w:lang w:bidi="en-US"/>
        </w:rPr>
        <w:t>.</w:t>
      </w:r>
      <w:r w:rsidR="00804A2A">
        <w:t xml:space="preserve"> </w:t>
      </w:r>
    </w:p>
    <w:sectPr w:rsidR="00DA4155" w:rsidRPr="00DA415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08636" w14:textId="77777777" w:rsidR="00F32D36" w:rsidRDefault="00F32D36" w:rsidP="00F32D36">
      <w:pPr>
        <w:spacing w:after="0" w:line="240" w:lineRule="auto"/>
      </w:pPr>
      <w:r>
        <w:separator/>
      </w:r>
    </w:p>
  </w:endnote>
  <w:endnote w:type="continuationSeparator" w:id="0">
    <w:p w14:paraId="4084D4A4" w14:textId="77777777" w:rsidR="00F32D36" w:rsidRDefault="00F32D36" w:rsidP="00F3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F3361" w14:textId="77777777" w:rsidR="00F32D36" w:rsidRDefault="00F32D36" w:rsidP="00F32D36">
      <w:pPr>
        <w:spacing w:after="0" w:line="240" w:lineRule="auto"/>
      </w:pPr>
      <w:r>
        <w:separator/>
      </w:r>
    </w:p>
  </w:footnote>
  <w:footnote w:type="continuationSeparator" w:id="0">
    <w:p w14:paraId="654140B8" w14:textId="77777777" w:rsidR="00F32D36" w:rsidRDefault="00F32D36" w:rsidP="00F3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C6E44" w14:textId="77777777" w:rsidR="00F32D36" w:rsidRDefault="00F32D3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9C534DE" wp14:editId="2D89F1E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01303AA" w14:textId="67A6A626" w:rsidR="00F32D36" w:rsidRDefault="00B77E26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</w:rPr>
                            <w:t xml:space="preserve">Pontsticill wtw </w:t>
                          </w:r>
                          <w:r w:rsidR="00F32D36">
                            <w:rPr>
                              <w:caps/>
                              <w:color w:val="FFFFFF" w:themeColor="background1"/>
                            </w:rPr>
                            <w:t xml:space="preserve">emergency run to waste </w:t>
                          </w:r>
                          <w:r w:rsidR="006C105F">
                            <w:rPr>
                              <w:caps/>
                              <w:color w:val="FFFFFF" w:themeColor="background1"/>
                            </w:rPr>
                            <w:t xml:space="preserve">Test </w:t>
                          </w:r>
                          <w:r w:rsidR="00F32D36">
                            <w:rPr>
                              <w:caps/>
                              <w:color w:val="FFFFFF" w:themeColor="background1"/>
                            </w:rPr>
                            <w:t>procedure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9C534DE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p w14:paraId="201303AA" w14:textId="67A6A626" w:rsidR="00F32D36" w:rsidRDefault="00B77E26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 xml:space="preserve">Pontsticill wtw </w:t>
                    </w:r>
                    <w:r w:rsidR="00F32D36">
                      <w:rPr>
                        <w:caps/>
                        <w:color w:val="FFFFFF" w:themeColor="background1"/>
                      </w:rPr>
                      <w:t xml:space="preserve">emergency run to waste </w:t>
                    </w:r>
                    <w:r w:rsidR="006C105F">
                      <w:rPr>
                        <w:caps/>
                        <w:color w:val="FFFFFF" w:themeColor="background1"/>
                      </w:rPr>
                      <w:t xml:space="preserve">Test </w:t>
                    </w:r>
                    <w:r w:rsidR="00F32D36">
                      <w:rPr>
                        <w:caps/>
                        <w:color w:val="FFFFFF" w:themeColor="background1"/>
                      </w:rPr>
                      <w:t>procedure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93A"/>
    <w:multiLevelType w:val="hybridMultilevel"/>
    <w:tmpl w:val="068C78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43C66"/>
    <w:multiLevelType w:val="hybridMultilevel"/>
    <w:tmpl w:val="B2AE7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0161"/>
    <w:multiLevelType w:val="hybridMultilevel"/>
    <w:tmpl w:val="198C9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FD42EC"/>
    <w:multiLevelType w:val="hybridMultilevel"/>
    <w:tmpl w:val="291A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E7EFB"/>
    <w:multiLevelType w:val="hybridMultilevel"/>
    <w:tmpl w:val="198C9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revisionView w:inkAnnotation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36"/>
    <w:rsid w:val="00093E28"/>
    <w:rsid w:val="00177B7E"/>
    <w:rsid w:val="001D7E7D"/>
    <w:rsid w:val="003579E4"/>
    <w:rsid w:val="004C6642"/>
    <w:rsid w:val="004E1A56"/>
    <w:rsid w:val="00676314"/>
    <w:rsid w:val="006C105F"/>
    <w:rsid w:val="00705ED0"/>
    <w:rsid w:val="007350A1"/>
    <w:rsid w:val="0078080E"/>
    <w:rsid w:val="00804A2A"/>
    <w:rsid w:val="00844555"/>
    <w:rsid w:val="008606F0"/>
    <w:rsid w:val="00862BB6"/>
    <w:rsid w:val="00890DDB"/>
    <w:rsid w:val="00940D91"/>
    <w:rsid w:val="009B4A9A"/>
    <w:rsid w:val="00A105D7"/>
    <w:rsid w:val="00AB6BC6"/>
    <w:rsid w:val="00B77E26"/>
    <w:rsid w:val="00C33D90"/>
    <w:rsid w:val="00C60C85"/>
    <w:rsid w:val="00D018C0"/>
    <w:rsid w:val="00DA4155"/>
    <w:rsid w:val="00F32D36"/>
    <w:rsid w:val="00F9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DA24C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5D7"/>
  </w:style>
  <w:style w:type="paragraph" w:styleId="Heading1">
    <w:name w:val="heading 1"/>
    <w:basedOn w:val="Normal"/>
    <w:next w:val="Normal"/>
    <w:link w:val="Heading1Char"/>
    <w:uiPriority w:val="9"/>
    <w:qFormat/>
    <w:rsid w:val="00A105D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5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5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5D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5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5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5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5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5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D36"/>
  </w:style>
  <w:style w:type="paragraph" w:styleId="Footer">
    <w:name w:val="footer"/>
    <w:basedOn w:val="Normal"/>
    <w:link w:val="FooterChar"/>
    <w:uiPriority w:val="99"/>
    <w:unhideWhenUsed/>
    <w:rsid w:val="00F3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D36"/>
  </w:style>
  <w:style w:type="character" w:customStyle="1" w:styleId="Heading1Char">
    <w:name w:val="Heading 1 Char"/>
    <w:basedOn w:val="DefaultParagraphFont"/>
    <w:link w:val="Heading1"/>
    <w:uiPriority w:val="9"/>
    <w:rsid w:val="00A105D7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5D7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5D7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5D7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5D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5D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5D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5D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5D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105D7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105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105D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5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5D7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A105D7"/>
    <w:rPr>
      <w:b/>
      <w:bCs/>
    </w:rPr>
  </w:style>
  <w:style w:type="character" w:styleId="Emphasis">
    <w:name w:val="Emphasis"/>
    <w:basedOn w:val="DefaultParagraphFont"/>
    <w:uiPriority w:val="20"/>
    <w:qFormat/>
    <w:rsid w:val="00A105D7"/>
    <w:rPr>
      <w:i/>
      <w:iCs/>
      <w:color w:val="70AD47" w:themeColor="accent6"/>
    </w:rPr>
  </w:style>
  <w:style w:type="paragraph" w:styleId="NoSpacing">
    <w:name w:val="No Spacing"/>
    <w:uiPriority w:val="1"/>
    <w:qFormat/>
    <w:rsid w:val="00A105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105D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105D7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5D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5D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105D7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105D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105D7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A105D7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A105D7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105D7"/>
    <w:pPr>
      <w:outlineLvl w:val="9"/>
    </w:pPr>
  </w:style>
  <w:style w:type="paragraph" w:styleId="ListParagraph">
    <w:name w:val="List Paragraph"/>
    <w:basedOn w:val="Normal"/>
    <w:uiPriority w:val="34"/>
    <w:qFormat/>
    <w:rsid w:val="00357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55" ma:contentTypeDescription="Permitting &amp; Compliance Word Document" ma:contentTypeScope="" ma:versionID="8f01dccd0a66daa09a4331388c0a15c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714ef7aefc54cb3da23f5ed28a4db0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Pontsticill Water Treatment Works</Site_x0020_Name>
    <Internal_x002f_External xmlns="859f7ad6-93f6-4205-b62b-a17f28acbbac">Outgoing document</Internal_x002f_External>
    <Post_x0020_code xmlns="859f7ad6-93f6-4205-b62b-a17f28acbbac">CF48 2UP</Post_x0020_code>
    <Document_x0020_Type xmlns="859f7ad6-93f6-4205-b62b-a17f28acbbac">Permit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Pentwyn Road, Nelson, Treharris, Caerphilly, CF46 6LY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2021-06-09T23:00:00+00:00</Document_x0020_Date>
    <Facility_x0020_Address xmlns="859f7ad6-93f6-4205-b62b-a17f28acbbac">Pontsticill, Merthyr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REGU-184-1788645</_dlc_DocId>
    <_dlc_DocIdUrl xmlns="9be56660-2c31-41ef-bc00-23e72f632f2a">
      <Url>https://cyfoethnaturiolcymru.sharepoint.com/teams/Regulatory/Permitting/_layouts/15/DocIdRedir.aspx?ID=REGU-184-1788645</Url>
      <Description>REGU-184-1788645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47A4E4F-81C6-4D70-B099-A1A28129BFA7}"/>
</file>

<file path=customXml/itemProps2.xml><?xml version="1.0" encoding="utf-8"?>
<ds:datastoreItem xmlns:ds="http://schemas.openxmlformats.org/officeDocument/2006/customXml" ds:itemID="{42781273-11B6-4CDB-80A8-59C3B04E6C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7B3D6B-9ABB-48D3-B409-C17E519C9E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46860F-5F62-4352-AE26-0F7F42A97111}"/>
</file>

<file path=customXml/itemProps5.xml><?xml version="1.0" encoding="utf-8"?>
<ds:datastoreItem xmlns:ds="http://schemas.openxmlformats.org/officeDocument/2006/customXml" ds:itemID="{62E9BE8C-EF00-4698-AB6C-C260ACCF2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2021-05-11T08:52:00Z</dcterms:created>
  <dcterms:modified xsi:type="dcterms:W3CDTF">2021-05-11T08:52:00Z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d97af8f2-34d0-4494-bf8a-adb5d118a0d5</vt:lpwstr>
  </property>
</Properties>
</file>