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DA9F7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bookmarkStart w:id="0" w:name="_Hlk64205043"/>
      <w:bookmarkStart w:id="1" w:name="_GoBack"/>
      <w:bookmarkEnd w:id="0"/>
      <w:bookmarkEnd w:id="1"/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Introduction:</w:t>
      </w:r>
    </w:p>
    <w:p w14:paraId="110E4F16" w14:textId="77777777" w:rsidR="00B77E26" w:rsidRDefault="00B77E26" w:rsidP="00B77E26">
      <w:pPr>
        <w:spacing w:before="200" w:line="276" w:lineRule="auto"/>
        <w:jc w:val="both"/>
        <w:rPr>
          <w:rFonts w:ascii="Calibri" w:eastAsia="Times New Roman" w:hAnsi="Calibri" w:cs="Times New Roman"/>
          <w:noProof/>
          <w:sz w:val="20"/>
          <w:szCs w:val="20"/>
          <w:lang w:eastAsia="en-GB"/>
        </w:rPr>
      </w:pPr>
      <w:proofErr w:type="spell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Pontsticill</w:t>
      </w:r>
      <w:proofErr w:type="spell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WTW has been identified as requiring a dedicated run to waste system in order to enable the redirection of water flow to prevent non-compliant water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with the potential to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harm human health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progressing through the treatment process, ultimately protecting final water quality. The run to waste incorporates a new diversion post 2nd stage filters, a de-chlorination and sampling facility an</w:t>
      </w:r>
      <w:r w:rsidR="004C6642">
        <w:rPr>
          <w:rFonts w:ascii="Verdana" w:eastAsia="Times New Roman" w:hAnsi="Verdana" w:cs="Times New Roman"/>
          <w:sz w:val="20"/>
          <w:szCs w:val="20"/>
          <w:lang w:bidi="en-US"/>
        </w:rPr>
        <w:t xml:space="preserve">d discharge via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an existing outfall to river.  Sodium thiosulphate will be dosed automatically to the de-chlorination chamber to remove chlorine from the discharged water.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t xml:space="preserve"> </w:t>
      </w:r>
    </w:p>
    <w:p w14:paraId="6CFCB71C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3609AF40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The Emergency RTW flow will be 40 </w:t>
      </w:r>
      <w:proofErr w:type="spell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Ml</w:t>
      </w:r>
      <w:proofErr w:type="spell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/d (462l/s), with an emergency RTW time of 2 hours; </w:t>
      </w:r>
      <w:proofErr w:type="gram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however</w:t>
      </w:r>
      <w:proofErr w:type="gram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the purposes of this trial the run to waste duration will be reduced to 15-20 minutes.</w:t>
      </w:r>
    </w:p>
    <w:p w14:paraId="2C94EA51" w14:textId="77777777" w:rsidR="00B77E26" w:rsidRPr="00B77E26" w:rsidRDefault="00B77E26" w:rsidP="00A105D7">
      <w:pPr>
        <w:spacing w:before="200" w:line="276" w:lineRule="auto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Site Layout: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t xml:space="preserve"> 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1567976B" wp14:editId="4228A608">
            <wp:extent cx="3427095" cy="3953723"/>
            <wp:effectExtent l="0" t="0" r="190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9613" cy="395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DE483" w14:textId="77777777" w:rsid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bidi="en-US"/>
        </w:rPr>
      </w:pPr>
    </w:p>
    <w:p w14:paraId="2C64738C" w14:textId="77777777" w:rsidR="00C60C85" w:rsidRPr="00B77E26" w:rsidRDefault="00C60C85" w:rsidP="00C60C85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Emergency Run to Waste (ERTW) is only to be used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to prevent non-compliant water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with the potential to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harm human health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progressing through the treatment process, ultimately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protecting final water </w:t>
      </w:r>
      <w:r w:rsidR="00940D91">
        <w:rPr>
          <w:rFonts w:ascii="Verdana" w:eastAsia="Times New Roman" w:hAnsi="Verdana" w:cs="Times New Roman"/>
          <w:sz w:val="20"/>
          <w:szCs w:val="20"/>
          <w:lang w:bidi="en-US"/>
        </w:rPr>
        <w:t>quality a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s defined in POF 008 (Critical parameter board)</w:t>
      </w:r>
    </w:p>
    <w:p w14:paraId="24B1824D" w14:textId="77777777" w:rsidR="00C60C85" w:rsidRDefault="00844555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844555">
        <w:rPr>
          <w:rFonts w:ascii="Verdana" w:eastAsia="Times New Roman" w:hAnsi="Verdana" w:cs="Times New Roman"/>
          <w:b/>
          <w:sz w:val="20"/>
          <w:szCs w:val="20"/>
          <w:lang w:bidi="en-US"/>
        </w:rPr>
        <w:t>Disinfection Turbidity</w:t>
      </w:r>
      <w:r>
        <w:rPr>
          <w:rFonts w:cs="Arial"/>
          <w:sz w:val="28"/>
          <w:szCs w:val="28"/>
        </w:rPr>
        <w:t xml:space="preserve"> -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Treated Water Tank Inlet Turbidity [J]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&lt;0.3mg/l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</w:p>
    <w:p w14:paraId="48E07F8A" w14:textId="77777777" w:rsidR="00844555" w:rsidRPr="00B77E26" w:rsidRDefault="00844555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bidi="en-US"/>
        </w:rPr>
      </w:pPr>
      <w:r w:rsidRPr="00844555">
        <w:rPr>
          <w:rFonts w:ascii="Verdana" w:eastAsia="Times New Roman" w:hAnsi="Verdana" w:cs="Times New Roman"/>
          <w:b/>
          <w:sz w:val="20"/>
          <w:szCs w:val="20"/>
          <w:lang w:bidi="en-US"/>
        </w:rPr>
        <w:t>Disinfection Turbidity</w:t>
      </w:r>
      <w:r>
        <w:rPr>
          <w:rFonts w:cs="Arial"/>
          <w:sz w:val="28"/>
          <w:szCs w:val="28"/>
        </w:rPr>
        <w:t xml:space="preserve"> -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Treated Water Tank Inlet Turbidity [J]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&gt;0.5ntu</w:t>
      </w:r>
    </w:p>
    <w:p w14:paraId="0BA5432F" w14:textId="77777777" w:rsidR="008606F0" w:rsidRDefault="008606F0" w:rsidP="00B77E26">
      <w:pPr>
        <w:spacing w:before="200" w:line="276" w:lineRule="auto"/>
        <w:rPr>
          <w:rFonts w:eastAsia="Times New Roman" w:cs="Arial"/>
          <w:spacing w:val="-3"/>
          <w:sz w:val="24"/>
          <w:szCs w:val="20"/>
          <w:lang w:bidi="en-US"/>
        </w:rPr>
      </w:pPr>
    </w:p>
    <w:p w14:paraId="6789BA7B" w14:textId="4F159FEE" w:rsidR="00B77E26" w:rsidRDefault="00A105D7" w:rsidP="00B77E26">
      <w:pPr>
        <w:spacing w:before="200" w:line="276" w:lineRule="auto"/>
        <w:rPr>
          <w:rFonts w:eastAsia="Times New Roman" w:cs="Arial"/>
          <w:spacing w:val="-3"/>
          <w:sz w:val="24"/>
          <w:szCs w:val="20"/>
          <w:lang w:bidi="en-US"/>
        </w:rPr>
      </w:pPr>
      <w:proofErr w:type="gramStart"/>
      <w:r>
        <w:rPr>
          <w:rFonts w:eastAsia="Times New Roman" w:cs="Arial"/>
          <w:spacing w:val="-3"/>
          <w:sz w:val="24"/>
          <w:szCs w:val="20"/>
          <w:lang w:bidi="en-US"/>
        </w:rPr>
        <w:lastRenderedPageBreak/>
        <w:t>Pre ERTW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 Checks</w:t>
      </w:r>
      <w:proofErr w:type="gramEnd"/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>:</w:t>
      </w:r>
    </w:p>
    <w:p w14:paraId="5BDC3EBE" w14:textId="77777777" w:rsidR="00C60C85" w:rsidRPr="00C60C85" w:rsidRDefault="00C60C85" w:rsidP="00B77E26">
      <w:pPr>
        <w:numPr>
          <w:ilvl w:val="0"/>
          <w:numId w:val="2"/>
        </w:numPr>
        <w:spacing w:before="200" w:line="276" w:lineRule="auto"/>
        <w:contextualSpacing/>
        <w:rPr>
          <w:rFonts w:eastAsia="Times New Roman" w:cs="Arial"/>
          <w:spacing w:val="-3"/>
          <w:sz w:val="24"/>
          <w:szCs w:val="20"/>
          <w:lang w:bidi="en-US"/>
        </w:rPr>
      </w:pPr>
      <w:r>
        <w:rPr>
          <w:rFonts w:eastAsia="Times New Roman" w:cs="Arial"/>
          <w:spacing w:val="-3"/>
          <w:sz w:val="24"/>
          <w:szCs w:val="20"/>
          <w:lang w:bidi="en-US"/>
        </w:rPr>
        <w:t>Inform Duty/Standby manager that plant has ESD for PCV failure.</w:t>
      </w:r>
    </w:p>
    <w:p w14:paraId="2B5FF470" w14:textId="77777777" w:rsidR="00B77E26" w:rsidRPr="00B77E26" w:rsidRDefault="00D018C0" w:rsidP="00B77E26">
      <w:pPr>
        <w:numPr>
          <w:ilvl w:val="0"/>
          <w:numId w:val="2"/>
        </w:numPr>
        <w:spacing w:before="200" w:line="276" w:lineRule="auto"/>
        <w:contextualSpacing/>
        <w:rPr>
          <w:rFonts w:eastAsia="Times New Roman" w:cs="Arial"/>
          <w:spacing w:val="-3"/>
          <w:sz w:val="24"/>
          <w:szCs w:val="20"/>
          <w:lang w:bidi="en-US"/>
        </w:rPr>
      </w:pPr>
      <w:r>
        <w:rPr>
          <w:rFonts w:eastAsia="Times New Roman" w:cs="Arial"/>
          <w:spacing w:val="-3"/>
          <w:sz w:val="24"/>
          <w:szCs w:val="20"/>
          <w:lang w:bidi="en-US"/>
        </w:rPr>
        <w:t>Run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 Sodium Thiosulphate Dosing System. Fill mixing tank with </w:t>
      </w:r>
      <w:r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Sodium Thiosulphate </w:t>
      </w:r>
      <w:r>
        <w:rPr>
          <w:rFonts w:eastAsia="Times New Roman" w:cs="Arial"/>
          <w:spacing w:val="-3"/>
          <w:sz w:val="24"/>
          <w:szCs w:val="20"/>
          <w:lang w:bidi="en-US"/>
        </w:rPr>
        <w:t>before RTW is started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>.</w:t>
      </w:r>
    </w:p>
    <w:p w14:paraId="1B31385E" w14:textId="77777777" w:rsidR="00B77E26" w:rsidRDefault="00B77E26" w:rsidP="00B77E26">
      <w:p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4A4C3328" w14:textId="77777777" w:rsidR="00B77E26" w:rsidRPr="00B77E26" w:rsidRDefault="00A105D7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b/>
          <w:sz w:val="20"/>
          <w:szCs w:val="20"/>
          <w:lang w:bidi="en-US"/>
        </w:rPr>
        <w:t>Steps for Automated RTW</w:t>
      </w:r>
      <w:r w:rsidR="00B77E26"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:</w:t>
      </w:r>
    </w:p>
    <w:p w14:paraId="68536A88" w14:textId="77777777" w:rsidR="00B77E26" w:rsidRPr="00B77E26" w:rsidRDefault="00D018C0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Ensure </w:t>
      </w:r>
      <w:r w:rsidR="00B77E26" w:rsidRPr="00B77E26">
        <w:rPr>
          <w:rFonts w:ascii="Verdana" w:eastAsia="Times New Roman" w:hAnsi="Verdana" w:cs="Times New Roman"/>
          <w:sz w:val="20"/>
          <w:szCs w:val="20"/>
          <w:lang w:bidi="en-US"/>
        </w:rPr>
        <w:t>Plant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has fully</w:t>
      </w:r>
      <w:r w:rsidR="00B77E26"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Shutdown.</w:t>
      </w:r>
    </w:p>
    <w:p w14:paraId="632ADDE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Check flow meter operation for proper Run to Waste control.</w:t>
      </w:r>
    </w:p>
    <w:p w14:paraId="7E90332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Check correct valve operation while returning to normal plant operation. </w:t>
      </w:r>
    </w:p>
    <w:p w14:paraId="7D07FEA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Manually open RTW guard valve.</w:t>
      </w:r>
    </w:p>
    <w:p w14:paraId="36C1BE50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Open sampling and dosing chambers (barrier off)</w:t>
      </w:r>
    </w:p>
    <w:p w14:paraId="41AED4F6" w14:textId="77777777" w:rsidR="00A105D7" w:rsidRPr="00B77E26" w:rsidRDefault="00A105D7" w:rsidP="00A105D7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Initiate Emergency Run 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to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Waste and re-start Plant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B2CA94C" w14:textId="77777777" w:rsidR="00A105D7" w:rsidRPr="00B77E26" w:rsidRDefault="00A105D7" w:rsidP="00A105D7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Start-up plant at 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maximum flow of 40Ml/d.</w:t>
      </w:r>
    </w:p>
    <w:p w14:paraId="2B67B0D6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 Chlorine Sampling of chamber to start immedi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ately and continue through RTW every 15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minutes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 xml:space="preserve"> provided results are satisfactory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43F7CEB2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Continue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as long as is necessary discharging to river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to establish compliant water post second stage filters.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(up to 2 hours. Escalate to Duty manager if longer is required)</w:t>
      </w:r>
    </w:p>
    <w:p w14:paraId="14C14B0C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Check water quality compliance on second stage instrumentation</w:t>
      </w:r>
      <w:r w:rsidR="00940D91">
        <w:rPr>
          <w:rFonts w:ascii="Verdana" w:eastAsia="Times New Roman" w:hAnsi="Verdana" w:cs="Times New Roman"/>
          <w:sz w:val="20"/>
          <w:szCs w:val="20"/>
          <w:lang w:bidi="en-US"/>
        </w:rPr>
        <w:t xml:space="preserve"> and record reading in the site Log POF 007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5668D0A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Initiate reversal of RTW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when satisfactory readings are witnessed for 15mins.</w:t>
      </w:r>
    </w:p>
    <w:p w14:paraId="0E1A0AA3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Return the plant to normal/desired flow rates</w:t>
      </w:r>
    </w:p>
    <w:p w14:paraId="1816D2E1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Manually close RTW guard valve.</w:t>
      </w:r>
    </w:p>
    <w:p w14:paraId="3EA4B60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Reinstate sampling and dosing chambers.</w:t>
      </w:r>
    </w:p>
    <w:p w14:paraId="4FE86F3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Confirm with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Duty/Standby manager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now that the RTW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is complete</w:t>
      </w:r>
    </w:p>
    <w:p w14:paraId="22FFFCDB" w14:textId="4AA5C731" w:rsidR="00B77E26" w:rsidRPr="00B77E26" w:rsidRDefault="00B77E26" w:rsidP="00B77E26">
      <w:pPr>
        <w:spacing w:before="200" w:line="276" w:lineRule="auto"/>
        <w:jc w:val="both"/>
        <w:rPr>
          <w:rFonts w:ascii="Arial" w:eastAsia="Times New Roman" w:hAnsi="Arial" w:cs="Arial"/>
          <w:sz w:val="20"/>
          <w:szCs w:val="20"/>
          <w:lang w:bidi="en-US"/>
        </w:rPr>
      </w:pPr>
    </w:p>
    <w:p w14:paraId="51942FE7" w14:textId="03EFA74D" w:rsidR="00B77E26" w:rsidRDefault="00093E28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411F40C" wp14:editId="1BF1E2AE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4267200" cy="3150472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150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7E26"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Sodium Thiosulphate Mixing and Dosing System</w:t>
      </w:r>
    </w:p>
    <w:p w14:paraId="2F8453AA" w14:textId="147FBFD9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lastRenderedPageBreak/>
        <w:t xml:space="preserve">The trial run to waste will allow for the de-chlorination process to be confirmed and allow for refinement if required.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This will be a managed process, via de-chlorination chamber and sample chamber, and Process Science colleagues will be on site to support this activity.</w:t>
      </w:r>
    </w:p>
    <w:p w14:paraId="16238A88" w14:textId="3DC5929F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Based on using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tablets for dechlorinating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there will be a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requirement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add at least 1.775mg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every milligram of chlorine. Therefore, based on 40ML/d run to waste flow with a 1.0mg/l chlorine concentration (assuming run to waste will last worst case scenario for 1 hour) 74.55grams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Tablet</w:t>
      </w:r>
      <w:r w:rsidR="008606F0">
        <w:rPr>
          <w:rFonts w:ascii="Verdana" w:eastAsia="Times New Roman" w:hAnsi="Verdana" w:cs="Times New Roman"/>
          <w:sz w:val="20"/>
          <w:szCs w:val="20"/>
          <w:lang w:bidi="en-US"/>
        </w:rPr>
        <w:t xml:space="preserve"> will be required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09CF442B" w14:textId="1D28AC54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Based on using sodium thiosulphate for dechlorinating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there will be a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requirement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add at least 7mg of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Thio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every milligram of chlorine. Therefore, based on 40ML/d run to waste flow with a 1.0mg/l chlorine concentration (assuming run to waste will last worst case scenario for 1 hour) 294grams of sodium thiosulphate</w:t>
      </w:r>
      <w:r w:rsidR="008606F0">
        <w:rPr>
          <w:rFonts w:ascii="Verdana" w:eastAsia="Times New Roman" w:hAnsi="Verdana" w:cs="Times New Roman"/>
          <w:sz w:val="20"/>
          <w:szCs w:val="20"/>
          <w:lang w:bidi="en-US"/>
        </w:rPr>
        <w:t xml:space="preserve"> will be required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8039972" w14:textId="2DF3AADD" w:rsid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Each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 is 140grams.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5 tablets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will be used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in the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De-</w:t>
      </w:r>
      <w:proofErr w:type="spellStart"/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chamber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which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should have an excess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ensure full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dechlorination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has been achieved.</w:t>
      </w:r>
    </w:p>
    <w:p w14:paraId="61001C96" w14:textId="77777777" w:rsidR="00093E28" w:rsidRPr="00B77E26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0FB2FCE6" w14:textId="066DE3E0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 xml:space="preserve">Actuated Valve on forward flows to Contact Tank </w:t>
      </w:r>
    </w:p>
    <w:p w14:paraId="609CAC50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47FE2015" wp14:editId="7B2191AE">
            <wp:extent cx="4742381" cy="3498215"/>
            <wp:effectExtent l="0" t="0" r="127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45060" cy="3500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B7212" w14:textId="5C557E3B" w:rsidR="00093E28" w:rsidRDefault="00093E28">
      <w:pPr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b/>
          <w:sz w:val="20"/>
          <w:szCs w:val="20"/>
          <w:lang w:bidi="en-US"/>
        </w:rPr>
        <w:br w:type="page"/>
      </w:r>
    </w:p>
    <w:p w14:paraId="01A403CB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lastRenderedPageBreak/>
        <w:t>Actuated RTW Valve</w:t>
      </w:r>
    </w:p>
    <w:p w14:paraId="0C3241EA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51DEA810" wp14:editId="65E23E5C">
            <wp:extent cx="4543425" cy="4105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76634" w14:textId="77777777" w:rsidR="00C60C85" w:rsidRDefault="00C60C85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</w:p>
    <w:p w14:paraId="3FB8C713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Further Information:</w:t>
      </w:r>
    </w:p>
    <w:p w14:paraId="2EB9EE9B" w14:textId="77777777" w:rsidR="00B77E26" w:rsidRPr="00B77E26" w:rsidRDefault="00B77E26" w:rsidP="00B77E26">
      <w:p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2E038DD2" w14:textId="77777777" w:rsidR="00B77E26" w:rsidRPr="00D018C0" w:rsidRDefault="00C60C85">
      <w:p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It is the Duty managers’ responsibility to ensure that the OPNOT is sent to NRW via </w:t>
      </w:r>
      <w:proofErr w:type="spellStart"/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>Smarthub</w:t>
      </w:r>
      <w:proofErr w:type="spellEnd"/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to inform of both the start and end of the ERTW activity.</w:t>
      </w:r>
    </w:p>
    <w:p w14:paraId="59647F23" w14:textId="77EEBCE5" w:rsidR="00C60C85" w:rsidRPr="00D018C0" w:rsidRDefault="00C60C85">
      <w:p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>Duration and key quality sample results must be included for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:</w:t>
      </w: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</w:p>
    <w:p w14:paraId="3E0A1513" w14:textId="120E4F22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Discharge volume and rate of discharge 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- 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calculated from the summated flows of the second stage filter outlets</w:t>
      </w:r>
    </w:p>
    <w:p w14:paraId="136D1776" w14:textId="77777777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Discharge start and end times</w:t>
      </w:r>
    </w:p>
    <w:p w14:paraId="5B29CAFB" w14:textId="52F37F65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Total available chlorine – Samples to be taken from sampling chamber within 15 minutes of start of run to waste and then at least every hour </w:t>
      </w:r>
      <w:r w:rsidR="00705ED0" w:rsidRPr="003579E4">
        <w:rPr>
          <w:rFonts w:ascii="Verdana" w:eastAsia="Times New Roman" w:hAnsi="Verdana" w:cs="Times New Roman"/>
          <w:sz w:val="20"/>
          <w:szCs w:val="20"/>
          <w:lang w:bidi="en-US"/>
        </w:rPr>
        <w:t>thereafter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D5CD31A" w14:textId="25BBF22D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pH -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readings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at point of 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E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</w:p>
    <w:p w14:paraId="04F62C00" w14:textId="0B838F26" w:rsidR="003579E4" w:rsidRDefault="00862BB6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Turbidity –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readings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at point of 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E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and at raw water intake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>.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If turbidity monitor readings of the </w:t>
      </w:r>
      <w:r w:rsidR="00705ED0">
        <w:rPr>
          <w:rFonts w:ascii="Verdana" w:eastAsia="Times New Roman" w:hAnsi="Verdana" w:cs="Times New Roman"/>
          <w:sz w:val="20"/>
          <w:szCs w:val="20"/>
          <w:lang w:bidi="en-US"/>
        </w:rPr>
        <w:t>ERTW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discharge is greater than the raw water turbidity monitor readings </w:t>
      </w:r>
      <w:r w:rsidR="003579E4" w:rsidRPr="00705ED0">
        <w:rPr>
          <w:rFonts w:ascii="Verdana" w:eastAsia="Times New Roman" w:hAnsi="Verdana" w:cs="Times New Roman"/>
          <w:b/>
          <w:bCs/>
          <w:sz w:val="20"/>
          <w:szCs w:val="20"/>
          <w:lang w:bidi="en-US"/>
        </w:rPr>
        <w:t>and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are above 8 NTU, then a sample will be taken so that it can be sent for analysis of s</w:t>
      </w:r>
      <w:r w:rsidR="007350A1" w:rsidRPr="003579E4">
        <w:rPr>
          <w:rFonts w:ascii="Verdana" w:eastAsia="Times New Roman" w:hAnsi="Verdana" w:cs="Times New Roman"/>
          <w:sz w:val="20"/>
          <w:szCs w:val="20"/>
          <w:lang w:bidi="en-US"/>
        </w:rPr>
        <w:t>uspended solids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4719F847" w14:textId="445A3E08" w:rsidR="00C60C85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Total aluminium as Al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– </w:t>
      </w:r>
      <w:bookmarkStart w:id="2" w:name="_Hlk68771182"/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 readings at point of ERTW</w:t>
      </w:r>
      <w:bookmarkEnd w:id="2"/>
    </w:p>
    <w:p w14:paraId="77807078" w14:textId="2F115E4D" w:rsidR="00DA4155" w:rsidRPr="00DA4155" w:rsidRDefault="001D7E7D" w:rsidP="00DA4155">
      <w:r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Samples will be analysed at on-site lab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/</w:t>
      </w:r>
      <w:r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using handheld meter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s, </w:t>
      </w:r>
      <w:proofErr w:type="gramStart"/>
      <w:r>
        <w:rPr>
          <w:rFonts w:ascii="Verdana" w:eastAsia="Times New Roman" w:hAnsi="Verdana" w:cs="Times New Roman"/>
          <w:sz w:val="20"/>
          <w:szCs w:val="20"/>
          <w:lang w:bidi="en-US"/>
        </w:rPr>
        <w:t>with the exception of</w:t>
      </w:r>
      <w:proofErr w:type="gramEnd"/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suspended solids where if required a sample will be </w:t>
      </w:r>
      <w:r w:rsidR="00705ED0">
        <w:rPr>
          <w:rFonts w:ascii="Verdana" w:eastAsia="Times New Roman" w:hAnsi="Verdana" w:cs="Times New Roman"/>
          <w:sz w:val="20"/>
          <w:szCs w:val="20"/>
          <w:lang w:bidi="en-US"/>
        </w:rPr>
        <w:t>sent for analysis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.</w:t>
      </w:r>
      <w:r w:rsidR="00804A2A">
        <w:t xml:space="preserve"> </w:t>
      </w:r>
    </w:p>
    <w:sectPr w:rsidR="00DA4155" w:rsidRPr="00DA415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08636" w14:textId="77777777" w:rsidR="00F32D36" w:rsidRDefault="00F32D36" w:rsidP="00F32D36">
      <w:pPr>
        <w:spacing w:after="0" w:line="240" w:lineRule="auto"/>
      </w:pPr>
      <w:r>
        <w:separator/>
      </w:r>
    </w:p>
  </w:endnote>
  <w:endnote w:type="continuationSeparator" w:id="0">
    <w:p w14:paraId="4084D4A4" w14:textId="77777777" w:rsidR="00F32D36" w:rsidRDefault="00F32D36" w:rsidP="00F3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F3361" w14:textId="77777777" w:rsidR="00F32D36" w:rsidRDefault="00F32D36" w:rsidP="00F32D36">
      <w:pPr>
        <w:spacing w:after="0" w:line="240" w:lineRule="auto"/>
      </w:pPr>
      <w:r>
        <w:separator/>
      </w:r>
    </w:p>
  </w:footnote>
  <w:footnote w:type="continuationSeparator" w:id="0">
    <w:p w14:paraId="654140B8" w14:textId="77777777" w:rsidR="00F32D36" w:rsidRDefault="00F32D36" w:rsidP="00F3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C6E44" w14:textId="77777777" w:rsidR="00F32D36" w:rsidRDefault="00F32D3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9C534DE" wp14:editId="2D89F1E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01303AA" w14:textId="67A6A626" w:rsidR="00F32D36" w:rsidRDefault="00B77E26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</w:rPr>
                            <w:t xml:space="preserve">Pontsticill wtw </w:t>
                          </w:r>
                          <w:r w:rsidR="00F32D36">
                            <w:rPr>
                              <w:caps/>
                              <w:color w:val="FFFFFF" w:themeColor="background1"/>
                            </w:rPr>
                            <w:t xml:space="preserve">emergency run to waste </w:t>
                          </w:r>
                          <w:r w:rsidR="006C105F">
                            <w:rPr>
                              <w:caps/>
                              <w:color w:val="FFFFFF" w:themeColor="background1"/>
                            </w:rPr>
                            <w:t xml:space="preserve">Test </w:t>
                          </w:r>
                          <w:r w:rsidR="00F32D36">
                            <w:rPr>
                              <w:caps/>
                              <w:color w:val="FFFFFF" w:themeColor="background1"/>
                            </w:rPr>
                            <w:t>procedure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9C534DE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p w14:paraId="201303AA" w14:textId="67A6A626" w:rsidR="00F32D36" w:rsidRDefault="00B77E26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 xml:space="preserve">Pontsticill wtw </w:t>
                    </w:r>
                    <w:r w:rsidR="00F32D36">
                      <w:rPr>
                        <w:caps/>
                        <w:color w:val="FFFFFF" w:themeColor="background1"/>
                      </w:rPr>
                      <w:t xml:space="preserve">emergency run to waste </w:t>
                    </w:r>
                    <w:r w:rsidR="006C105F">
                      <w:rPr>
                        <w:caps/>
                        <w:color w:val="FFFFFF" w:themeColor="background1"/>
                      </w:rPr>
                      <w:t xml:space="preserve">Test </w:t>
                    </w:r>
                    <w:r w:rsidR="00F32D36">
                      <w:rPr>
                        <w:caps/>
                        <w:color w:val="FFFFFF" w:themeColor="background1"/>
                      </w:rPr>
                      <w:t>procedure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93A"/>
    <w:multiLevelType w:val="hybridMultilevel"/>
    <w:tmpl w:val="068C78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43C66"/>
    <w:multiLevelType w:val="hybridMultilevel"/>
    <w:tmpl w:val="B2AE7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0161"/>
    <w:multiLevelType w:val="hybridMultilevel"/>
    <w:tmpl w:val="198C9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FD42EC"/>
    <w:multiLevelType w:val="hybridMultilevel"/>
    <w:tmpl w:val="291A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E7EFB"/>
    <w:multiLevelType w:val="hybridMultilevel"/>
    <w:tmpl w:val="198C9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revisionView w:inkAnnotation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36"/>
    <w:rsid w:val="00093E28"/>
    <w:rsid w:val="00177B7E"/>
    <w:rsid w:val="001D7E7D"/>
    <w:rsid w:val="003579E4"/>
    <w:rsid w:val="004C6642"/>
    <w:rsid w:val="004E1A56"/>
    <w:rsid w:val="00676314"/>
    <w:rsid w:val="006C105F"/>
    <w:rsid w:val="00705ED0"/>
    <w:rsid w:val="007350A1"/>
    <w:rsid w:val="0078080E"/>
    <w:rsid w:val="00804A2A"/>
    <w:rsid w:val="00844555"/>
    <w:rsid w:val="008606F0"/>
    <w:rsid w:val="00862BB6"/>
    <w:rsid w:val="00890DDB"/>
    <w:rsid w:val="00940D91"/>
    <w:rsid w:val="009B4A9A"/>
    <w:rsid w:val="00A105D7"/>
    <w:rsid w:val="00AB6BC6"/>
    <w:rsid w:val="00B77E26"/>
    <w:rsid w:val="00C33D90"/>
    <w:rsid w:val="00C60C85"/>
    <w:rsid w:val="00D018C0"/>
    <w:rsid w:val="00DA4155"/>
    <w:rsid w:val="00F32D36"/>
    <w:rsid w:val="00F9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DA24C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5D7"/>
  </w:style>
  <w:style w:type="paragraph" w:styleId="Heading1">
    <w:name w:val="heading 1"/>
    <w:basedOn w:val="Normal"/>
    <w:next w:val="Normal"/>
    <w:link w:val="Heading1Char"/>
    <w:uiPriority w:val="9"/>
    <w:qFormat/>
    <w:rsid w:val="00A105D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5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5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5D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5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5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5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5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5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D36"/>
  </w:style>
  <w:style w:type="paragraph" w:styleId="Footer">
    <w:name w:val="footer"/>
    <w:basedOn w:val="Normal"/>
    <w:link w:val="FooterChar"/>
    <w:uiPriority w:val="99"/>
    <w:unhideWhenUsed/>
    <w:rsid w:val="00F3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D36"/>
  </w:style>
  <w:style w:type="character" w:customStyle="1" w:styleId="Heading1Char">
    <w:name w:val="Heading 1 Char"/>
    <w:basedOn w:val="DefaultParagraphFont"/>
    <w:link w:val="Heading1"/>
    <w:uiPriority w:val="9"/>
    <w:rsid w:val="00A105D7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5D7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5D7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5D7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5D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5D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5D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5D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5D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105D7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105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105D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5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5D7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A105D7"/>
    <w:rPr>
      <w:b/>
      <w:bCs/>
    </w:rPr>
  </w:style>
  <w:style w:type="character" w:styleId="Emphasis">
    <w:name w:val="Emphasis"/>
    <w:basedOn w:val="DefaultParagraphFont"/>
    <w:uiPriority w:val="20"/>
    <w:qFormat/>
    <w:rsid w:val="00A105D7"/>
    <w:rPr>
      <w:i/>
      <w:iCs/>
      <w:color w:val="70AD47" w:themeColor="accent6"/>
    </w:rPr>
  </w:style>
  <w:style w:type="paragraph" w:styleId="NoSpacing">
    <w:name w:val="No Spacing"/>
    <w:uiPriority w:val="1"/>
    <w:qFormat/>
    <w:rsid w:val="00A105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105D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105D7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5D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5D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105D7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105D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105D7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A105D7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A105D7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105D7"/>
    <w:pPr>
      <w:outlineLvl w:val="9"/>
    </w:pPr>
  </w:style>
  <w:style w:type="paragraph" w:styleId="ListParagraph">
    <w:name w:val="List Paragraph"/>
    <w:basedOn w:val="Normal"/>
    <w:uiPriority w:val="34"/>
    <w:qFormat/>
    <w:rsid w:val="00357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Pontsticill Water Treatment Works</Site_x0020_Name>
    <Internal_x002f_External xmlns="859f7ad6-93f6-4205-b62b-a17f28acbbac">Outgoing document</Internal_x002f_External>
    <Post_x0020_code xmlns="859f7ad6-93f6-4205-b62b-a17f28acbbac">CF48 2UP</Post_x0020_code>
    <Document_x0020_Type xmlns="859f7ad6-93f6-4205-b62b-a17f28acbbac">Permit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Linea, Fortran Road,  St Mellons,  Cardiff,  CF3 0LT  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2021-06-09T23:00:00+00:00</Document_x0020_Date>
    <Facility_x0020_Address xmlns="859f7ad6-93f6-4205-b62b-a17f28acbbac">Pontsticill, Merthyr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REGU-184-1788645</_dlc_DocId>
    <_dlc_DocIdUrl xmlns="9be56660-2c31-41ef-bc00-23e72f632f2a">
      <Url>https://cyfoethnaturiolcymru.sharepoint.com/teams/Regulatory/Permitting/_layouts/15/DocIdRedir.aspx?ID=REGU-184-1788645</Url>
      <Description>REGU-184-1788645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47A4E4F-81C6-4D70-B099-A1A28129BFA7}"/>
</file>

<file path=customXml/itemProps2.xml><?xml version="1.0" encoding="utf-8"?>
<ds:datastoreItem xmlns:ds="http://schemas.openxmlformats.org/officeDocument/2006/customXml" ds:itemID="{42781273-11B6-4CDB-80A8-59C3B04E6C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7B3D6B-9ABB-48D3-B409-C17E519C9E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46860F-5F62-4352-AE26-0F7F42A97111}"/>
</file>

<file path=customXml/itemProps5.xml><?xml version="1.0" encoding="utf-8"?>
<ds:datastoreItem xmlns:ds="http://schemas.openxmlformats.org/officeDocument/2006/customXml" ds:itemID="{62E9BE8C-EF00-4698-AB6C-C260ACCF2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EPR/CB3194FL operating technique</dc:title>
  <dc:subject/>
  <dc:creator/>
  <cp:keywords/>
  <dc:description/>
  <cp:lastModifiedBy/>
  <cp:revision>1</cp:revision>
  <dcterms:created xsi:type="dcterms:W3CDTF">2021-05-11T08:52:00Z</dcterms:created>
  <dcterms:modified xsi:type="dcterms:W3CDTF">2021-05-11T08:52:00Z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d97af8f2-34d0-4494-bf8a-adb5d118a0d5</vt:lpwstr>
  </property>
</Properties>
</file>