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9F53D0A" w:rsidR="00D04424" w:rsidRPr="00483AB2" w:rsidRDefault="0014332B" w:rsidP="003719AD">
      <w:pPr>
        <w:pStyle w:val="Heading1"/>
        <w:spacing w:before="0" w:after="0"/>
        <w:jc w:val="left"/>
        <w:rPr>
          <w:bCs/>
          <w:color w:val="000000" w:themeColor="text1"/>
          <w:sz w:val="32"/>
        </w:rPr>
      </w:pPr>
      <w:r w:rsidRPr="00483AB2">
        <w:rPr>
          <w:bCs/>
          <w:color w:val="000000" w:themeColor="text1"/>
          <w:sz w:val="32"/>
        </w:rPr>
        <w:t>Bespoke p</w:t>
      </w:r>
      <w:r w:rsidR="00D04424" w:rsidRPr="00483AB2">
        <w:rPr>
          <w:bCs/>
          <w:color w:val="000000" w:themeColor="text1"/>
          <w:sz w:val="32"/>
        </w:rPr>
        <w:t>ermit</w:t>
      </w:r>
    </w:p>
    <w:p w14:paraId="41AC372F" w14:textId="77777777" w:rsidR="00136717" w:rsidRPr="00483AB2" w:rsidRDefault="00136717" w:rsidP="00136717">
      <w:pPr>
        <w:rPr>
          <w:color w:val="000000" w:themeColor="text1"/>
        </w:rPr>
      </w:pPr>
    </w:p>
    <w:p w14:paraId="0FF1524F" w14:textId="77777777" w:rsidR="007820C3" w:rsidRPr="00483AB2" w:rsidRDefault="007820C3" w:rsidP="00D04424">
      <w:pPr>
        <w:rPr>
          <w:rFonts w:ascii="Arial" w:hAnsi="Arial" w:cs="Arial"/>
          <w:color w:val="000000" w:themeColor="text1"/>
          <w:szCs w:val="24"/>
        </w:rPr>
      </w:pPr>
    </w:p>
    <w:p w14:paraId="0FF15250" w14:textId="3FB5EBD8" w:rsidR="00D04424" w:rsidRPr="00483AB2" w:rsidRDefault="0060457F" w:rsidP="006B0BFB">
      <w:pPr>
        <w:spacing w:after="120"/>
        <w:rPr>
          <w:rFonts w:ascii="Arial" w:hAnsi="Arial" w:cs="Arial"/>
          <w:color w:val="000000" w:themeColor="text1"/>
          <w:szCs w:val="24"/>
        </w:rPr>
      </w:pPr>
      <w:r w:rsidRPr="00483AB2">
        <w:rPr>
          <w:rFonts w:ascii="Arial" w:hAnsi="Arial" w:cs="Arial"/>
          <w:color w:val="000000" w:themeColor="text1"/>
          <w:szCs w:val="24"/>
        </w:rPr>
        <w:t xml:space="preserve">We have decided to </w:t>
      </w:r>
      <w:r w:rsidR="00D2020E" w:rsidRPr="00483AB2">
        <w:rPr>
          <w:rFonts w:ascii="Arial" w:hAnsi="Arial" w:cs="Arial"/>
          <w:color w:val="000000" w:themeColor="text1"/>
          <w:szCs w:val="24"/>
        </w:rPr>
        <w:t xml:space="preserve">issue </w:t>
      </w:r>
      <w:r w:rsidRPr="00483AB2">
        <w:rPr>
          <w:rFonts w:ascii="Arial" w:hAnsi="Arial" w:cs="Arial"/>
          <w:color w:val="000000" w:themeColor="text1"/>
          <w:szCs w:val="24"/>
        </w:rPr>
        <w:t>the permit</w:t>
      </w:r>
      <w:r w:rsidR="00483AB2" w:rsidRPr="00483AB2">
        <w:rPr>
          <w:rFonts w:ascii="Arial" w:hAnsi="Arial" w:cs="Arial"/>
          <w:color w:val="000000" w:themeColor="text1"/>
          <w:szCs w:val="24"/>
        </w:rPr>
        <w:t xml:space="preserve"> </w:t>
      </w:r>
      <w:r w:rsidRPr="00483AB2">
        <w:rPr>
          <w:rFonts w:ascii="Arial" w:hAnsi="Arial" w:cs="Arial"/>
          <w:color w:val="000000" w:themeColor="text1"/>
          <w:szCs w:val="24"/>
        </w:rPr>
        <w:t xml:space="preserve">for </w:t>
      </w:r>
      <w:proofErr w:type="spellStart"/>
      <w:r w:rsidR="00483AB2" w:rsidRPr="00483AB2">
        <w:rPr>
          <w:rFonts w:ascii="Arial" w:hAnsi="Arial" w:cs="Arial"/>
          <w:color w:val="000000" w:themeColor="text1"/>
          <w:szCs w:val="24"/>
        </w:rPr>
        <w:t>Brynhunllef</w:t>
      </w:r>
      <w:proofErr w:type="spellEnd"/>
      <w:r w:rsidR="00483AB2" w:rsidRPr="00483AB2">
        <w:rPr>
          <w:rFonts w:ascii="Arial" w:hAnsi="Arial" w:cs="Arial"/>
          <w:color w:val="000000" w:themeColor="text1"/>
          <w:szCs w:val="24"/>
        </w:rPr>
        <w:t xml:space="preserve"> </w:t>
      </w:r>
      <w:r w:rsidRPr="00483AB2">
        <w:rPr>
          <w:rFonts w:ascii="Arial" w:hAnsi="Arial" w:cs="Arial"/>
          <w:color w:val="000000" w:themeColor="text1"/>
          <w:szCs w:val="24"/>
        </w:rPr>
        <w:t xml:space="preserve">operated by </w:t>
      </w:r>
      <w:r w:rsidR="00483AB2" w:rsidRPr="00483AB2">
        <w:rPr>
          <w:rFonts w:ascii="Arial" w:hAnsi="Arial" w:cs="Arial"/>
          <w:color w:val="000000" w:themeColor="text1"/>
          <w:szCs w:val="24"/>
        </w:rPr>
        <w:t>Mr John Phillips.</w:t>
      </w:r>
    </w:p>
    <w:p w14:paraId="178F17B4" w14:textId="2A913E43" w:rsidR="00E907C6" w:rsidRPr="00483AB2" w:rsidRDefault="00E907C6" w:rsidP="006B0BFB">
      <w:pPr>
        <w:tabs>
          <w:tab w:val="left" w:pos="4253"/>
          <w:tab w:val="left" w:pos="6804"/>
        </w:tabs>
        <w:spacing w:after="120"/>
        <w:rPr>
          <w:rFonts w:ascii="Arial" w:hAnsi="Arial"/>
          <w:color w:val="000000" w:themeColor="text1"/>
          <w:kern w:val="28"/>
          <w:szCs w:val="24"/>
        </w:rPr>
      </w:pPr>
      <w:bookmarkStart w:id="0" w:name="OLE_LINK1"/>
      <w:bookmarkStart w:id="1" w:name="OLE_LINK2"/>
      <w:r w:rsidRPr="00483AB2">
        <w:rPr>
          <w:rFonts w:ascii="Arial" w:hAnsi="Arial"/>
          <w:color w:val="000000" w:themeColor="text1"/>
          <w:kern w:val="28"/>
          <w:szCs w:val="24"/>
        </w:rPr>
        <w:t xml:space="preserve">The application number is </w:t>
      </w:r>
      <w:r w:rsidR="00483AB2" w:rsidRPr="00483AB2">
        <w:rPr>
          <w:rFonts w:ascii="Arial" w:hAnsi="Arial"/>
          <w:color w:val="000000" w:themeColor="text1"/>
          <w:szCs w:val="24"/>
        </w:rPr>
        <w:t>PAN-007485</w:t>
      </w:r>
    </w:p>
    <w:p w14:paraId="0FF15251" w14:textId="5A2D2E76"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4623D8" w:rsidRPr="004623D8">
        <w:rPr>
          <w:rFonts w:ascii="Arial" w:hAnsi="Arial"/>
          <w:color w:val="000000" w:themeColor="text1"/>
          <w:szCs w:val="24"/>
        </w:rPr>
        <w:t>EPR-BB3593FC</w:t>
      </w:r>
    </w:p>
    <w:p w14:paraId="0FF15252" w14:textId="61170A50" w:rsidR="00E244F7" w:rsidRPr="00EC6B7C" w:rsidRDefault="000225DA" w:rsidP="006B0BFB">
      <w:pPr>
        <w:tabs>
          <w:tab w:val="left" w:pos="4253"/>
          <w:tab w:val="left" w:pos="6804"/>
        </w:tabs>
        <w:spacing w:after="120"/>
        <w:rPr>
          <w:rFonts w:ascii="Arial" w:hAnsi="Arial" w:cs="Arial"/>
          <w:color w:val="FF0000"/>
          <w:szCs w:val="24"/>
        </w:rPr>
      </w:pPr>
      <w:r w:rsidRPr="00EC6B7C">
        <w:rPr>
          <w:rFonts w:ascii="Arial" w:hAnsi="Arial" w:cs="Arial"/>
          <w:color w:val="000000"/>
          <w:szCs w:val="24"/>
        </w:rPr>
        <w:t xml:space="preserve">The </w:t>
      </w:r>
      <w:r w:rsidR="00EC6B7C" w:rsidRPr="00EC6B7C">
        <w:rPr>
          <w:rFonts w:ascii="Arial" w:hAnsi="Arial" w:cs="Arial"/>
          <w:color w:val="000000"/>
          <w:szCs w:val="24"/>
        </w:rPr>
        <w:t xml:space="preserve">permit regulates </w:t>
      </w:r>
      <w:r w:rsidR="00483AB2" w:rsidRPr="00EC6B7C">
        <w:rPr>
          <w:rFonts w:ascii="Arial" w:hAnsi="Arial" w:cs="Arial"/>
          <w:color w:val="000000"/>
          <w:szCs w:val="24"/>
        </w:rPr>
        <w:t xml:space="preserve">a new package treatment plant </w:t>
      </w:r>
      <w:r w:rsidR="00EC6B7C" w:rsidRPr="00EC6B7C">
        <w:rPr>
          <w:rFonts w:ascii="Arial" w:hAnsi="Arial" w:cs="Arial"/>
          <w:color w:val="000000"/>
          <w:szCs w:val="24"/>
        </w:rPr>
        <w:t xml:space="preserve">for </w:t>
      </w:r>
      <w:r w:rsidR="00483AB2" w:rsidRPr="00EC6B7C">
        <w:rPr>
          <w:rFonts w:ascii="Arial" w:hAnsi="Arial" w:cs="Arial"/>
          <w:color w:val="000000"/>
          <w:szCs w:val="24"/>
        </w:rPr>
        <w:t>effluent; a maximum of 1.8 cubic metres per day discharged to surface water of the River Ithon.  The system serves three properties.</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3F2E9103" w:rsidR="00D04424" w:rsidRDefault="00D04424" w:rsidP="00D04424">
      <w:pPr>
        <w:rPr>
          <w:rFonts w:ascii="Arial" w:hAnsi="Arial"/>
          <w:b/>
          <w:sz w:val="28"/>
          <w:szCs w:val="28"/>
        </w:rPr>
      </w:pPr>
      <w:r w:rsidRPr="00476B14">
        <w:rPr>
          <w:rFonts w:ascii="Arial" w:hAnsi="Arial"/>
          <w:b/>
          <w:sz w:val="28"/>
          <w:szCs w:val="28"/>
        </w:rPr>
        <w:t>Structure of this document</w:t>
      </w:r>
    </w:p>
    <w:p w14:paraId="787DEFBC" w14:textId="77777777" w:rsidR="00483AB2" w:rsidRPr="00476B14" w:rsidRDefault="00483AB2" w:rsidP="00D04424">
      <w:pPr>
        <w:rPr>
          <w:rFonts w:ascii="Arial" w:hAnsi="Arial"/>
          <w:b/>
          <w:caps/>
          <w:sz w:val="28"/>
          <w:szCs w:val="28"/>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429BE79" w:rsidR="007820C3" w:rsidRPr="00EC6B7C" w:rsidRDefault="007820C3" w:rsidP="007820C3">
            <w:pPr>
              <w:pStyle w:val="Heading3"/>
              <w:spacing w:before="60"/>
              <w:rPr>
                <w:rFonts w:ascii="Arial" w:hAnsi="Arial" w:cs="Arial"/>
                <w:b w:val="0"/>
                <w:color w:val="000000" w:themeColor="text1"/>
                <w:szCs w:val="24"/>
                <w:highlight w:val="red"/>
              </w:rPr>
            </w:pPr>
            <w:r w:rsidRPr="00EC6B7C">
              <w:rPr>
                <w:rFonts w:ascii="Arial" w:hAnsi="Arial" w:cs="Arial"/>
                <w:b w:val="0"/>
                <w:color w:val="000000" w:themeColor="text1"/>
                <w:szCs w:val="24"/>
              </w:rPr>
              <w:t>Responses to consultation</w:t>
            </w:r>
            <w:r w:rsidR="00EC6B7C" w:rsidRPr="00EC6B7C">
              <w:rPr>
                <w:rFonts w:ascii="Arial" w:hAnsi="Arial" w:cs="Arial"/>
                <w:b w:val="0"/>
                <w:color w:val="000000" w:themeColor="text1"/>
                <w:szCs w:val="24"/>
              </w:rPr>
              <w:t>s</w:t>
            </w:r>
          </w:p>
        </w:tc>
        <w:tc>
          <w:tcPr>
            <w:tcW w:w="6266" w:type="dxa"/>
            <w:tcBorders>
              <w:bottom w:val="single" w:sz="4" w:space="0" w:color="auto"/>
            </w:tcBorders>
          </w:tcPr>
          <w:p w14:paraId="0FF1529A" w14:textId="2124DA4C" w:rsidR="007820C3" w:rsidRPr="00EC6B7C" w:rsidRDefault="007820C3" w:rsidP="007820C3">
            <w:pPr>
              <w:spacing w:before="60"/>
              <w:rPr>
                <w:rFonts w:ascii="Arial" w:hAnsi="Arial" w:cs="Arial"/>
                <w:color w:val="000000" w:themeColor="text1"/>
                <w:szCs w:val="24"/>
              </w:rPr>
            </w:pPr>
            <w:r w:rsidRPr="00EC6B7C">
              <w:rPr>
                <w:rFonts w:ascii="Arial" w:hAnsi="Arial" w:cs="Arial"/>
                <w:color w:val="000000" w:themeColor="text1"/>
                <w:szCs w:val="24"/>
              </w:rPr>
              <w:t>The web publicising</w:t>
            </w:r>
            <w:r w:rsidR="00EC6B7C" w:rsidRPr="00EC6B7C">
              <w:rPr>
                <w:rFonts w:ascii="Arial" w:hAnsi="Arial" w:cs="Arial"/>
                <w:color w:val="000000" w:themeColor="text1"/>
                <w:szCs w:val="24"/>
              </w:rPr>
              <w:t xml:space="preserve"> </w:t>
            </w:r>
            <w:r w:rsidRPr="00EC6B7C">
              <w:rPr>
                <w:rFonts w:ascii="Arial" w:hAnsi="Arial" w:cs="Arial"/>
                <w:color w:val="000000" w:themeColor="text1"/>
                <w:szCs w:val="24"/>
              </w:rPr>
              <w:t xml:space="preserve">responses were taken into account in the decision.  </w:t>
            </w:r>
          </w:p>
          <w:p w14:paraId="1DD75FA4" w14:textId="6A7CDBBC" w:rsidR="00EC6B7C" w:rsidRPr="00EC6B7C" w:rsidRDefault="00EC6B7C" w:rsidP="007820C3">
            <w:pPr>
              <w:spacing w:before="60"/>
              <w:rPr>
                <w:rFonts w:ascii="Arial" w:hAnsi="Arial" w:cs="Arial"/>
                <w:color w:val="000000" w:themeColor="text1"/>
                <w:szCs w:val="24"/>
              </w:rPr>
            </w:pPr>
          </w:p>
          <w:p w14:paraId="5306AE3C" w14:textId="3A76E764" w:rsidR="00EC6B7C" w:rsidRPr="00EC6B7C" w:rsidRDefault="00EC6B7C" w:rsidP="007820C3">
            <w:pPr>
              <w:spacing w:before="60"/>
              <w:rPr>
                <w:rFonts w:ascii="Arial" w:hAnsi="Arial" w:cs="Arial"/>
                <w:color w:val="000000" w:themeColor="text1"/>
                <w:szCs w:val="24"/>
              </w:rPr>
            </w:pPr>
            <w:r w:rsidRPr="00EC6B7C">
              <w:rPr>
                <w:rFonts w:ascii="Arial" w:hAnsi="Arial" w:cs="Arial"/>
                <w:color w:val="000000" w:themeColor="text1"/>
                <w:szCs w:val="24"/>
              </w:rPr>
              <w:t>No responses to web publishing were received.</w:t>
            </w:r>
          </w:p>
          <w:p w14:paraId="0FF1529B" w14:textId="77777777" w:rsidR="007820C3" w:rsidRPr="00EC6B7C" w:rsidRDefault="007820C3" w:rsidP="007820C3">
            <w:pPr>
              <w:spacing w:before="60"/>
              <w:rPr>
                <w:rFonts w:ascii="Arial" w:hAnsi="Arial" w:cs="Arial"/>
                <w:color w:val="000000" w:themeColor="text1"/>
                <w:szCs w:val="24"/>
              </w:rPr>
            </w:pPr>
          </w:p>
          <w:p w14:paraId="0FF1529C" w14:textId="77777777" w:rsidR="007820C3" w:rsidRPr="00EC6B7C" w:rsidRDefault="007820C3" w:rsidP="007820C3">
            <w:pPr>
              <w:spacing w:before="60"/>
              <w:rPr>
                <w:rFonts w:ascii="Arial" w:hAnsi="Arial" w:cs="Arial"/>
                <w:color w:val="000000" w:themeColor="text1"/>
                <w:szCs w:val="24"/>
              </w:rPr>
            </w:pPr>
            <w:r w:rsidRPr="00EC6B7C">
              <w:rPr>
                <w:rFonts w:ascii="Arial" w:hAnsi="Arial" w:cs="Arial"/>
                <w:color w:val="000000" w:themeColor="text1"/>
                <w:szCs w:val="24"/>
              </w:rPr>
              <w:t xml:space="preserve">The decision was taken in accordance with our guidance. </w:t>
            </w:r>
          </w:p>
          <w:p w14:paraId="0FF1529D" w14:textId="77777777" w:rsidR="007820C3" w:rsidRPr="00EC6B7C" w:rsidRDefault="007820C3" w:rsidP="007820C3">
            <w:pPr>
              <w:spacing w:before="60"/>
              <w:rPr>
                <w:rFonts w:ascii="Arial" w:hAnsi="Arial" w:cs="Arial"/>
                <w:color w:val="000000" w:themeColor="text1"/>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6A925A3C"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EC6B7C">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EC6B7C">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331A13" w:rsidRPr="007820C3" w14:paraId="1E261205" w14:textId="77777777" w:rsidTr="00136717">
        <w:trPr>
          <w:gridAfter w:val="1"/>
          <w:wAfter w:w="13" w:type="dxa"/>
        </w:trPr>
        <w:tc>
          <w:tcPr>
            <w:tcW w:w="1951" w:type="dxa"/>
          </w:tcPr>
          <w:p w14:paraId="2C48E043" w14:textId="5A98A4F5" w:rsidR="00331A13" w:rsidRPr="007820C3" w:rsidRDefault="00331A13" w:rsidP="00792CEE">
            <w:pPr>
              <w:rPr>
                <w:rFonts w:ascii="Arial" w:hAnsi="Arial" w:cs="Arial"/>
                <w:szCs w:val="24"/>
              </w:rPr>
            </w:pPr>
            <w:r w:rsidRPr="00331A13">
              <w:rPr>
                <w:rFonts w:ascii="Arial" w:hAnsi="Arial" w:cs="Arial"/>
                <w:szCs w:val="24"/>
              </w:rPr>
              <w:t xml:space="preserve">Biodiversity, Heritage, Landscape and Nature Conservation and a designated site under the </w:t>
            </w:r>
            <w:proofErr w:type="spellStart"/>
            <w:r w:rsidRPr="00331A13">
              <w:rPr>
                <w:rFonts w:ascii="Arial" w:hAnsi="Arial" w:cs="Arial"/>
                <w:szCs w:val="24"/>
              </w:rPr>
              <w:t>CRoW</w:t>
            </w:r>
            <w:proofErr w:type="spellEnd"/>
            <w:r w:rsidRPr="00331A13">
              <w:rPr>
                <w:rFonts w:ascii="Arial" w:hAnsi="Arial" w:cs="Arial"/>
                <w:szCs w:val="24"/>
              </w:rPr>
              <w:t xml:space="preserve"> Act.</w:t>
            </w:r>
          </w:p>
        </w:tc>
        <w:tc>
          <w:tcPr>
            <w:tcW w:w="6266" w:type="dxa"/>
          </w:tcPr>
          <w:p w14:paraId="08D817D8" w14:textId="41E4F787" w:rsidR="00331A13" w:rsidRPr="00331A13" w:rsidRDefault="00331A13" w:rsidP="00331A13">
            <w:pPr>
              <w:rPr>
                <w:rFonts w:ascii="Arial" w:hAnsi="Arial" w:cs="Arial"/>
                <w:szCs w:val="24"/>
              </w:rPr>
            </w:pPr>
            <w:r w:rsidRPr="00331A13">
              <w:rPr>
                <w:rFonts w:ascii="Arial" w:hAnsi="Arial" w:cs="Arial"/>
                <w:szCs w:val="24"/>
              </w:rPr>
              <w:t xml:space="preserve">The application is within the relevant distance criteria of a site of heritage, landscape or nature conservation, and/or protected species or </w:t>
            </w:r>
            <w:proofErr w:type="gramStart"/>
            <w:r w:rsidRPr="00331A13">
              <w:rPr>
                <w:rFonts w:ascii="Arial" w:hAnsi="Arial" w:cs="Arial"/>
                <w:szCs w:val="24"/>
              </w:rPr>
              <w:t>habitat .</w:t>
            </w:r>
            <w:proofErr w:type="gramEnd"/>
          </w:p>
          <w:p w14:paraId="65177A34" w14:textId="77777777" w:rsidR="00331A13" w:rsidRPr="00331A13" w:rsidRDefault="00331A13" w:rsidP="00331A13">
            <w:pPr>
              <w:rPr>
                <w:rFonts w:ascii="Arial" w:hAnsi="Arial" w:cs="Arial"/>
                <w:szCs w:val="24"/>
              </w:rPr>
            </w:pPr>
          </w:p>
          <w:p w14:paraId="02D03725" w14:textId="105EFBD4" w:rsidR="00331A13" w:rsidRPr="007820C3" w:rsidRDefault="00331A13" w:rsidP="00331A13">
            <w:pPr>
              <w:rPr>
                <w:rFonts w:ascii="Arial" w:hAnsi="Arial" w:cs="Arial"/>
                <w:szCs w:val="24"/>
              </w:rPr>
            </w:pPr>
            <w:r w:rsidRPr="00331A13">
              <w:rPr>
                <w:rFonts w:ascii="Arial" w:hAnsi="Arial" w:cs="Arial"/>
                <w:szCs w:val="24"/>
              </w:rPr>
              <w:t>A full assessment of the application and its potential to affect the site has been carried out as part of the permitting process. We consider that the application will not affect the features of the site</w:t>
            </w:r>
            <w:r>
              <w:rPr>
                <w:rFonts w:ascii="Arial" w:hAnsi="Arial" w:cs="Arial"/>
                <w:szCs w:val="24"/>
              </w:rPr>
              <w:t>.</w:t>
            </w:r>
          </w:p>
        </w:tc>
        <w:tc>
          <w:tcPr>
            <w:tcW w:w="1072" w:type="dxa"/>
          </w:tcPr>
          <w:p w14:paraId="08E040E4" w14:textId="639A6DBB" w:rsidR="00331A13" w:rsidRPr="00FB30B4" w:rsidRDefault="00163740" w:rsidP="00792CEE">
            <w:pPr>
              <w:rPr>
                <w:rFonts w:ascii="Arial" w:hAnsi="Arial" w:cs="Arial"/>
                <w:color w:val="000000"/>
                <w:szCs w:val="24"/>
              </w:rPr>
            </w:pPr>
            <w:r w:rsidRPr="00FB30B4">
              <w:rPr>
                <w:rFonts w:ascii="Arial" w:hAnsi="Arial" w:cs="Arial"/>
                <w:color w:val="000000"/>
                <w:szCs w:val="24"/>
              </w:rPr>
              <w:sym w:font="Wingdings" w:char="F0FC"/>
            </w:r>
          </w:p>
        </w:tc>
      </w:tr>
      <w:tr w:rsidR="00331A13" w:rsidRPr="007820C3" w14:paraId="09E2BC24" w14:textId="77777777" w:rsidTr="00136717">
        <w:trPr>
          <w:gridAfter w:val="1"/>
          <w:wAfter w:w="13" w:type="dxa"/>
        </w:trPr>
        <w:tc>
          <w:tcPr>
            <w:tcW w:w="1951" w:type="dxa"/>
          </w:tcPr>
          <w:p w14:paraId="2A40E754" w14:textId="3FE272D9" w:rsidR="00331A13" w:rsidRPr="00331A13" w:rsidRDefault="00331A13" w:rsidP="00792CEE">
            <w:pPr>
              <w:rPr>
                <w:rFonts w:ascii="Arial" w:hAnsi="Arial" w:cs="Arial"/>
                <w:szCs w:val="24"/>
              </w:rPr>
            </w:pPr>
            <w:r w:rsidRPr="00331A13">
              <w:rPr>
                <w:rFonts w:ascii="Arial" w:hAnsi="Arial" w:cs="Arial"/>
                <w:szCs w:val="24"/>
              </w:rPr>
              <w:lastRenderedPageBreak/>
              <w:t>Habitat Regulation Assessment for a designated site under the EU Habitats Directive</w:t>
            </w:r>
          </w:p>
        </w:tc>
        <w:tc>
          <w:tcPr>
            <w:tcW w:w="6266" w:type="dxa"/>
          </w:tcPr>
          <w:p w14:paraId="37C58F6A" w14:textId="77777777" w:rsidR="00331A13" w:rsidRDefault="00331A13" w:rsidP="00331A13">
            <w:pPr>
              <w:rPr>
                <w:rFonts w:ascii="Arial" w:hAnsi="Arial" w:cs="Arial"/>
                <w:szCs w:val="24"/>
              </w:rPr>
            </w:pPr>
            <w:r w:rsidRPr="00331A13">
              <w:rPr>
                <w:rFonts w:ascii="Arial" w:hAnsi="Arial" w:cs="Arial"/>
                <w:szCs w:val="24"/>
              </w:rPr>
              <w:t xml:space="preserve">The project has been screened for likelihood of significant effects and, taking account of the advice received from protected sites advisors, is considered not likely to have a significant effect on any </w:t>
            </w:r>
            <w:bookmarkStart w:id="2" w:name="_GoBack"/>
            <w:bookmarkEnd w:id="2"/>
            <w:r w:rsidRPr="00331A13">
              <w:rPr>
                <w:rFonts w:ascii="Arial" w:hAnsi="Arial" w:cs="Arial"/>
                <w:szCs w:val="24"/>
              </w:rPr>
              <w:t xml:space="preserve">Natura 2000/Ramsar site (As documented in section 3.2 of OGN 200 form 1, or section 5 if applicable) </w:t>
            </w:r>
          </w:p>
          <w:p w14:paraId="0ED2131E" w14:textId="77777777" w:rsidR="00331A13" w:rsidRDefault="00331A13" w:rsidP="00331A13">
            <w:pPr>
              <w:rPr>
                <w:rFonts w:ascii="Arial" w:hAnsi="Arial" w:cs="Arial"/>
                <w:szCs w:val="24"/>
              </w:rPr>
            </w:pPr>
          </w:p>
          <w:p w14:paraId="1544C6FE" w14:textId="311BB3EB" w:rsidR="00331A13" w:rsidRDefault="00331A13" w:rsidP="00331A13">
            <w:pPr>
              <w:rPr>
                <w:rFonts w:ascii="Arial" w:hAnsi="Arial" w:cs="Arial"/>
                <w:szCs w:val="24"/>
              </w:rPr>
            </w:pPr>
            <w:r w:rsidRPr="00331A13">
              <w:rPr>
                <w:rFonts w:ascii="Arial" w:hAnsi="Arial" w:cs="Arial"/>
                <w:szCs w:val="24"/>
              </w:rPr>
              <w:t>Form 1 (and Form 2) – saved on DMS as “to be assessed” for public register purposes.</w:t>
            </w:r>
          </w:p>
          <w:p w14:paraId="16F75CDB" w14:textId="4B9459C5" w:rsidR="00331A13" w:rsidRPr="00331A13" w:rsidRDefault="00331A13" w:rsidP="00331A13">
            <w:pPr>
              <w:rPr>
                <w:rFonts w:ascii="Arial" w:hAnsi="Arial" w:cs="Arial"/>
                <w:szCs w:val="24"/>
              </w:rPr>
            </w:pPr>
          </w:p>
        </w:tc>
        <w:tc>
          <w:tcPr>
            <w:tcW w:w="1072" w:type="dxa"/>
          </w:tcPr>
          <w:p w14:paraId="2AB20125" w14:textId="36707EC5" w:rsidR="00331A13" w:rsidRPr="00FB30B4" w:rsidRDefault="00163740"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39B7DF65"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5141FD" w:rsidRDefault="007820C3" w:rsidP="00A60F17">
            <w:pPr>
              <w:rPr>
                <w:rFonts w:ascii="Arial" w:hAnsi="Arial" w:cs="Arial"/>
                <w:color w:val="000000" w:themeColor="text1"/>
                <w:szCs w:val="24"/>
              </w:rPr>
            </w:pPr>
            <w:r w:rsidRPr="005141FD">
              <w:rPr>
                <w:rFonts w:ascii="Arial" w:hAnsi="Arial" w:cs="Arial"/>
                <w:color w:val="000000" w:themeColor="text1"/>
                <w:szCs w:val="24"/>
              </w:rPr>
              <w:t xml:space="preserve">The operator considers this risk assessment is satisfactory. </w:t>
            </w:r>
          </w:p>
          <w:p w14:paraId="0FF152E9" w14:textId="77777777" w:rsidR="00FB30B4" w:rsidRPr="007820C3" w:rsidRDefault="00FB30B4" w:rsidP="005141FD">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6A5212D3" w:rsidR="007820C3" w:rsidRPr="007820C3" w:rsidRDefault="007820C3" w:rsidP="00792CEE">
            <w:pPr>
              <w:pStyle w:val="BodyText"/>
              <w:rPr>
                <w:rFonts w:ascii="Arial" w:hAnsi="Arial" w:cs="Arial"/>
                <w:szCs w:val="24"/>
              </w:rPr>
            </w:pPr>
            <w:r w:rsidRPr="007820C3">
              <w:rPr>
                <w:rFonts w:ascii="Arial" w:hAnsi="Arial" w:cs="Arial"/>
                <w:szCs w:val="24"/>
              </w:rPr>
              <w:t>We have reviewed the techniques used by the operator and compared these with the relevant guidance notes</w:t>
            </w:r>
            <w:r w:rsidR="005141FD">
              <w:rPr>
                <w:rFonts w:ascii="Arial" w:hAnsi="Arial" w:cs="Arial"/>
                <w:szCs w:val="24"/>
              </w:rPr>
              <w:t xml:space="preserve"> according to TGN 7.01</w:t>
            </w:r>
            <w:r w:rsidRPr="007820C3">
              <w:rPr>
                <w:rFonts w:ascii="Arial" w:hAnsi="Arial" w:cs="Arial"/>
                <w:szCs w:val="24"/>
              </w:rPr>
              <w:t xml:space="preserve">. </w:t>
            </w:r>
          </w:p>
          <w:p w14:paraId="57A9CEC5" w14:textId="77777777" w:rsidR="005141FD" w:rsidRDefault="005141FD" w:rsidP="00792CEE">
            <w:pPr>
              <w:pStyle w:val="BodyText"/>
              <w:rPr>
                <w:rFonts w:ascii="Arial" w:hAnsi="Arial" w:cs="Arial"/>
                <w:color w:val="FF00FF"/>
                <w:szCs w:val="24"/>
              </w:rPr>
            </w:pPr>
          </w:p>
          <w:p w14:paraId="0FF152EF" w14:textId="232EDB8F" w:rsidR="007820C3" w:rsidRPr="005141FD" w:rsidRDefault="007820C3" w:rsidP="00792CEE">
            <w:pPr>
              <w:pStyle w:val="BodyText"/>
              <w:rPr>
                <w:rFonts w:ascii="Arial" w:hAnsi="Arial" w:cs="Arial"/>
                <w:color w:val="000000" w:themeColor="text1"/>
                <w:szCs w:val="24"/>
              </w:rPr>
            </w:pPr>
            <w:r w:rsidRPr="005141FD">
              <w:rPr>
                <w:rFonts w:ascii="Arial" w:hAnsi="Arial" w:cs="Arial"/>
                <w:color w:val="000000" w:themeColor="text1"/>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5141FD">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483AB2">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5141FD">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3619C234" w:rsidR="00C44B7E" w:rsidRPr="005141FD" w:rsidRDefault="00C44B7E" w:rsidP="005141FD">
      <w:pPr>
        <w:pStyle w:val="Heading1"/>
        <w:jc w:val="left"/>
        <w:rPr>
          <w:color w:val="FF00FF"/>
          <w:szCs w:val="24"/>
        </w:rPr>
      </w:pPr>
    </w:p>
    <w:sectPr w:rsidR="00C44B7E" w:rsidRPr="005141FD"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EC6B7C" w:rsidRDefault="00EC6B7C">
      <w:r>
        <w:separator/>
      </w:r>
    </w:p>
  </w:endnote>
  <w:endnote w:type="continuationSeparator" w:id="0">
    <w:p w14:paraId="7AFD3A18" w14:textId="77777777" w:rsidR="00EC6B7C" w:rsidRDefault="00EC6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EC6B7C" w:rsidRDefault="00EC6B7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EC6B7C" w:rsidRDefault="00EC6B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EC6B7C" w:rsidRPr="002B61AE" w14:paraId="0FF15380" w14:textId="77777777" w:rsidTr="008632BF">
      <w:trPr>
        <w:trHeight w:val="286"/>
      </w:trPr>
      <w:tc>
        <w:tcPr>
          <w:tcW w:w="2659" w:type="dxa"/>
        </w:tcPr>
        <w:p w14:paraId="0FF1537C" w14:textId="7104BEDB" w:rsidR="00EC6B7C" w:rsidRPr="00E907C6" w:rsidRDefault="00EC6B7C"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EC6B7C" w:rsidRPr="00E907C6" w:rsidRDefault="00EC6B7C"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EC6B7C" w:rsidRPr="00E907C6" w:rsidRDefault="00EC6B7C"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EC6B7C" w:rsidRPr="00E907C6" w:rsidRDefault="00EC6B7C"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EC6B7C" w:rsidRPr="003F4346" w:rsidRDefault="00EC6B7C"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EC6B7C" w:rsidRDefault="00EC6B7C">
      <w:r>
        <w:separator/>
      </w:r>
    </w:p>
  </w:footnote>
  <w:footnote w:type="continuationSeparator" w:id="0">
    <w:p w14:paraId="7E16C852" w14:textId="77777777" w:rsidR="00EC6B7C" w:rsidRDefault="00EC6B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3740"/>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31A13"/>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623D8"/>
    <w:rsid w:val="00475B36"/>
    <w:rsid w:val="00476B14"/>
    <w:rsid w:val="00481C68"/>
    <w:rsid w:val="00483AB2"/>
    <w:rsid w:val="004844DC"/>
    <w:rsid w:val="00486C2B"/>
    <w:rsid w:val="004A02F0"/>
    <w:rsid w:val="004A4BD9"/>
    <w:rsid w:val="004B3156"/>
    <w:rsid w:val="004C16AD"/>
    <w:rsid w:val="004E4418"/>
    <w:rsid w:val="004E7719"/>
    <w:rsid w:val="005141FD"/>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014A2"/>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409B"/>
    <w:rsid w:val="00E96702"/>
    <w:rsid w:val="00EA3AB8"/>
    <w:rsid w:val="00EA4DEE"/>
    <w:rsid w:val="00EB010F"/>
    <w:rsid w:val="00EC07DD"/>
    <w:rsid w:val="00EC6B7C"/>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55" ma:contentTypeDescription="Permitting &amp; Compliance Word Document" ma:contentTypeScope="" ma:versionID="3f2ef6476a31d1697557521db879578e">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939b108106b14e26573829865bc834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Brynhunllef</Site_x0020_Name>
    <Internal_x002f_External xmlns="859f7ad6-93f6-4205-b62b-a17f28acbbac">Internal document</Internal_x002f_External>
    <Post_x0020_code xmlns="859f7ad6-93f6-4205-b62b-a17f28acbbac">LD1 6UT</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Brynhunllef, Penybont, Llandrindod Wells, LD1 6UT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2020-02-17T00:00:00+00:00</Document_x0020_Date>
    <Facility_x0020_Address xmlns="859f7ad6-93f6-4205-b62b-a17f28acbbac">Penybont, Llandrindod Wells</Facility_x0020_Address>
    <Environment_x0020_Sub_x0020_Folder xmlns="859f7ad6-93f6-4205-b62b-a17f28acbbac">Licences applications</Environment_x0020_Sub_x0020_Folder>
    <Customer_x0020_Name xmlns="859f7ad6-93f6-4205-b62b-a17f28acbbac">Mr John W Phillips</Customer_x0020_Name>
    <Surrendered_x002f_Expired_x0020_Date xmlns="859f7ad6-93f6-4205-b62b-a17f28acbbac" xsi:nil="true"/>
    <_dlc_DocId xmlns="9be56660-2c31-41ef-bc00-23e72f632f2a">REGU-212-51130</_dlc_DocId>
    <_dlc_DocIdUrl xmlns="9be56660-2c31-41ef-bc00-23e72f632f2a">
      <Url>https://cyfoethnaturiolcymru.sharepoint.com/teams/Regulatory/Permitting/_layouts/15/DocIdRedir.aspx?ID=REGU-212-51130</Url>
      <Description>REGU-212-51130</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F4DC22E-0654-4DF5-B86C-4E422C2AFA79}">
  <ds:schemaRefs>
    <ds:schemaRef ds:uri="Microsoft.SharePoint.Taxonomy.ContentTypeSync"/>
  </ds:schemaRefs>
</ds:datastoreItem>
</file>

<file path=customXml/itemProps2.xml><?xml version="1.0" encoding="utf-8"?>
<ds:datastoreItem xmlns:ds="http://schemas.openxmlformats.org/officeDocument/2006/customXml" ds:itemID="{17D06E91-B927-4A69-8C01-85FCC11010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859f7ad6-93f6-4205-b62b-a17f28acbbac"/>
    <ds:schemaRef ds:uri="http://purl.org/dc/terms/"/>
    <ds:schemaRef ds:uri="9be56660-2c31-41ef-bc00-23e72f632f2a"/>
    <ds:schemaRef ds:uri="http://schemas.microsoft.com/office/2006/documentManagement/types"/>
    <ds:schemaRef ds:uri="84145aa9-ae2a-4b81-96bf-da2258b9f1c9"/>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E739067F-2884-4538-BF8D-0FDAC7CF869E}">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721</Words>
  <Characters>3988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
  <cp:keywords>23308SD92, 233 08 SD92, 233-08-SD92</cp:keywords>
  <dc:description>233_08_SD92, Version 3_x000d_
Issue date: 19/07/2011</dc:description>
  <cp:lastModifiedBy>Raynor-Evans, Katrin</cp:lastModifiedBy>
  <cp:revision>7</cp:revision>
  <cp:lastPrinted>2008-01-30T13:54:00Z</cp:lastPrinted>
  <dcterms:created xsi:type="dcterms:W3CDTF">2020-02-18T16:31:00Z</dcterms:created>
  <dcterms:modified xsi:type="dcterms:W3CDTF">2021-07-05T10:58:00Z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f5497d0a-236f-4105-b2ae-d70d0772135b</vt:lpwstr>
  </property>
  <property fmtid="{D5CDD505-2E9C-101B-9397-08002B2CF9AE}" pid="11" name="SharedWithUsers">
    <vt:lpwstr/>
  </property>
  <property fmtid="{D5CDD505-2E9C-101B-9397-08002B2CF9AE}" pid="12" name="_dlc_DocId">
    <vt:lpwstr>REGU-212-51130</vt:lpwstr>
  </property>
  <property fmtid="{D5CDD505-2E9C-101B-9397-08002B2CF9AE}" pid="13" name="_dlc_DocIdUrl">
    <vt:lpwstr>https://cyfoethnaturiolcymru.sharepoint.com/teams/Regulatory/Permitting/_layouts/15/DocIdRedir.aspx?ID=REGU-212-51130, REGU-212-51130</vt:lpwstr>
  </property>
  <property fmtid="{D5CDD505-2E9C-101B-9397-08002B2CF9AE}" pid="14" name="_docset_NoMedatataSyncRequired">
    <vt:lpwstr>False</vt:lpwstr>
  </property>
</Properties>
</file>