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01D3CAA" w:rsidR="00D04424" w:rsidRPr="00440ED1" w:rsidRDefault="0014332B" w:rsidP="003719AD">
      <w:pPr>
        <w:pStyle w:val="Heading1"/>
        <w:spacing w:before="0" w:after="0"/>
        <w:jc w:val="left"/>
        <w:rPr>
          <w:bCs/>
          <w:color w:val="000000" w:themeColor="text1"/>
          <w:sz w:val="32"/>
        </w:rPr>
      </w:pPr>
      <w:r w:rsidRPr="00440ED1">
        <w:rPr>
          <w:bCs/>
          <w:color w:val="000000" w:themeColor="text1"/>
          <w:sz w:val="32"/>
        </w:rPr>
        <w:t>Bespoke p</w:t>
      </w:r>
      <w:r w:rsidR="00D04424" w:rsidRPr="00440ED1">
        <w:rPr>
          <w:bCs/>
          <w:color w:val="000000" w:themeColor="text1"/>
          <w:sz w:val="32"/>
        </w:rPr>
        <w:t>ermit</w:t>
      </w:r>
      <w:r w:rsidR="00B73ECB" w:rsidRPr="00440ED1">
        <w:rPr>
          <w:bCs/>
          <w:color w:val="000000" w:themeColor="text1"/>
          <w:sz w:val="32"/>
        </w:rPr>
        <w:t xml:space="preserve"> </w:t>
      </w:r>
    </w:p>
    <w:p w14:paraId="41AC372F" w14:textId="77777777" w:rsidR="00136717" w:rsidRPr="00440ED1" w:rsidRDefault="00136717" w:rsidP="00136717">
      <w:pPr>
        <w:rPr>
          <w:color w:val="000000" w:themeColor="text1"/>
        </w:rPr>
      </w:pPr>
    </w:p>
    <w:p w14:paraId="0FF15250" w14:textId="27CF357A" w:rsidR="00D04424" w:rsidRPr="00440ED1" w:rsidRDefault="0060457F" w:rsidP="006B0BFB">
      <w:pPr>
        <w:spacing w:after="120"/>
        <w:rPr>
          <w:rFonts w:ascii="Arial" w:hAnsi="Arial" w:cs="Arial"/>
          <w:color w:val="000000" w:themeColor="text1"/>
          <w:szCs w:val="24"/>
        </w:rPr>
      </w:pPr>
      <w:r w:rsidRPr="00440ED1">
        <w:rPr>
          <w:rFonts w:ascii="Arial" w:hAnsi="Arial" w:cs="Arial"/>
          <w:color w:val="000000" w:themeColor="text1"/>
          <w:szCs w:val="24"/>
        </w:rPr>
        <w:t xml:space="preserve">We have decided to </w:t>
      </w:r>
      <w:r w:rsidR="00D2020E" w:rsidRPr="00440ED1">
        <w:rPr>
          <w:rFonts w:ascii="Arial" w:hAnsi="Arial" w:cs="Arial"/>
          <w:color w:val="000000" w:themeColor="text1"/>
          <w:szCs w:val="24"/>
        </w:rPr>
        <w:t xml:space="preserve">grant </w:t>
      </w:r>
      <w:r w:rsidRPr="00440ED1">
        <w:rPr>
          <w:rFonts w:ascii="Arial" w:hAnsi="Arial" w:cs="Arial"/>
          <w:color w:val="000000" w:themeColor="text1"/>
          <w:szCs w:val="24"/>
        </w:rPr>
        <w:t>the permit</w:t>
      </w:r>
      <w:r w:rsidR="00440ED1" w:rsidRPr="00440ED1">
        <w:rPr>
          <w:rFonts w:ascii="Arial" w:hAnsi="Arial" w:cs="Arial"/>
          <w:color w:val="000000" w:themeColor="text1"/>
          <w:szCs w:val="24"/>
        </w:rPr>
        <w:t xml:space="preserve"> </w:t>
      </w:r>
      <w:r w:rsidRPr="00440ED1">
        <w:rPr>
          <w:rFonts w:ascii="Arial" w:hAnsi="Arial" w:cs="Arial"/>
          <w:color w:val="000000" w:themeColor="text1"/>
          <w:szCs w:val="24"/>
        </w:rPr>
        <w:t>for</w:t>
      </w:r>
      <w:r w:rsidR="00440ED1" w:rsidRPr="00440ED1">
        <w:rPr>
          <w:rFonts w:ascii="Arial" w:hAnsi="Arial" w:cs="Arial"/>
          <w:color w:val="000000" w:themeColor="text1"/>
          <w:szCs w:val="24"/>
        </w:rPr>
        <w:t xml:space="preserve"> Overton Vale Farm</w:t>
      </w:r>
      <w:r w:rsidRPr="00440ED1">
        <w:rPr>
          <w:rFonts w:ascii="Arial" w:hAnsi="Arial" w:cs="Arial"/>
          <w:color w:val="000000" w:themeColor="text1"/>
          <w:szCs w:val="24"/>
        </w:rPr>
        <w:t xml:space="preserve"> operated by </w:t>
      </w:r>
      <w:r w:rsidR="00440ED1" w:rsidRPr="00440ED1">
        <w:rPr>
          <w:rFonts w:ascii="Arial" w:hAnsi="Arial" w:cs="Arial"/>
          <w:color w:val="000000" w:themeColor="text1"/>
          <w:szCs w:val="24"/>
        </w:rPr>
        <w:t>Mr John Buttress.</w:t>
      </w:r>
    </w:p>
    <w:p w14:paraId="178F17B4" w14:textId="6A9B116D"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440ED1">
        <w:rPr>
          <w:rFonts w:ascii="Arial" w:hAnsi="Arial"/>
          <w:color w:val="000000"/>
          <w:kern w:val="28"/>
          <w:szCs w:val="24"/>
        </w:rPr>
        <w:t xml:space="preserve"> PAN-013914.</w:t>
      </w:r>
    </w:p>
    <w:p w14:paraId="0FF15251" w14:textId="3609AB1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440ED1">
        <w:rPr>
          <w:rFonts w:ascii="Arial" w:hAnsi="Arial"/>
          <w:color w:val="000000" w:themeColor="text1"/>
          <w:szCs w:val="24"/>
        </w:rPr>
        <w:t xml:space="preserve">is </w:t>
      </w:r>
      <w:r w:rsidR="00793568" w:rsidRPr="00793568">
        <w:rPr>
          <w:rFonts w:ascii="Arial" w:hAnsi="Arial"/>
          <w:color w:val="000000" w:themeColor="text1"/>
          <w:szCs w:val="24"/>
        </w:rPr>
        <w:t>EPR-CB3197CX</w:t>
      </w:r>
      <w:r w:rsidR="00793568">
        <w:rPr>
          <w:rFonts w:ascii="Arial" w:hAnsi="Arial"/>
          <w:color w:val="000000" w:themeColor="text1"/>
          <w:szCs w:val="24"/>
        </w:rPr>
        <w:t>.</w:t>
      </w:r>
      <w:bookmarkStart w:id="2" w:name="_GoBack"/>
      <w:bookmarkEnd w:id="2"/>
    </w:p>
    <w:p w14:paraId="0FF15252" w14:textId="22D70F2B" w:rsidR="00E244F7" w:rsidRPr="00440ED1" w:rsidRDefault="000225DA" w:rsidP="00440ED1">
      <w:pPr>
        <w:tabs>
          <w:tab w:val="left" w:pos="4253"/>
          <w:tab w:val="left" w:pos="6804"/>
        </w:tabs>
        <w:spacing w:after="120"/>
        <w:rPr>
          <w:rFonts w:ascii="Arial" w:hAnsi="Arial"/>
          <w:color w:val="FF00FF"/>
        </w:rPr>
      </w:pPr>
      <w:r w:rsidRPr="00D2020E">
        <w:rPr>
          <w:rFonts w:ascii="Arial" w:hAnsi="Arial"/>
          <w:color w:val="000000"/>
        </w:rPr>
        <w:t xml:space="preserve">The </w:t>
      </w:r>
      <w:r w:rsidR="00E244F7" w:rsidRPr="00D2020E">
        <w:rPr>
          <w:rFonts w:ascii="Arial" w:hAnsi="Arial"/>
          <w:color w:val="000000"/>
        </w:rPr>
        <w:t>discharge is for</w:t>
      </w:r>
      <w:r w:rsidR="00440ED1">
        <w:rPr>
          <w:rFonts w:ascii="Arial" w:hAnsi="Arial"/>
          <w:color w:val="FF0000"/>
        </w:rPr>
        <w:t xml:space="preserve"> </w:t>
      </w:r>
      <w:r w:rsidR="00440ED1" w:rsidRPr="00440ED1">
        <w:rPr>
          <w:rFonts w:ascii="Arial" w:hAnsi="Arial"/>
          <w:color w:val="000000" w:themeColor="text1"/>
        </w:rPr>
        <w:t xml:space="preserve">1 m3/day into a groundwater soakaway system.  A septic tank providing British Standard BS 12566 serves two x </w:t>
      </w:r>
      <w:proofErr w:type="gramStart"/>
      <w:r w:rsidR="00440ED1" w:rsidRPr="00440ED1">
        <w:rPr>
          <w:rFonts w:ascii="Arial" w:hAnsi="Arial"/>
          <w:color w:val="000000" w:themeColor="text1"/>
        </w:rPr>
        <w:t>1 bedroom</w:t>
      </w:r>
      <w:proofErr w:type="gramEnd"/>
      <w:r w:rsidR="00440ED1" w:rsidRPr="00440ED1">
        <w:rPr>
          <w:rFonts w:ascii="Arial" w:hAnsi="Arial"/>
          <w:color w:val="000000" w:themeColor="text1"/>
        </w:rPr>
        <w:t xml:space="preserve"> Shepherd's Hut, at the above site. The effluent discharges into a soakaway system centred on NGR SJ 36214 39405. One shepherds hut is already built and function, the other is currently being constructed. It is expected that they are predominantly only booked on weekends so low use is anticipated.</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E34B6D" w:rsidRDefault="007820C3" w:rsidP="00792CEE">
            <w:pPr>
              <w:rPr>
                <w:rFonts w:ascii="Arial" w:hAnsi="Arial" w:cs="Arial"/>
                <w:color w:val="000000" w:themeColor="text1"/>
                <w:szCs w:val="24"/>
              </w:rPr>
            </w:pPr>
            <w:r w:rsidRPr="00E34B6D">
              <w:rPr>
                <w:rFonts w:ascii="Arial" w:hAnsi="Arial" w:cs="Arial"/>
                <w:color w:val="000000" w:themeColor="text1"/>
                <w:szCs w:val="24"/>
              </w:rPr>
              <w:t xml:space="preserve">Scope of consultation </w:t>
            </w:r>
          </w:p>
        </w:tc>
        <w:tc>
          <w:tcPr>
            <w:tcW w:w="6266" w:type="dxa"/>
          </w:tcPr>
          <w:p w14:paraId="0FF15296" w14:textId="77777777" w:rsidR="007820C3" w:rsidRPr="00E34B6D" w:rsidRDefault="007820C3" w:rsidP="00792CEE">
            <w:pPr>
              <w:rPr>
                <w:rFonts w:ascii="Arial" w:hAnsi="Arial" w:cs="Arial"/>
                <w:color w:val="000000" w:themeColor="text1"/>
                <w:szCs w:val="24"/>
              </w:rPr>
            </w:pPr>
            <w:r w:rsidRPr="00E34B6D">
              <w:rPr>
                <w:rFonts w:ascii="Arial" w:hAnsi="Arial" w:cs="Arial"/>
                <w:color w:val="000000" w:themeColor="text1"/>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F8141D2" w:rsidR="007820C3" w:rsidRPr="00E34B6D" w:rsidRDefault="007820C3" w:rsidP="007820C3">
            <w:pPr>
              <w:pStyle w:val="Heading3"/>
              <w:spacing w:before="60"/>
              <w:rPr>
                <w:rFonts w:ascii="Arial" w:hAnsi="Arial" w:cs="Arial"/>
                <w:b w:val="0"/>
                <w:color w:val="000000" w:themeColor="text1"/>
                <w:szCs w:val="24"/>
                <w:highlight w:val="red"/>
              </w:rPr>
            </w:pPr>
            <w:r w:rsidRPr="00E34B6D">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FF1529A" w14:textId="221C2CDA" w:rsidR="007820C3" w:rsidRPr="00E34B6D" w:rsidRDefault="007820C3" w:rsidP="007820C3">
            <w:pPr>
              <w:spacing w:before="60"/>
              <w:rPr>
                <w:rFonts w:ascii="Arial" w:hAnsi="Arial" w:cs="Arial"/>
                <w:color w:val="000000" w:themeColor="text1"/>
                <w:szCs w:val="24"/>
              </w:rPr>
            </w:pPr>
            <w:r w:rsidRPr="00E34B6D">
              <w:rPr>
                <w:rFonts w:ascii="Arial" w:hAnsi="Arial" w:cs="Arial"/>
                <w:color w:val="000000" w:themeColor="text1"/>
                <w:szCs w:val="24"/>
              </w:rPr>
              <w:t xml:space="preserve">The web publicising responses (Annex 2) were taken into account in the decision.  </w:t>
            </w:r>
          </w:p>
          <w:p w14:paraId="0FF1529B" w14:textId="77777777" w:rsidR="007820C3" w:rsidRPr="00E34B6D" w:rsidRDefault="007820C3" w:rsidP="007820C3">
            <w:pPr>
              <w:spacing w:before="60"/>
              <w:rPr>
                <w:rFonts w:ascii="Arial" w:hAnsi="Arial" w:cs="Arial"/>
                <w:color w:val="000000" w:themeColor="text1"/>
                <w:szCs w:val="24"/>
              </w:rPr>
            </w:pPr>
          </w:p>
          <w:p w14:paraId="0FF1529C" w14:textId="77777777" w:rsidR="007820C3" w:rsidRPr="00E34B6D" w:rsidRDefault="007820C3" w:rsidP="007820C3">
            <w:pPr>
              <w:spacing w:before="60"/>
              <w:rPr>
                <w:rFonts w:ascii="Arial" w:hAnsi="Arial" w:cs="Arial"/>
                <w:color w:val="000000" w:themeColor="text1"/>
                <w:szCs w:val="24"/>
              </w:rPr>
            </w:pPr>
            <w:r w:rsidRPr="00E34B6D">
              <w:rPr>
                <w:rFonts w:ascii="Arial" w:hAnsi="Arial" w:cs="Arial"/>
                <w:color w:val="000000" w:themeColor="text1"/>
                <w:szCs w:val="24"/>
              </w:rPr>
              <w:t xml:space="preserve">The decision was taken in accordance with our guidance. </w:t>
            </w:r>
          </w:p>
          <w:p w14:paraId="0FF1529D" w14:textId="77777777" w:rsidR="007820C3" w:rsidRPr="00E34B6D"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DF15AA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34B6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34B6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149A53AD" w:rsidR="007820C3" w:rsidRPr="00E34B6D" w:rsidRDefault="007820C3" w:rsidP="00EF499E">
            <w:pPr>
              <w:rPr>
                <w:rFonts w:ascii="Arial" w:hAnsi="Arial" w:cs="Arial"/>
                <w:color w:val="000000" w:themeColor="text1"/>
                <w:szCs w:val="24"/>
              </w:rPr>
            </w:pPr>
            <w:r w:rsidRPr="00E34B6D">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r w:rsidR="00E34B6D" w:rsidRPr="00E34B6D">
              <w:rPr>
                <w:rFonts w:ascii="Arial" w:hAnsi="Arial" w:cs="Arial"/>
                <w:color w:val="000000" w:themeColor="text1"/>
                <w:szCs w:val="24"/>
              </w:rPr>
              <w:t>.</w:t>
            </w:r>
          </w:p>
          <w:p w14:paraId="0FF152C9" w14:textId="714B363C" w:rsidR="007820C3" w:rsidRPr="007820C3" w:rsidRDefault="007820C3" w:rsidP="00EF499E">
            <w:pPr>
              <w:rPr>
                <w:rFonts w:ascii="Arial" w:hAnsi="Arial" w:cs="Arial"/>
                <w:color w:val="FF00FF"/>
                <w:szCs w:val="24"/>
              </w:rPr>
            </w:pP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E34B6D">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0B611128" w14:textId="7C63F6AD" w:rsidR="00E34B6D" w:rsidRPr="00AF1B38" w:rsidRDefault="00E34B6D" w:rsidP="00E34B6D">
            <w:pPr>
              <w:spacing w:before="60"/>
              <w:rPr>
                <w:rFonts w:ascii="Arial" w:hAnsi="Arial" w:cs="Arial"/>
                <w:color w:val="000000" w:themeColor="text1"/>
                <w:szCs w:val="24"/>
              </w:rPr>
            </w:pPr>
            <w:r w:rsidRPr="00AF1B38">
              <w:rPr>
                <w:rFonts w:ascii="Arial" w:hAnsi="Arial" w:cs="Arial"/>
                <w:color w:val="000000" w:themeColor="text1"/>
                <w:szCs w:val="24"/>
              </w:rPr>
              <w:t xml:space="preserve">HRA is not required because there is no conceivable impact pathway to any Natura 2000/Ramsar site  </w:t>
            </w:r>
          </w:p>
          <w:p w14:paraId="21FB54B8" w14:textId="77777777" w:rsidR="00AF1B38" w:rsidRPr="00AF1B38" w:rsidRDefault="00AF1B38" w:rsidP="00E34B6D">
            <w:pPr>
              <w:spacing w:before="60"/>
              <w:rPr>
                <w:rFonts w:ascii="Arial" w:hAnsi="Arial" w:cs="Arial"/>
                <w:color w:val="000000" w:themeColor="text1"/>
                <w:szCs w:val="24"/>
              </w:rPr>
            </w:pPr>
          </w:p>
          <w:p w14:paraId="0373A1BC" w14:textId="25DBE288" w:rsidR="00136717" w:rsidRPr="00AF1B38" w:rsidRDefault="00E34B6D" w:rsidP="00E34B6D">
            <w:pPr>
              <w:spacing w:before="60"/>
              <w:rPr>
                <w:rFonts w:ascii="Arial" w:hAnsi="Arial" w:cs="Arial"/>
                <w:color w:val="000000" w:themeColor="text1"/>
                <w:szCs w:val="24"/>
              </w:rPr>
            </w:pPr>
            <w:r w:rsidRPr="00AF1B38">
              <w:rPr>
                <w:rFonts w:ascii="Arial" w:hAnsi="Arial" w:cs="Arial"/>
                <w:color w:val="000000" w:themeColor="text1"/>
                <w:szCs w:val="24"/>
              </w:rPr>
              <w:t>Note: From OGN 200 - no conceivable impact on any Natura 2000 site, by virtue of the scale or location or nature of the project.</w:t>
            </w:r>
          </w:p>
          <w:p w14:paraId="67AFC2B0" w14:textId="77777777" w:rsidR="00136717" w:rsidRPr="007820C3" w:rsidRDefault="00136717" w:rsidP="00E34B6D">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1EDD2B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F1B38" w:rsidRDefault="007820C3" w:rsidP="00A60F17">
            <w:pPr>
              <w:rPr>
                <w:rFonts w:ascii="Arial" w:hAnsi="Arial" w:cs="Arial"/>
                <w:color w:val="000000" w:themeColor="text1"/>
                <w:szCs w:val="24"/>
              </w:rPr>
            </w:pPr>
            <w:r w:rsidRPr="00AF1B38">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AF1B38">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1A165C58" w14:textId="77777777" w:rsidR="00FB30B4" w:rsidRDefault="00AF1B38" w:rsidP="00AF1B38">
            <w:pPr>
              <w:pStyle w:val="BodyText"/>
              <w:rPr>
                <w:rFonts w:ascii="Arial" w:hAnsi="Arial" w:cs="Arial"/>
                <w:szCs w:val="24"/>
              </w:rPr>
            </w:pPr>
            <w:r w:rsidRPr="00AF1B38">
              <w:rPr>
                <w:rFonts w:ascii="Arial" w:hAnsi="Arial" w:cs="Arial"/>
                <w:szCs w:val="24"/>
              </w:rPr>
              <w:t>We have reviewed the techniques used by the operator and compared these with the relevant guidance notes according to TGN 7.01. The proposed techniques / emission levels for priorities for control are in line with</w:t>
            </w:r>
            <w:r>
              <w:rPr>
                <w:rFonts w:ascii="Arial" w:hAnsi="Arial" w:cs="Arial"/>
                <w:szCs w:val="24"/>
              </w:rPr>
              <w:t xml:space="preserve"> t</w:t>
            </w:r>
            <w:r w:rsidRPr="00AF1B38">
              <w:rPr>
                <w:rFonts w:ascii="Arial" w:hAnsi="Arial" w:cs="Arial"/>
                <w:szCs w:val="24"/>
              </w:rPr>
              <w:t>he benchmark levels contained in the TGN and we consider them to represent appropriate techniques for the facility.</w:t>
            </w:r>
          </w:p>
          <w:p w14:paraId="0FF152F4" w14:textId="20C7550B" w:rsidR="00AF1B38" w:rsidRPr="007820C3" w:rsidRDefault="00AF1B38" w:rsidP="00AF1B3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34B6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5291717D" w:rsidR="00C44B7E" w:rsidRPr="00E34B6D" w:rsidRDefault="00C44B7E" w:rsidP="00E34B6D">
      <w:pPr>
        <w:pStyle w:val="Heading1"/>
        <w:jc w:val="left"/>
        <w:rPr>
          <w:rFonts w:cs="Arial"/>
          <w:color w:val="FF00FF"/>
          <w:szCs w:val="24"/>
        </w:rPr>
      </w:pPr>
    </w:p>
    <w:sectPr w:rsidR="00C44B7E" w:rsidRPr="00E34B6D"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0ED1"/>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93568"/>
    <w:rsid w:val="007A055E"/>
    <w:rsid w:val="007A1244"/>
    <w:rsid w:val="007A6968"/>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1B38"/>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5CB5"/>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4B6D"/>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Overton Vale Farm</Site_x0020_Name>
    <Internal_x002f_External xmlns="859f7ad6-93f6-4205-b62b-a17f28acbbac">Internal document</Internal_x002f_External>
    <Post_x0020_code xmlns="859f7ad6-93f6-4205-b62b-a17f28acbbac">LL13 0LF</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Bryn Coed, Wrexham, LL13 0LF</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2021-05-09T23:00:00+00:00</Document_x0020_Date>
    <Facility_x0020_Address xmlns="859f7ad6-93f6-4205-b62b-a17f28acbbac">Bryn Coed, Wrexham</Facility_x0020_Address>
    <Environment_x0020_Sub_x0020_Folder xmlns="859f7ad6-93f6-4205-b62b-a17f28acbbac">Licences applications</Environment_x0020_Sub_x0020_Folder>
    <Customer_x0020_Name xmlns="859f7ad6-93f6-4205-b62b-a17f28acbbac">Mr John Buttress</Customer_x0020_Name>
    <Surrendered_x002f_Expired_x0020_Date xmlns="859f7ad6-93f6-4205-b62b-a17f28acbbac" xsi:nil="true"/>
    <_dlc_DocId xmlns="9be56660-2c31-41ef-bc00-23e72f632f2a">REGU-369-1389350</_dlc_DocId>
    <_dlc_DocIdUrl xmlns="9be56660-2c31-41ef-bc00-23e72f632f2a">
      <Url>https://cyfoethnaturiolcymru.sharepoint.com/teams/Regulatory/Permitting/_layouts/15/DocIdRedir.aspx?ID=REGU-369-1389350</Url>
      <Description>REGU-369-1389350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B58C00-7464-409B-9F05-E719EA22DD2E}">
  <ds:schemaRefs>
    <ds:schemaRef ds:uri="cd6faf52-b12f-444c-a3fc-1f0e7a71d996"/>
    <ds:schemaRef ds:uri="http://schemas.microsoft.com/office/2006/documentManagement/types"/>
    <ds:schemaRef ds:uri="http://purl.org/dc/terms/"/>
    <ds:schemaRef ds:uri="http://purl.org/dc/dcmitype/"/>
    <ds:schemaRef ds:uri="859f7ad6-93f6-4205-b62b-a17f28acbbac"/>
    <ds:schemaRef ds:uri="http://schemas.microsoft.com/office/infopath/2007/PartnerControls"/>
    <ds:schemaRef ds:uri="6e121689-de5b-41b9-a751-bfeda7fa2b07"/>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8189F048-6260-47FA-A5DC-70D9F9751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7E5E8-3452-4D46-AB18-8674A9FFD49A}">
  <ds:schemaRefs>
    <ds:schemaRef ds:uri="Microsoft.SharePoint.Taxonomy.ContentTypeSync"/>
  </ds:schemaRefs>
</ds:datastoreItem>
</file>

<file path=customXml/itemProps4.xml><?xml version="1.0" encoding="utf-8"?>
<ds:datastoreItem xmlns:ds="http://schemas.openxmlformats.org/officeDocument/2006/customXml" ds:itemID="{CA63FC9F-E5BE-4D0C-B6CC-B0B6CDC35D59}">
  <ds:schemaRefs>
    <ds:schemaRef ds:uri="http://schemas.microsoft.com/sharepoint/events"/>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735</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Simmons, Michael</cp:lastModifiedBy>
  <cp:revision>5</cp:revision>
  <cp:lastPrinted>2008-01-30T13:54:00Z</cp:lastPrinted>
  <dcterms:created xsi:type="dcterms:W3CDTF">2021-05-19T10:46:00Z</dcterms:created>
  <dcterms:modified xsi:type="dcterms:W3CDTF">2021-07-05T15:44:00Z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b98345c7-ade3-4707-80f1-63f122791777</vt:lpwstr>
  </property>
  <property fmtid="{D5CDD505-2E9C-101B-9397-08002B2CF9AE}" pid="11" name="SharedWithUsers">
    <vt:lpwstr/>
  </property>
</Properties>
</file>