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7A020F2" w:rsidR="00D04424" w:rsidRPr="00A70125" w:rsidRDefault="0014332B" w:rsidP="003719AD">
      <w:pPr>
        <w:pStyle w:val="Heading1"/>
        <w:spacing w:before="0" w:after="0"/>
        <w:jc w:val="left"/>
        <w:rPr>
          <w:bCs/>
          <w:color w:val="auto"/>
          <w:sz w:val="32"/>
        </w:rPr>
      </w:pPr>
      <w:r w:rsidRPr="00A70125">
        <w:rPr>
          <w:bCs/>
          <w:color w:val="auto"/>
          <w:sz w:val="32"/>
        </w:rPr>
        <w:t>Bespoke p</w:t>
      </w:r>
      <w:r w:rsidR="00D04424" w:rsidRPr="00A70125">
        <w:rPr>
          <w:bCs/>
          <w:color w:val="auto"/>
          <w:sz w:val="32"/>
        </w:rPr>
        <w:t>ermit</w:t>
      </w:r>
      <w:r w:rsidR="00B73ECB" w:rsidRPr="00A70125">
        <w:rPr>
          <w:bCs/>
          <w:color w:val="auto"/>
          <w:sz w:val="32"/>
        </w:rPr>
        <w:t xml:space="preserve"> </w:t>
      </w:r>
    </w:p>
    <w:p w14:paraId="0FF1524F" w14:textId="36342E3D" w:rsidR="007820C3" w:rsidRPr="00A70125" w:rsidRDefault="007820C3" w:rsidP="00D04424">
      <w:pPr>
        <w:rPr>
          <w:rFonts w:ascii="Arial" w:hAnsi="Arial" w:cs="Arial"/>
          <w:szCs w:val="24"/>
        </w:rPr>
      </w:pPr>
    </w:p>
    <w:p w14:paraId="0FF15250" w14:textId="3941ABD3" w:rsidR="00D04424" w:rsidRPr="00A70125" w:rsidRDefault="0060457F" w:rsidP="006B0BFB">
      <w:pPr>
        <w:spacing w:after="120"/>
        <w:rPr>
          <w:rFonts w:ascii="Arial" w:hAnsi="Arial" w:cs="Arial"/>
          <w:szCs w:val="24"/>
        </w:rPr>
      </w:pPr>
      <w:r w:rsidRPr="00A70125">
        <w:rPr>
          <w:rFonts w:ascii="Arial" w:hAnsi="Arial" w:cs="Arial"/>
          <w:szCs w:val="24"/>
        </w:rPr>
        <w:t xml:space="preserve">We have decided to </w:t>
      </w:r>
      <w:r w:rsidR="00A70125" w:rsidRPr="00A70125">
        <w:rPr>
          <w:rFonts w:ascii="Arial" w:hAnsi="Arial" w:cs="Arial"/>
          <w:szCs w:val="24"/>
        </w:rPr>
        <w:t xml:space="preserve">grant </w:t>
      </w:r>
      <w:r w:rsidRPr="00A70125">
        <w:rPr>
          <w:rFonts w:ascii="Arial" w:hAnsi="Arial" w:cs="Arial"/>
          <w:szCs w:val="24"/>
        </w:rPr>
        <w:t xml:space="preserve">the permit for </w:t>
      </w:r>
      <w:proofErr w:type="spellStart"/>
      <w:r w:rsidR="00A70125" w:rsidRPr="00A70125">
        <w:rPr>
          <w:rFonts w:ascii="Arial" w:hAnsi="Arial" w:cs="Arial"/>
          <w:szCs w:val="24"/>
        </w:rPr>
        <w:t>Sugn</w:t>
      </w:r>
      <w:proofErr w:type="spellEnd"/>
      <w:r w:rsidR="00A70125" w:rsidRPr="00A70125">
        <w:rPr>
          <w:rFonts w:ascii="Arial" w:hAnsi="Arial" w:cs="Arial"/>
          <w:szCs w:val="24"/>
        </w:rPr>
        <w:t>-y-</w:t>
      </w:r>
      <w:proofErr w:type="spellStart"/>
      <w:r w:rsidR="00A70125" w:rsidRPr="00A70125">
        <w:rPr>
          <w:rFonts w:ascii="Arial" w:hAnsi="Arial" w:cs="Arial"/>
          <w:szCs w:val="24"/>
        </w:rPr>
        <w:t>Pwll</w:t>
      </w:r>
      <w:proofErr w:type="spellEnd"/>
      <w:r w:rsidR="00A70125" w:rsidRPr="00A70125">
        <w:rPr>
          <w:rFonts w:ascii="Arial" w:hAnsi="Arial" w:cs="Arial"/>
          <w:szCs w:val="24"/>
        </w:rPr>
        <w:t xml:space="preserve"> Distribution Service Reservoir</w:t>
      </w:r>
      <w:r w:rsidRPr="00A70125">
        <w:rPr>
          <w:rFonts w:ascii="Arial" w:hAnsi="Arial" w:cs="Arial"/>
          <w:szCs w:val="24"/>
        </w:rPr>
        <w:t xml:space="preserve"> operated by </w:t>
      </w:r>
      <w:proofErr w:type="spellStart"/>
      <w:r w:rsidR="00A70125" w:rsidRPr="00A70125">
        <w:rPr>
          <w:rFonts w:ascii="Arial" w:hAnsi="Arial" w:cs="Arial"/>
        </w:rPr>
        <w:t>Hafren</w:t>
      </w:r>
      <w:proofErr w:type="spellEnd"/>
      <w:r w:rsidR="00A70125" w:rsidRPr="00A70125">
        <w:rPr>
          <w:rFonts w:ascii="Arial" w:hAnsi="Arial" w:cs="Arial"/>
        </w:rPr>
        <w:t xml:space="preserve"> </w:t>
      </w:r>
      <w:proofErr w:type="spellStart"/>
      <w:r w:rsidR="00A70125" w:rsidRPr="00A70125">
        <w:rPr>
          <w:rFonts w:ascii="Arial" w:hAnsi="Arial" w:cs="Arial"/>
        </w:rPr>
        <w:t>Dyfrdwy</w:t>
      </w:r>
      <w:proofErr w:type="spellEnd"/>
      <w:r w:rsidR="00A70125" w:rsidRPr="00A70125">
        <w:rPr>
          <w:rFonts w:ascii="Arial" w:hAnsi="Arial" w:cs="Arial"/>
        </w:rPr>
        <w:t xml:space="preserve"> </w:t>
      </w:r>
      <w:proofErr w:type="spellStart"/>
      <w:r w:rsidR="00A70125" w:rsidRPr="00A70125">
        <w:rPr>
          <w:rFonts w:ascii="Arial" w:hAnsi="Arial" w:cs="Arial"/>
        </w:rPr>
        <w:t>Cyfyngedig</w:t>
      </w:r>
      <w:proofErr w:type="spellEnd"/>
      <w:r w:rsidR="001034AC" w:rsidRPr="00A70125">
        <w:rPr>
          <w:rFonts w:ascii="Arial" w:hAnsi="Arial" w:cs="Arial"/>
          <w:szCs w:val="24"/>
        </w:rPr>
        <w:t>.</w:t>
      </w:r>
    </w:p>
    <w:p w14:paraId="178F17B4" w14:textId="114C3244"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A70125">
        <w:rPr>
          <w:rFonts w:ascii="Arial" w:hAnsi="Arial"/>
          <w:kern w:val="28"/>
          <w:szCs w:val="24"/>
        </w:rPr>
        <w:t xml:space="preserve">number is </w:t>
      </w:r>
      <w:r w:rsidR="00A70125" w:rsidRPr="00A70125">
        <w:rPr>
          <w:rFonts w:ascii="Arial" w:hAnsi="Arial"/>
          <w:szCs w:val="24"/>
        </w:rPr>
        <w:t>PAN-005422</w:t>
      </w:r>
    </w:p>
    <w:p w14:paraId="0FF15251" w14:textId="4F274CBE" w:rsidR="00D04424" w:rsidRPr="008A2BA6"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bookmarkStart w:id="2" w:name="_GoBack"/>
      <w:r w:rsidR="008A2BA6" w:rsidRPr="008A2BA6">
        <w:rPr>
          <w:rFonts w:ascii="Arial" w:hAnsi="Arial"/>
          <w:szCs w:val="24"/>
        </w:rPr>
        <w:t>EPR/BB3398HV</w:t>
      </w:r>
    </w:p>
    <w:bookmarkEnd w:id="2"/>
    <w:p w14:paraId="0FF15252" w14:textId="6E6FB269" w:rsidR="00E244F7" w:rsidRPr="00A70125" w:rsidRDefault="00A70125" w:rsidP="006B0BFB">
      <w:pPr>
        <w:tabs>
          <w:tab w:val="left" w:pos="4253"/>
          <w:tab w:val="left" w:pos="6804"/>
        </w:tabs>
        <w:spacing w:after="120"/>
        <w:rPr>
          <w:rFonts w:ascii="Arial" w:hAnsi="Arial" w:cs="Arial"/>
          <w:color w:val="FF0000"/>
          <w:sz w:val="28"/>
        </w:rPr>
      </w:pPr>
      <w:r w:rsidRPr="00A70125">
        <w:rPr>
          <w:rFonts w:ascii="Arial" w:hAnsi="Arial" w:cs="Arial"/>
          <w:szCs w:val="22"/>
        </w:rPr>
        <w:t xml:space="preserve">The permit is for the regulation of a trade discharge originating from </w:t>
      </w:r>
      <w:proofErr w:type="spellStart"/>
      <w:r w:rsidRPr="00A70125">
        <w:rPr>
          <w:rFonts w:ascii="Arial" w:hAnsi="Arial" w:cs="Arial"/>
          <w:szCs w:val="22"/>
        </w:rPr>
        <w:t>Sugn</w:t>
      </w:r>
      <w:proofErr w:type="spellEnd"/>
      <w:r w:rsidRPr="00A70125">
        <w:rPr>
          <w:rFonts w:ascii="Arial" w:hAnsi="Arial" w:cs="Arial"/>
          <w:szCs w:val="22"/>
        </w:rPr>
        <w:t>-y-</w:t>
      </w:r>
      <w:proofErr w:type="spellStart"/>
      <w:r w:rsidRPr="00A70125">
        <w:rPr>
          <w:rFonts w:ascii="Arial" w:hAnsi="Arial" w:cs="Arial"/>
          <w:szCs w:val="22"/>
        </w:rPr>
        <w:t>Pwll</w:t>
      </w:r>
      <w:proofErr w:type="spellEnd"/>
      <w:r w:rsidRPr="00A70125">
        <w:rPr>
          <w:rFonts w:ascii="Arial" w:hAnsi="Arial" w:cs="Arial"/>
          <w:szCs w:val="22"/>
        </w:rPr>
        <w:t xml:space="preserve"> distribution service reservoir. The maximum dail</w:t>
      </w:r>
      <w:r w:rsidR="000F6B75">
        <w:rPr>
          <w:rFonts w:ascii="Arial" w:hAnsi="Arial" w:cs="Arial"/>
          <w:szCs w:val="22"/>
        </w:rPr>
        <w:t>y volume to be discharged is 7.2</w:t>
      </w:r>
      <w:r w:rsidRPr="00A70125">
        <w:rPr>
          <w:rFonts w:ascii="Arial" w:hAnsi="Arial" w:cs="Arial"/>
          <w:szCs w:val="22"/>
        </w:rPr>
        <w:t xml:space="preserve"> cubic metres per day consisting exclusively of drinking water analyser fluid and the discharge is made to </w:t>
      </w:r>
      <w:proofErr w:type="spellStart"/>
      <w:r w:rsidRPr="00A70125">
        <w:rPr>
          <w:rFonts w:ascii="Arial" w:hAnsi="Arial" w:cs="Arial"/>
          <w:szCs w:val="22"/>
        </w:rPr>
        <w:t>Tref</w:t>
      </w:r>
      <w:proofErr w:type="spellEnd"/>
      <w:r w:rsidRPr="00A70125">
        <w:rPr>
          <w:rFonts w:ascii="Arial" w:hAnsi="Arial" w:cs="Arial"/>
          <w:szCs w:val="22"/>
        </w:rPr>
        <w:t>-y-</w:t>
      </w:r>
      <w:proofErr w:type="spellStart"/>
      <w:r w:rsidRPr="00A70125">
        <w:rPr>
          <w:rFonts w:ascii="Arial" w:hAnsi="Arial" w:cs="Arial"/>
          <w:szCs w:val="22"/>
        </w:rPr>
        <w:t>nant</w:t>
      </w:r>
      <w:proofErr w:type="spellEnd"/>
      <w:r w:rsidRPr="00A70125">
        <w:rPr>
          <w:rFonts w:ascii="Arial" w:hAnsi="Arial" w:cs="Arial"/>
          <w:szCs w:val="22"/>
        </w:rPr>
        <w:t xml:space="preserve"> Brook. The operator is required to monitor the discharge as per the conditions within the permit</w:t>
      </w:r>
      <w:r>
        <w:rPr>
          <w:rFonts w:ascii="Arial" w:hAnsi="Arial" w:cs="Arial"/>
          <w:szCs w:val="22"/>
        </w:rPr>
        <w:t>.</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5B5AC69A" w:rsidR="006420BA" w:rsidRPr="00C17CF9" w:rsidRDefault="006420BA" w:rsidP="00A70125">
      <w:pPr>
        <w:spacing w:after="60"/>
        <w:rPr>
          <w:rFonts w:ascii="Arial" w:hAnsi="Arial" w:cs="Arial"/>
          <w:color w:val="FF0000"/>
          <w:szCs w:val="24"/>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0" w14:textId="461AB1DB" w:rsidR="006420BA" w:rsidRPr="00544C49" w:rsidRDefault="006420BA" w:rsidP="00A70125">
      <w:pPr>
        <w:spacing w:after="120"/>
        <w:rPr>
          <w:color w:val="0000FF"/>
          <w:szCs w:val="24"/>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1C15D6E5"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55AFE9E"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1362EE41" w:rsidR="00320F96" w:rsidRPr="007820C3" w:rsidRDefault="00320F96"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656DA9B"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320F96">
              <w:rPr>
                <w:rFonts w:ascii="Arial" w:hAnsi="Arial" w:cs="Arial"/>
                <w:b w:val="0"/>
                <w:szCs w:val="24"/>
              </w:rPr>
              <w:t xml:space="preserve">web publicising </w:t>
            </w:r>
          </w:p>
        </w:tc>
        <w:tc>
          <w:tcPr>
            <w:tcW w:w="6266" w:type="dxa"/>
            <w:tcBorders>
              <w:bottom w:val="single" w:sz="4" w:space="0" w:color="auto"/>
            </w:tcBorders>
          </w:tcPr>
          <w:p w14:paraId="0FF1529A" w14:textId="0BAC7DE0" w:rsidR="007820C3" w:rsidRDefault="007820C3" w:rsidP="007820C3">
            <w:pPr>
              <w:spacing w:before="60"/>
              <w:rPr>
                <w:rFonts w:ascii="Arial" w:hAnsi="Arial" w:cs="Arial"/>
                <w:szCs w:val="24"/>
              </w:rPr>
            </w:pPr>
            <w:r w:rsidRPr="00DA70FE">
              <w:rPr>
                <w:rFonts w:ascii="Arial" w:hAnsi="Arial" w:cs="Arial"/>
                <w:szCs w:val="24"/>
              </w:rPr>
              <w:t xml:space="preserve">The </w:t>
            </w:r>
            <w:r w:rsidR="00320F96" w:rsidRPr="00320F96">
              <w:rPr>
                <w:rFonts w:ascii="Arial" w:hAnsi="Arial" w:cs="Arial"/>
                <w:szCs w:val="24"/>
              </w:rPr>
              <w:t xml:space="preserve">web publicising </w:t>
            </w:r>
            <w:r w:rsidRPr="00DA70FE">
              <w:rPr>
                <w:rFonts w:ascii="Arial" w:hAnsi="Arial" w:cs="Arial"/>
                <w:color w:val="000000"/>
                <w:szCs w:val="24"/>
              </w:rPr>
              <w:t>responses</w:t>
            </w:r>
            <w:r w:rsidRPr="00DA70FE">
              <w:rPr>
                <w:rFonts w:ascii="Arial" w:hAnsi="Arial" w:cs="Arial"/>
                <w:szCs w:val="24"/>
              </w:rPr>
              <w:t xml:space="preserve"> were taken into account in the decision.  </w:t>
            </w:r>
          </w:p>
          <w:p w14:paraId="63EA1432" w14:textId="2615BC4D" w:rsidR="00320F96" w:rsidRDefault="00320F96" w:rsidP="007820C3">
            <w:pPr>
              <w:spacing w:before="60"/>
              <w:rPr>
                <w:rFonts w:ascii="Arial" w:hAnsi="Arial" w:cs="Arial"/>
                <w:szCs w:val="24"/>
              </w:rPr>
            </w:pPr>
          </w:p>
          <w:p w14:paraId="2AE58C4C" w14:textId="0FCD1F1A" w:rsidR="00320F96" w:rsidRPr="00DA70FE" w:rsidRDefault="00320F96" w:rsidP="007820C3">
            <w:pPr>
              <w:spacing w:before="60"/>
              <w:rPr>
                <w:rFonts w:ascii="Arial" w:hAnsi="Arial" w:cs="Arial"/>
                <w:szCs w:val="24"/>
              </w:rPr>
            </w:pPr>
            <w:r>
              <w:rPr>
                <w:rFonts w:ascii="Arial" w:hAnsi="Arial" w:cs="Arial"/>
                <w:szCs w:val="24"/>
              </w:rPr>
              <w:t xml:space="preserve">There were no responses to web publicising. </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79688B77"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0045E42D" w:rsidR="007820C3" w:rsidRPr="007820C3" w:rsidRDefault="007820C3" w:rsidP="00320F96">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3F5E92B5"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85E5DAD"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6" w14:textId="7CEE4981" w:rsidR="007820C3" w:rsidRPr="00320F96" w:rsidRDefault="007820C3" w:rsidP="00A60F17">
            <w:pPr>
              <w:rPr>
                <w:rFonts w:ascii="Arial" w:hAnsi="Arial" w:cs="Arial"/>
                <w:szCs w:val="24"/>
              </w:rPr>
            </w:pPr>
            <w:r w:rsidRPr="00320F96">
              <w:rPr>
                <w:rFonts w:ascii="Arial" w:hAnsi="Arial" w:cs="Arial"/>
                <w:szCs w:val="24"/>
              </w:rPr>
              <w:t xml:space="preserve">The operator considers this risk assessment is satisfactory. </w:t>
            </w:r>
          </w:p>
          <w:p w14:paraId="0FF152E7" w14:textId="77777777" w:rsidR="007820C3" w:rsidRPr="00320F96" w:rsidRDefault="007820C3" w:rsidP="00A60F17">
            <w:pPr>
              <w:rPr>
                <w:rFonts w:ascii="Arial" w:hAnsi="Arial" w:cs="Arial"/>
                <w:szCs w:val="24"/>
              </w:rPr>
            </w:pPr>
          </w:p>
          <w:p w14:paraId="0FF152E8" w14:textId="3E55095D" w:rsidR="007820C3" w:rsidRPr="00320F96" w:rsidRDefault="007820C3" w:rsidP="00A60F17">
            <w:pPr>
              <w:pStyle w:val="BodyText"/>
              <w:rPr>
                <w:rFonts w:ascii="Arial" w:hAnsi="Arial" w:cs="Arial"/>
                <w:color w:val="auto"/>
                <w:szCs w:val="24"/>
              </w:rPr>
            </w:pPr>
            <w:r w:rsidRPr="00320F96">
              <w:rPr>
                <w:rFonts w:ascii="Arial" w:hAnsi="Arial" w:cs="Arial"/>
                <w:color w:val="auto"/>
                <w:szCs w:val="24"/>
              </w:rPr>
              <w:lastRenderedPageBreak/>
              <w:t>The assessment shows that, applying the conservative criteria in our guidance on Environmental Risk Assessment</w:t>
            </w:r>
            <w:r w:rsidR="00320F96" w:rsidRPr="00320F96">
              <w:rPr>
                <w:rFonts w:ascii="Arial" w:hAnsi="Arial" w:cs="Arial"/>
                <w:color w:val="auto"/>
                <w:szCs w:val="24"/>
              </w:rPr>
              <w:t xml:space="preserve">, </w:t>
            </w:r>
            <w:r w:rsidRPr="00320F96">
              <w:rPr>
                <w:rFonts w:ascii="Arial" w:hAnsi="Arial" w:cs="Arial"/>
                <w:color w:val="auto"/>
                <w:szCs w:val="24"/>
              </w:rPr>
              <w:t>all emissions may be categorised as environmentally insignificant</w:t>
            </w:r>
            <w:r w:rsidR="00320F96" w:rsidRPr="00320F96">
              <w:rPr>
                <w:rFonts w:ascii="Arial" w:hAnsi="Arial" w:cs="Arial"/>
                <w:color w:val="auto"/>
                <w:szCs w:val="24"/>
              </w:rPr>
              <w:t>.</w:t>
            </w:r>
            <w:r w:rsidRPr="00320F96">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220B341A" w:rsidR="007820C3" w:rsidRPr="00320F96" w:rsidRDefault="007820C3" w:rsidP="00792CEE">
            <w:pPr>
              <w:pStyle w:val="BodyText"/>
              <w:rPr>
                <w:rFonts w:ascii="Arial" w:hAnsi="Arial" w:cs="Arial"/>
                <w:color w:val="auto"/>
                <w:szCs w:val="24"/>
              </w:rPr>
            </w:pPr>
          </w:p>
          <w:p w14:paraId="0FF152EF" w14:textId="77777777" w:rsidR="007820C3" w:rsidRPr="00320F96" w:rsidRDefault="007820C3" w:rsidP="00792CEE">
            <w:pPr>
              <w:pStyle w:val="BodyText"/>
              <w:rPr>
                <w:rFonts w:ascii="Arial" w:hAnsi="Arial" w:cs="Arial"/>
                <w:color w:val="auto"/>
                <w:szCs w:val="24"/>
              </w:rPr>
            </w:pPr>
            <w:r w:rsidRPr="00320F96">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320F96">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E2540C" w:rsidRDefault="007820C3" w:rsidP="007E3284">
            <w:pPr>
              <w:rPr>
                <w:rFonts w:ascii="Arial" w:hAnsi="Arial" w:cs="Arial"/>
                <w:szCs w:val="24"/>
              </w:rPr>
            </w:pPr>
            <w:r w:rsidRPr="00E2540C">
              <w:rPr>
                <w:rFonts w:ascii="Arial" w:hAnsi="Arial" w:cs="Arial"/>
                <w:szCs w:val="24"/>
              </w:rPr>
              <w:t xml:space="preserve">We have decided that emission limits should be set for the parameters listed in the permit.   </w:t>
            </w:r>
          </w:p>
          <w:p w14:paraId="0FF1532D" w14:textId="77777777" w:rsidR="007820C3" w:rsidRPr="00E2540C" w:rsidRDefault="007820C3" w:rsidP="00792CEE">
            <w:pPr>
              <w:rPr>
                <w:rFonts w:ascii="Arial" w:hAnsi="Arial" w:cs="Arial"/>
                <w:szCs w:val="24"/>
              </w:rPr>
            </w:pPr>
          </w:p>
          <w:p w14:paraId="6E344AA8" w14:textId="77777777" w:rsidR="00960E63" w:rsidRPr="00E2540C" w:rsidRDefault="007820C3" w:rsidP="00C07952">
            <w:pPr>
              <w:rPr>
                <w:rFonts w:ascii="Arial" w:hAnsi="Arial" w:cs="Arial"/>
                <w:szCs w:val="24"/>
              </w:rPr>
            </w:pPr>
            <w:r w:rsidRPr="00E2540C">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76614FDC" w14:textId="77777777" w:rsidR="00960E63" w:rsidRPr="00E2540C" w:rsidRDefault="00960E63" w:rsidP="00C07952">
            <w:pPr>
              <w:rPr>
                <w:rFonts w:ascii="Arial" w:hAnsi="Arial" w:cs="Arial"/>
                <w:szCs w:val="24"/>
              </w:rPr>
            </w:pPr>
          </w:p>
          <w:p w14:paraId="0FF1532E" w14:textId="523A6391" w:rsidR="007820C3" w:rsidRPr="00E2540C" w:rsidRDefault="00960E63" w:rsidP="00960E63">
            <w:pPr>
              <w:pStyle w:val="ListParagraph"/>
              <w:numPr>
                <w:ilvl w:val="0"/>
                <w:numId w:val="20"/>
              </w:numPr>
              <w:rPr>
                <w:rFonts w:ascii="Arial" w:hAnsi="Arial" w:cs="Arial"/>
                <w:szCs w:val="24"/>
              </w:rPr>
            </w:pPr>
            <w:r w:rsidRPr="00E2540C">
              <w:rPr>
                <w:rFonts w:ascii="Arial" w:hAnsi="Arial" w:cs="Arial"/>
                <w:szCs w:val="24"/>
              </w:rPr>
              <w:t>Total available chlorine 50 µg/l</w:t>
            </w:r>
          </w:p>
          <w:p w14:paraId="4EDA1B64" w14:textId="3A0ABCAA" w:rsidR="00960E63" w:rsidRPr="00E2540C" w:rsidRDefault="00960E63" w:rsidP="00960E63">
            <w:pPr>
              <w:pStyle w:val="ListParagraph"/>
              <w:numPr>
                <w:ilvl w:val="0"/>
                <w:numId w:val="20"/>
              </w:numPr>
              <w:rPr>
                <w:rFonts w:ascii="Arial" w:hAnsi="Arial" w:cs="Arial"/>
                <w:szCs w:val="24"/>
              </w:rPr>
            </w:pPr>
            <w:r w:rsidRPr="00E2540C">
              <w:rPr>
                <w:rFonts w:ascii="Arial" w:hAnsi="Arial" w:cs="Arial"/>
                <w:szCs w:val="24"/>
              </w:rPr>
              <w:t xml:space="preserve">pH 6 to 9 </w:t>
            </w:r>
          </w:p>
          <w:p w14:paraId="2059AF96" w14:textId="77777777" w:rsidR="00960E63" w:rsidRPr="00E2540C" w:rsidRDefault="00960E63" w:rsidP="00960E63">
            <w:pPr>
              <w:rPr>
                <w:rFonts w:ascii="Arial" w:hAnsi="Arial" w:cs="Arial"/>
                <w:szCs w:val="24"/>
              </w:rPr>
            </w:pPr>
            <w:r w:rsidRPr="00E2540C">
              <w:rPr>
                <w:rFonts w:ascii="Arial" w:hAnsi="Arial" w:cs="Arial"/>
                <w:szCs w:val="24"/>
              </w:rPr>
              <w:t xml:space="preserve"> </w:t>
            </w:r>
          </w:p>
          <w:p w14:paraId="5100CF23" w14:textId="2BB1C251" w:rsidR="00960E63" w:rsidRPr="00E2540C" w:rsidRDefault="00960E63" w:rsidP="00960E63">
            <w:pPr>
              <w:rPr>
                <w:rFonts w:ascii="Arial" w:hAnsi="Arial" w:cs="Arial"/>
                <w:szCs w:val="24"/>
              </w:rPr>
            </w:pPr>
            <w:r w:rsidRPr="00E2540C">
              <w:rPr>
                <w:rFonts w:ascii="Arial" w:hAnsi="Arial" w:cs="Arial"/>
                <w:szCs w:val="24"/>
              </w:rPr>
              <w:t>Limits are imposed in line with conditions set out in How to comply with your environmental permit Additional guidance for: Water Discharge and Groundwater (from point source) Activity Permits (EPR 7.01).</w:t>
            </w:r>
          </w:p>
          <w:p w14:paraId="0FF1532F" w14:textId="77777777" w:rsidR="00FB30B4" w:rsidRPr="00E2540C"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3A" w14:textId="77777777" w:rsidTr="0013671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7820C3" w:rsidRDefault="007820C3" w:rsidP="00792CEE">
            <w:pPr>
              <w:rPr>
                <w:rFonts w:ascii="Arial" w:hAnsi="Arial" w:cs="Arial"/>
                <w:szCs w:val="24"/>
              </w:rPr>
            </w:pPr>
          </w:p>
          <w:p w14:paraId="04699F58" w14:textId="77777777" w:rsidR="00E2540C" w:rsidRPr="00E2540C" w:rsidRDefault="00E2540C" w:rsidP="00E2540C">
            <w:pPr>
              <w:rPr>
                <w:rFonts w:ascii="Arial" w:hAnsi="Arial" w:cs="Arial"/>
                <w:szCs w:val="24"/>
              </w:rPr>
            </w:pPr>
            <w:r w:rsidRPr="00E2540C">
              <w:rPr>
                <w:rFonts w:ascii="Arial" w:hAnsi="Arial" w:cs="Arial"/>
                <w:szCs w:val="24"/>
              </w:rPr>
              <w:t xml:space="preserve">These monitoring requirements have been imposed in order to comply with national EQS limits and current OSM requirements. We made these decisions in accordance with EPR 7.01.  </w:t>
            </w:r>
          </w:p>
          <w:p w14:paraId="6312974F" w14:textId="77777777" w:rsidR="00E2540C" w:rsidRPr="00E2540C" w:rsidRDefault="00E2540C" w:rsidP="00E2540C">
            <w:pPr>
              <w:rPr>
                <w:rFonts w:ascii="Arial" w:hAnsi="Arial" w:cs="Arial"/>
                <w:szCs w:val="24"/>
              </w:rPr>
            </w:pPr>
            <w:r w:rsidRPr="00E2540C">
              <w:rPr>
                <w:rFonts w:ascii="Arial" w:hAnsi="Arial" w:cs="Arial"/>
                <w:szCs w:val="24"/>
              </w:rPr>
              <w:t xml:space="preserve"> </w:t>
            </w:r>
          </w:p>
          <w:p w14:paraId="455242DE" w14:textId="77777777" w:rsidR="00FB30B4" w:rsidRPr="00E2540C" w:rsidRDefault="00E2540C" w:rsidP="00E2540C">
            <w:pPr>
              <w:rPr>
                <w:rFonts w:ascii="Arial" w:hAnsi="Arial" w:cs="Arial"/>
                <w:szCs w:val="24"/>
              </w:rPr>
            </w:pPr>
            <w:r w:rsidRPr="00E2540C">
              <w:rPr>
                <w:rFonts w:ascii="Arial" w:hAnsi="Arial" w:cs="Arial"/>
                <w:szCs w:val="24"/>
              </w:rPr>
              <w:t>Based on the information in the application we are satisfied that the operator’s techniques, personnel and equipment have either MCERTS certification or MCERTS accreditation as appropriate.</w:t>
            </w:r>
          </w:p>
          <w:p w14:paraId="0FF15338" w14:textId="49D9D878" w:rsidR="00E2540C" w:rsidRPr="007820C3" w:rsidRDefault="00E2540C" w:rsidP="00E2540C">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2" w14:textId="77777777" w:rsidTr="0013671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lastRenderedPageBreak/>
              <w:t>Reporting</w:t>
            </w:r>
          </w:p>
        </w:tc>
        <w:tc>
          <w:tcPr>
            <w:tcW w:w="6266" w:type="dxa"/>
          </w:tcPr>
          <w:p w14:paraId="79018B6F" w14:textId="77777777" w:rsidR="00E2540C" w:rsidRPr="00E2540C" w:rsidRDefault="00E2540C" w:rsidP="00E2540C">
            <w:pPr>
              <w:rPr>
                <w:rFonts w:ascii="Arial" w:hAnsi="Arial" w:cs="Arial"/>
                <w:szCs w:val="24"/>
              </w:rPr>
            </w:pPr>
            <w:r w:rsidRPr="00E2540C">
              <w:rPr>
                <w:rFonts w:ascii="Arial" w:hAnsi="Arial" w:cs="Arial"/>
                <w:szCs w:val="24"/>
              </w:rPr>
              <w:t xml:space="preserve">We have specified reporting in the permit.  Reporting frequencies are set in line with current OSM requirements.  </w:t>
            </w:r>
          </w:p>
          <w:p w14:paraId="4B4F1C0E" w14:textId="77777777" w:rsidR="00E2540C" w:rsidRPr="00E2540C" w:rsidRDefault="00E2540C" w:rsidP="00E2540C">
            <w:pPr>
              <w:rPr>
                <w:rFonts w:ascii="Arial" w:hAnsi="Arial" w:cs="Arial"/>
                <w:szCs w:val="24"/>
              </w:rPr>
            </w:pPr>
            <w:r w:rsidRPr="00E2540C">
              <w:rPr>
                <w:rFonts w:ascii="Arial" w:hAnsi="Arial" w:cs="Arial"/>
                <w:szCs w:val="24"/>
              </w:rPr>
              <w:t xml:space="preserve"> </w:t>
            </w:r>
          </w:p>
          <w:p w14:paraId="02F95038" w14:textId="31873562" w:rsidR="00FB30B4" w:rsidRDefault="00E2540C" w:rsidP="00E2540C">
            <w:pPr>
              <w:rPr>
                <w:rFonts w:ascii="Arial" w:hAnsi="Arial" w:cs="Arial"/>
                <w:szCs w:val="24"/>
              </w:rPr>
            </w:pPr>
            <w:r w:rsidRPr="00E2540C">
              <w:rPr>
                <w:rFonts w:ascii="Arial" w:hAnsi="Arial" w:cs="Arial"/>
                <w:szCs w:val="24"/>
              </w:rPr>
              <w:t>We made these decisions in accordance with EPR 7.01</w:t>
            </w:r>
            <w:r>
              <w:rPr>
                <w:rFonts w:ascii="Arial" w:hAnsi="Arial" w:cs="Arial"/>
                <w:szCs w:val="24"/>
              </w:rPr>
              <w:t>.</w:t>
            </w:r>
          </w:p>
          <w:p w14:paraId="0FF15340" w14:textId="17611898" w:rsidR="00E2540C" w:rsidRPr="007820C3" w:rsidRDefault="00E2540C" w:rsidP="00E2540C">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0E7540">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565D8A4E" w14:textId="77777777"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p w14:paraId="35C25BFE" w14:textId="4CC5ABD3" w:rsidR="00E2540C" w:rsidRDefault="00E2540C" w:rsidP="00D26B49">
            <w:pPr>
              <w:rPr>
                <w:rFonts w:ascii="Arial" w:hAnsi="Arial" w:cs="Arial"/>
                <w:szCs w:val="24"/>
              </w:rPr>
            </w:pPr>
          </w:p>
        </w:tc>
        <w:tc>
          <w:tcPr>
            <w:tcW w:w="6266" w:type="dxa"/>
          </w:tcPr>
          <w:p w14:paraId="0464E702" w14:textId="6B5591C2" w:rsidR="00E96702" w:rsidRPr="00E2540C"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2540C">
              <w:rPr>
                <w:rFonts w:ascii="Arial" w:eastAsia="Times New Roman" w:hAnsi="Arial" w:cs="Arial"/>
              </w:rPr>
              <w:t>.</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3C9B0960" w:rsidR="00C44B7E" w:rsidRPr="00E2540C" w:rsidRDefault="00C44B7E" w:rsidP="00E2540C">
      <w:pPr>
        <w:pStyle w:val="Heading1"/>
        <w:jc w:val="left"/>
        <w:rPr>
          <w:color w:val="FF00FF"/>
          <w:szCs w:val="24"/>
        </w:rPr>
      </w:pPr>
    </w:p>
    <w:sectPr w:rsidR="00C44B7E" w:rsidRPr="00E2540C"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0E7540" w:rsidRDefault="000E7540">
      <w:r>
        <w:separator/>
      </w:r>
    </w:p>
  </w:endnote>
  <w:endnote w:type="continuationSeparator" w:id="0">
    <w:p w14:paraId="0FF15379" w14:textId="77777777" w:rsidR="000E7540" w:rsidRDefault="000E7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0E7540" w:rsidRDefault="000E75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0E7540" w:rsidRDefault="000E75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0E7540" w:rsidRPr="002B61AE" w14:paraId="0FF15380" w14:textId="77777777" w:rsidTr="008632BF">
      <w:trPr>
        <w:trHeight w:val="286"/>
      </w:trPr>
      <w:tc>
        <w:tcPr>
          <w:tcW w:w="2659" w:type="dxa"/>
        </w:tcPr>
        <w:p w14:paraId="0FF1537C" w14:textId="7104BEDB" w:rsidR="000E7540" w:rsidRPr="00E907C6" w:rsidRDefault="000E7540"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0E7540" w:rsidRPr="00E907C6" w:rsidRDefault="000E7540"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0E7540" w:rsidRPr="00E907C6" w:rsidRDefault="000E7540"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0E7540" w:rsidRPr="00E907C6" w:rsidRDefault="000E7540"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0E7540" w:rsidRPr="003F4346" w:rsidRDefault="000E7540"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0E7540" w:rsidRDefault="000E7540">
      <w:r>
        <w:separator/>
      </w:r>
    </w:p>
  </w:footnote>
  <w:footnote w:type="continuationSeparator" w:id="0">
    <w:p w14:paraId="0FF15377" w14:textId="77777777" w:rsidR="000E7540" w:rsidRDefault="000E75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8F36805"/>
    <w:multiLevelType w:val="hybridMultilevel"/>
    <w:tmpl w:val="BC44F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4"/>
  </w:num>
  <w:num w:numId="12">
    <w:abstractNumId w:val="18"/>
  </w:num>
  <w:num w:numId="13">
    <w:abstractNumId w:val="17"/>
  </w:num>
  <w:num w:numId="14">
    <w:abstractNumId w:val="9"/>
  </w:num>
  <w:num w:numId="15">
    <w:abstractNumId w:val="12"/>
  </w:num>
  <w:num w:numId="16">
    <w:abstractNumId w:val="5"/>
  </w:num>
  <w:num w:numId="17">
    <w:abstractNumId w:val="0"/>
  </w:num>
  <w:num w:numId="18">
    <w:abstractNumId w:val="8"/>
  </w:num>
  <w:num w:numId="19">
    <w:abstractNumId w:val="6"/>
  </w:num>
  <w:num w:numId="20">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E7540"/>
    <w:rsid w:val="000F3D3D"/>
    <w:rsid w:val="000F6B75"/>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20F96"/>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94AFD"/>
    <w:rsid w:val="008A2BA6"/>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0E63"/>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0125"/>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40C"/>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960E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Sugn-y-Pwll Distribution Service Reservoir</Site_x0020_Name>
    <Internal_x002f_External xmlns="859f7ad6-93f6-4205-b62b-a17f28acbbac">Internal document</Internal_x002f_External>
    <Post_x0020_code xmlns="859f7ad6-93f6-4205-b62b-a17f28acbbac">LL20 7YH</Post_x0020_cod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Packsaddle, Wrexham Road, Rhostyllen</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2019-09-10T23:00:00+00:00</Document_x0020_Date>
    <Facility_x0020_Address xmlns="859f7ad6-93f6-4205-b62b-a17f28acbbac">Tower Hill, Llangollen</Facility_x0020_Address>
    <Environment_x0020_Sub_x0020_Folder xmlns="859f7ad6-93f6-4205-b62b-a17f28acbbac">Licences applications</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a84e7805-6a46-4291-b6c6-33e265e5a8c8"/>
    <ds:schemaRef ds:uri="http://schemas.microsoft.com/office/infopath/2007/PartnerControls"/>
    <ds:schemaRef ds:uri="http://purl.org/dc/elements/1.1/"/>
    <ds:schemaRef ds:uri="http://schemas.microsoft.com/office/2006/metadata/properties"/>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0B0F9C3F-D287-4269-8617-5001E007393A}"/>
</file>

<file path=docProps/app.xml><?xml version="1.0" encoding="utf-8"?>
<Properties xmlns="http://schemas.openxmlformats.org/officeDocument/2006/extended-properties" xmlns:vt="http://schemas.openxmlformats.org/officeDocument/2006/docPropsVTypes">
  <Template>Normal</Template>
  <TotalTime>36</TotalTime>
  <Pages>4</Pages>
  <Words>817</Words>
  <Characters>4673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PAN-005422 - Decision document</dc:title>
  <dc:creator>Smith, Asta</dc:creator>
  <cp:keywords>23308SD92, 233 08 SD92, 233-08-SD92</cp:keywords>
  <dc:description>233_08_SD92, Version 3_x000d_
Issue date: 19/07/2011</dc:description>
  <cp:lastModifiedBy>Smith, Asta</cp:lastModifiedBy>
  <cp:revision>7</cp:revision>
  <cp:lastPrinted>2008-01-30T13:54:00Z</cp:lastPrinted>
  <dcterms:created xsi:type="dcterms:W3CDTF">2019-07-17T13:56:00Z</dcterms:created>
  <dcterms:modified xsi:type="dcterms:W3CDTF">2019-09-11T14:56:00Z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3ef8a382-66de-4cfc-9205-f483f252c4de</vt:lpwstr>
  </property>
  <property fmtid="{D5CDD505-2E9C-101B-9397-08002B2CF9AE}" pid="11" name="SharedWithUsers">
    <vt:lpwstr/>
  </property>
  <property fmtid="{D5CDD505-2E9C-101B-9397-08002B2CF9AE}" pid="12" name="_dlc_DocId">
    <vt:lpwstr>REGU-369-93740</vt:lpwstr>
  </property>
  <property fmtid="{D5CDD505-2E9C-101B-9397-08002B2CF9AE}" pid="13" name="Email Has Attachments">
    <vt:bool>false</vt:bool>
  </property>
  <property fmtid="{D5CDD505-2E9C-101B-9397-08002B2CF9AE}" pid="14" name="_dlc_DocIdUrl">
    <vt:lpwstr>https://cyfoethnaturiolcymru.sharepoint.com/teams/Regulatory/Permitting/_layouts/15/DocIdRedir.aspx?ID=REGU-369-93740, REGU-369-93740</vt:lpwstr>
  </property>
</Properties>
</file>