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10101" w14:textId="77777777" w:rsidR="00D04424" w:rsidRDefault="00067C1F" w:rsidP="00D04424">
      <w:pPr>
        <w:pStyle w:val="Heading1"/>
        <w:jc w:val="left"/>
        <w:rPr>
          <w:sz w:val="32"/>
          <w:szCs w:val="32"/>
        </w:rPr>
      </w:pPr>
      <w:r>
        <w:rPr>
          <w:sz w:val="32"/>
          <w:szCs w:val="32"/>
        </w:rPr>
        <w:t>Natural Resources Wales</w:t>
      </w:r>
      <w:r w:rsidR="00F828B1">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33710102" w14:textId="77777777" w:rsidR="003719AD" w:rsidRPr="00400A15" w:rsidRDefault="003719AD" w:rsidP="003719AD">
      <w:pPr>
        <w:pStyle w:val="Heading1"/>
        <w:spacing w:before="0" w:after="0"/>
        <w:jc w:val="left"/>
        <w:rPr>
          <w:bCs/>
          <w:color w:val="auto"/>
          <w:sz w:val="24"/>
          <w:szCs w:val="24"/>
        </w:rPr>
      </w:pPr>
    </w:p>
    <w:p w14:paraId="33710103" w14:textId="77777777" w:rsidR="00D04424" w:rsidRPr="00400A15" w:rsidRDefault="00067C1F" w:rsidP="003719AD">
      <w:pPr>
        <w:pStyle w:val="Heading1"/>
        <w:spacing w:before="0" w:after="0"/>
        <w:jc w:val="left"/>
        <w:rPr>
          <w:bCs/>
          <w:color w:val="auto"/>
          <w:sz w:val="32"/>
        </w:rPr>
      </w:pPr>
      <w:r w:rsidRPr="00400A15">
        <w:rPr>
          <w:bCs/>
          <w:color w:val="auto"/>
          <w:sz w:val="32"/>
        </w:rPr>
        <w:t>Natural Resources Wales</w:t>
      </w:r>
      <w:r w:rsidR="00C90782" w:rsidRPr="00400A15">
        <w:rPr>
          <w:bCs/>
          <w:color w:val="auto"/>
          <w:sz w:val="32"/>
        </w:rPr>
        <w:t xml:space="preserve"> </w:t>
      </w:r>
      <w:r w:rsidR="00AE5E93" w:rsidRPr="00400A15">
        <w:rPr>
          <w:bCs/>
          <w:color w:val="auto"/>
          <w:sz w:val="32"/>
        </w:rPr>
        <w:t>i</w:t>
      </w:r>
      <w:r w:rsidR="00C90782" w:rsidRPr="00400A15">
        <w:rPr>
          <w:bCs/>
          <w:color w:val="auto"/>
          <w:sz w:val="32"/>
        </w:rPr>
        <w:t xml:space="preserve">nitiated </w:t>
      </w:r>
      <w:r w:rsidR="00AE5E93" w:rsidRPr="00400A15">
        <w:rPr>
          <w:bCs/>
          <w:color w:val="auto"/>
          <w:sz w:val="32"/>
        </w:rPr>
        <w:t>v</w:t>
      </w:r>
      <w:r w:rsidR="001F0E23" w:rsidRPr="00400A15">
        <w:rPr>
          <w:bCs/>
          <w:color w:val="auto"/>
          <w:sz w:val="32"/>
        </w:rPr>
        <w:t>ariation</w:t>
      </w:r>
      <w:r w:rsidR="00B73ECB" w:rsidRPr="00400A15">
        <w:rPr>
          <w:bCs/>
          <w:color w:val="auto"/>
          <w:sz w:val="32"/>
        </w:rPr>
        <w:t xml:space="preserve"> </w:t>
      </w:r>
    </w:p>
    <w:p w14:paraId="33710109" w14:textId="77777777" w:rsidR="00AE5E93" w:rsidRPr="00400A15" w:rsidRDefault="00AE5E93" w:rsidP="003719AD">
      <w:pPr>
        <w:rPr>
          <w:rFonts w:ascii="Arial" w:hAnsi="Arial"/>
        </w:rPr>
      </w:pPr>
    </w:p>
    <w:p w14:paraId="3371010A" w14:textId="00C70CD7" w:rsidR="00D04424" w:rsidRPr="00400A15" w:rsidRDefault="0060457F" w:rsidP="00D56E37">
      <w:pPr>
        <w:spacing w:after="120"/>
        <w:rPr>
          <w:rFonts w:ascii="Arial" w:hAnsi="Arial" w:cs="Arial"/>
          <w:szCs w:val="24"/>
        </w:rPr>
      </w:pPr>
      <w:r w:rsidRPr="00400A15">
        <w:rPr>
          <w:rFonts w:ascii="Arial" w:hAnsi="Arial" w:cs="Arial"/>
          <w:szCs w:val="24"/>
        </w:rPr>
        <w:t xml:space="preserve">We have decided to </w:t>
      </w:r>
      <w:r w:rsidR="001500A3" w:rsidRPr="00400A15">
        <w:rPr>
          <w:rFonts w:ascii="Arial" w:hAnsi="Arial" w:cs="Arial"/>
          <w:szCs w:val="24"/>
        </w:rPr>
        <w:t xml:space="preserve">issue </w:t>
      </w:r>
      <w:r w:rsidR="00E138CF">
        <w:rPr>
          <w:rFonts w:ascii="Arial" w:hAnsi="Arial" w:cs="Arial"/>
          <w:szCs w:val="24"/>
        </w:rPr>
        <w:t>a</w:t>
      </w:r>
      <w:r w:rsidR="00AE5E93" w:rsidRPr="00400A15">
        <w:rPr>
          <w:rFonts w:ascii="Arial" w:hAnsi="Arial" w:cs="Arial"/>
          <w:szCs w:val="24"/>
        </w:rPr>
        <w:t xml:space="preserve"> </w:t>
      </w:r>
      <w:r w:rsidR="00067C1F" w:rsidRPr="00400A15">
        <w:rPr>
          <w:rFonts w:ascii="Arial" w:hAnsi="Arial" w:cs="Arial"/>
          <w:szCs w:val="24"/>
        </w:rPr>
        <w:t>Natural Resources Wales</w:t>
      </w:r>
      <w:r w:rsidR="00C90782" w:rsidRPr="00400A15">
        <w:rPr>
          <w:rFonts w:ascii="Arial" w:hAnsi="Arial" w:cs="Arial"/>
          <w:szCs w:val="24"/>
        </w:rPr>
        <w:t xml:space="preserve"> initiated</w:t>
      </w:r>
      <w:r w:rsidRPr="00400A15">
        <w:rPr>
          <w:rFonts w:ascii="Arial" w:hAnsi="Arial" w:cs="Arial"/>
          <w:szCs w:val="24"/>
        </w:rPr>
        <w:t xml:space="preserve"> variation for</w:t>
      </w:r>
      <w:r w:rsidR="00400A15" w:rsidRPr="00400A15">
        <w:rPr>
          <w:rFonts w:ascii="Arial" w:hAnsi="Arial" w:cs="Arial"/>
          <w:szCs w:val="24"/>
        </w:rPr>
        <w:t xml:space="preserve"> Astbury (Rossett) Landfill</w:t>
      </w:r>
      <w:r w:rsidRPr="00400A15">
        <w:rPr>
          <w:rFonts w:ascii="Arial" w:hAnsi="Arial" w:cs="Arial"/>
          <w:szCs w:val="24"/>
        </w:rPr>
        <w:t xml:space="preserve"> operated by </w:t>
      </w:r>
      <w:r w:rsidR="00400A15" w:rsidRPr="00400A15">
        <w:rPr>
          <w:rFonts w:ascii="Arial" w:hAnsi="Arial" w:cs="Arial"/>
          <w:szCs w:val="24"/>
        </w:rPr>
        <w:t>WRG Environmental Limited.</w:t>
      </w:r>
    </w:p>
    <w:p w14:paraId="3371010B" w14:textId="073C0B27" w:rsidR="00D04424" w:rsidRPr="00400A15" w:rsidRDefault="00D04424" w:rsidP="00D56E37">
      <w:pPr>
        <w:tabs>
          <w:tab w:val="left" w:pos="4253"/>
          <w:tab w:val="left" w:pos="6804"/>
        </w:tabs>
        <w:spacing w:after="120"/>
        <w:rPr>
          <w:rFonts w:ascii="Arial" w:hAnsi="Arial"/>
        </w:rPr>
      </w:pPr>
      <w:bookmarkStart w:id="0" w:name="OLE_LINK1"/>
      <w:bookmarkStart w:id="1" w:name="OLE_LINK2"/>
      <w:r w:rsidRPr="00400A15">
        <w:rPr>
          <w:rFonts w:ascii="Arial" w:hAnsi="Arial"/>
          <w:kern w:val="28"/>
          <w:szCs w:val="24"/>
        </w:rPr>
        <w:t>The</w:t>
      </w:r>
      <w:r w:rsidRPr="00400A15">
        <w:rPr>
          <w:rFonts w:ascii="Arial" w:hAnsi="Arial"/>
          <w:b/>
          <w:kern w:val="28"/>
          <w:sz w:val="28"/>
        </w:rPr>
        <w:t xml:space="preserve"> </w:t>
      </w:r>
      <w:r w:rsidR="00857E69" w:rsidRPr="00400A15">
        <w:rPr>
          <w:rFonts w:ascii="Arial" w:hAnsi="Arial"/>
        </w:rPr>
        <w:t>variation</w:t>
      </w:r>
      <w:r w:rsidRPr="00400A15">
        <w:rPr>
          <w:rFonts w:ascii="Arial" w:hAnsi="Arial"/>
        </w:rPr>
        <w:t xml:space="preserve"> number is </w:t>
      </w:r>
      <w:r w:rsidR="00400A15" w:rsidRPr="00400A15">
        <w:rPr>
          <w:rFonts w:ascii="Arial" w:hAnsi="Arial"/>
        </w:rPr>
        <w:t>EPR/FP3894FP/V017</w:t>
      </w:r>
    </w:p>
    <w:bookmarkEnd w:id="0"/>
    <w:bookmarkEnd w:id="1"/>
    <w:p w14:paraId="3371010D" w14:textId="77777777" w:rsidR="00D04424" w:rsidRDefault="00D04424" w:rsidP="00D56E37">
      <w:pPr>
        <w:spacing w:after="120"/>
        <w:rPr>
          <w:rFonts w:ascii="Arial" w:hAnsi="Arial"/>
        </w:rPr>
      </w:pPr>
      <w:r w:rsidRPr="00400A15">
        <w:rPr>
          <w:rFonts w:ascii="Arial" w:hAnsi="Arial"/>
        </w:rPr>
        <w:t>We consider in reaching that decision we have taken into account all relevant considerations and legal requirements and that</w:t>
      </w:r>
      <w:r>
        <w:rPr>
          <w:rFonts w:ascii="Arial" w:hAnsi="Arial"/>
        </w:rPr>
        <w:t xml:space="preserve"> the permit will ensure that the appropriate level of environment</w:t>
      </w:r>
      <w:r w:rsidR="00B65BDF">
        <w:rPr>
          <w:rFonts w:ascii="Arial" w:hAnsi="Arial"/>
        </w:rPr>
        <w:t>al</w:t>
      </w:r>
      <w:r>
        <w:rPr>
          <w:rFonts w:ascii="Arial" w:hAnsi="Arial"/>
        </w:rPr>
        <w:t xml:space="preserve"> protection is provided.</w:t>
      </w:r>
    </w:p>
    <w:p w14:paraId="3371010E" w14:textId="77777777" w:rsidR="00D04424" w:rsidRPr="00F97A77" w:rsidRDefault="00D04424" w:rsidP="00D04424">
      <w:pPr>
        <w:rPr>
          <w:rFonts w:ascii="Arial" w:hAnsi="Arial" w:cs="Arial"/>
          <w:b/>
          <w:szCs w:val="24"/>
        </w:rPr>
      </w:pP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7" w14:textId="77777777" w:rsidR="00D04424" w:rsidRPr="00F97A77" w:rsidRDefault="00D04424" w:rsidP="00D04424">
      <w:pPr>
        <w:rPr>
          <w:rFonts w:ascii="Arial" w:hAnsi="Arial"/>
          <w:szCs w:val="24"/>
        </w:rPr>
      </w:pP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2C"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371012D" w14:textId="77777777" w:rsidR="00283B84" w:rsidRPr="00400A15" w:rsidRDefault="00283B84" w:rsidP="00283B84">
      <w:pPr>
        <w:rPr>
          <w:rFonts w:ascii="Arial" w:hAnsi="Arial"/>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400A15">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400A15">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shd w:val="clear" w:color="auto" w:fill="auto"/>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68" w14:textId="77777777" w:rsidTr="00840DDE">
        <w:tc>
          <w:tcPr>
            <w:tcW w:w="9322" w:type="dxa"/>
            <w:gridSpan w:val="3"/>
            <w:shd w:val="clear" w:color="auto" w:fill="00B050"/>
          </w:tcPr>
          <w:p w14:paraId="33710167"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t>European Directives</w:t>
            </w:r>
          </w:p>
        </w:tc>
      </w:tr>
      <w:tr w:rsidR="00F42026" w:rsidRPr="00331697" w14:paraId="3371016F" w14:textId="77777777" w:rsidTr="00400A15">
        <w:tc>
          <w:tcPr>
            <w:tcW w:w="1951" w:type="dxa"/>
          </w:tcPr>
          <w:p w14:paraId="33710169" w14:textId="77777777" w:rsidR="00F42026" w:rsidRPr="00331697" w:rsidRDefault="00F42026" w:rsidP="007C0DCA">
            <w:pPr>
              <w:spacing w:before="60"/>
              <w:rPr>
                <w:rFonts w:ascii="Arial" w:hAnsi="Arial" w:cs="Arial"/>
                <w:szCs w:val="24"/>
              </w:rPr>
            </w:pPr>
            <w:r w:rsidRPr="00331697">
              <w:rPr>
                <w:rFonts w:ascii="Arial" w:hAnsi="Arial" w:cs="Arial"/>
                <w:szCs w:val="24"/>
              </w:rPr>
              <w:t xml:space="preserve">Applicable </w:t>
            </w:r>
            <w:r w:rsidR="0013501A">
              <w:rPr>
                <w:rFonts w:ascii="Arial" w:hAnsi="Arial" w:cs="Arial"/>
                <w:szCs w:val="24"/>
              </w:rPr>
              <w:t>d</w:t>
            </w:r>
            <w:r w:rsidRPr="00331697">
              <w:rPr>
                <w:rFonts w:ascii="Arial" w:hAnsi="Arial" w:cs="Arial"/>
                <w:szCs w:val="24"/>
              </w:rPr>
              <w:t xml:space="preserve">irectives </w:t>
            </w:r>
          </w:p>
        </w:tc>
        <w:tc>
          <w:tcPr>
            <w:tcW w:w="6237" w:type="dxa"/>
          </w:tcPr>
          <w:p w14:paraId="3371016D" w14:textId="1AF727AE" w:rsidR="00A656E7" w:rsidRPr="00331697" w:rsidRDefault="00F42026" w:rsidP="00400A15">
            <w:pPr>
              <w:spacing w:before="60"/>
              <w:rPr>
                <w:rFonts w:ascii="Arial" w:hAnsi="Arial" w:cs="Arial"/>
                <w:szCs w:val="24"/>
              </w:rPr>
            </w:pPr>
            <w:r w:rsidRPr="00331697">
              <w:rPr>
                <w:rFonts w:ascii="Arial" w:hAnsi="Arial" w:cs="Arial"/>
                <w:szCs w:val="24"/>
              </w:rPr>
              <w:t xml:space="preserve">All applicable European </w:t>
            </w:r>
            <w:r w:rsidR="0013501A">
              <w:rPr>
                <w:rFonts w:ascii="Arial" w:hAnsi="Arial" w:cs="Arial"/>
                <w:szCs w:val="24"/>
              </w:rPr>
              <w:t>d</w:t>
            </w:r>
            <w:r w:rsidRPr="00331697">
              <w:rPr>
                <w:rFonts w:ascii="Arial" w:hAnsi="Arial" w:cs="Arial"/>
                <w:szCs w:val="24"/>
              </w:rPr>
              <w:t xml:space="preserve">irectives have been considered in the determination of </w:t>
            </w:r>
            <w:r w:rsidR="00067C1F">
              <w:rPr>
                <w:rFonts w:ascii="Arial" w:hAnsi="Arial" w:cs="Arial"/>
                <w:szCs w:val="24"/>
              </w:rPr>
              <w:t>Natural Resources Wales</w:t>
            </w:r>
            <w:r w:rsidR="00BA17B7" w:rsidRPr="00331697">
              <w:rPr>
                <w:rFonts w:ascii="Arial" w:hAnsi="Arial" w:cs="Arial"/>
                <w:szCs w:val="24"/>
              </w:rPr>
              <w:t xml:space="preserve"> initiated variation</w:t>
            </w:r>
            <w:r w:rsidRPr="00331697">
              <w:rPr>
                <w:rFonts w:ascii="Arial" w:hAnsi="Arial" w:cs="Arial"/>
                <w:szCs w:val="24"/>
              </w:rPr>
              <w:t>.</w:t>
            </w:r>
          </w:p>
        </w:tc>
        <w:tc>
          <w:tcPr>
            <w:tcW w:w="1134" w:type="dxa"/>
          </w:tcPr>
          <w:p w14:paraId="3371016E" w14:textId="77777777" w:rsidR="00F42026" w:rsidRPr="00331697" w:rsidRDefault="00F42026" w:rsidP="00792CEE">
            <w:pPr>
              <w:rPr>
                <w:rFonts w:ascii="Arial" w:hAnsi="Arial" w:cs="Arial"/>
                <w:color w:val="000000"/>
                <w:szCs w:val="24"/>
              </w:rPr>
            </w:pPr>
            <w:r w:rsidRPr="00331697">
              <w:rPr>
                <w:rFonts w:ascii="Arial" w:hAnsi="Arial" w:cs="Arial"/>
                <w:color w:val="000000"/>
                <w:szCs w:val="24"/>
              </w:rPr>
              <w:sym w:font="Wingdings" w:char="F0FC"/>
            </w:r>
          </w:p>
        </w:tc>
      </w:tr>
      <w:tr w:rsidR="00373448" w:rsidRPr="00331697" w14:paraId="31C13933" w14:textId="77777777" w:rsidTr="00373448">
        <w:tc>
          <w:tcPr>
            <w:tcW w:w="9322" w:type="dxa"/>
            <w:gridSpan w:val="3"/>
            <w:shd w:val="clear" w:color="auto" w:fill="00B050"/>
          </w:tcPr>
          <w:p w14:paraId="259DCCA9" w14:textId="5C60E392" w:rsidR="00373448" w:rsidRPr="00331697" w:rsidRDefault="00373448" w:rsidP="00792CEE">
            <w:pPr>
              <w:rPr>
                <w:rFonts w:ascii="Arial" w:hAnsi="Arial" w:cs="Arial"/>
                <w:color w:val="000000"/>
                <w:szCs w:val="24"/>
              </w:rPr>
            </w:pPr>
            <w:r>
              <w:rPr>
                <w:rFonts w:ascii="Arial" w:hAnsi="Arial" w:cs="Arial"/>
                <w:b/>
                <w:bCs/>
                <w:color w:val="FFFFFF"/>
              </w:rPr>
              <w:t>Sustainable Management of Natural Resources (SMNR)</w:t>
            </w:r>
          </w:p>
        </w:tc>
      </w:tr>
      <w:tr w:rsidR="001D3091" w:rsidRPr="00331697" w14:paraId="0F4C02DE" w14:textId="77777777" w:rsidTr="00400A15">
        <w:tc>
          <w:tcPr>
            <w:tcW w:w="1951" w:type="dxa"/>
          </w:tcPr>
          <w:p w14:paraId="49A0B57C" w14:textId="7F0526D3" w:rsidR="001D3091" w:rsidRPr="00331697" w:rsidRDefault="001D3091" w:rsidP="007C0DCA">
            <w:pPr>
              <w:spacing w:before="60"/>
              <w:rPr>
                <w:rFonts w:ascii="Arial" w:hAnsi="Arial" w:cs="Arial"/>
                <w:szCs w:val="24"/>
              </w:rPr>
            </w:pPr>
            <w:r>
              <w:rPr>
                <w:rFonts w:ascii="Arial" w:hAnsi="Arial" w:cs="Arial"/>
              </w:rPr>
              <w:t>Considerations of SMNR - Compliance with our General Purpose</w:t>
            </w:r>
          </w:p>
        </w:tc>
        <w:tc>
          <w:tcPr>
            <w:tcW w:w="6237" w:type="dxa"/>
          </w:tcPr>
          <w:p w14:paraId="355F41DF" w14:textId="591684D2" w:rsidR="001D3091" w:rsidRPr="00331697" w:rsidRDefault="001D3091" w:rsidP="00400A15">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400A15">
              <w:rPr>
                <w:rFonts w:ascii="Arial" w:hAnsi="Arial" w:cs="Arial"/>
                <w:lang w:eastAsia="en-US"/>
              </w:rPr>
              <w:t>.</w:t>
            </w:r>
          </w:p>
        </w:tc>
        <w:tc>
          <w:tcPr>
            <w:tcW w:w="1134" w:type="dxa"/>
          </w:tcPr>
          <w:p w14:paraId="226ECA1A" w14:textId="18C0FBCC" w:rsidR="001D3091" w:rsidRPr="00331697" w:rsidRDefault="001D3091" w:rsidP="00792CEE">
            <w:pPr>
              <w:rPr>
                <w:rFonts w:ascii="Arial" w:hAnsi="Arial" w:cs="Arial"/>
                <w:color w:val="000000"/>
                <w:szCs w:val="24"/>
              </w:rPr>
            </w:pPr>
            <w:r>
              <w:rPr>
                <w:rFonts w:ascii="Wingdings" w:hAnsi="Wingdings"/>
                <w:color w:val="000000"/>
              </w:rPr>
              <w:t></w:t>
            </w:r>
          </w:p>
        </w:tc>
      </w:tr>
      <w:tr w:rsidR="00792CEE" w:rsidRPr="00331697" w14:paraId="337101D7" w14:textId="77777777" w:rsidTr="00840DDE">
        <w:tc>
          <w:tcPr>
            <w:tcW w:w="9322" w:type="dxa"/>
            <w:gridSpan w:val="3"/>
            <w:shd w:val="clear" w:color="auto" w:fill="00B050"/>
          </w:tcPr>
          <w:p w14:paraId="337101D6"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t>The permit conditions</w:t>
            </w:r>
          </w:p>
        </w:tc>
      </w:tr>
      <w:tr w:rsidR="00F42026" w:rsidRPr="00331697" w14:paraId="33710224" w14:textId="77777777" w:rsidTr="00400A15">
        <w:tc>
          <w:tcPr>
            <w:tcW w:w="1951" w:type="dxa"/>
          </w:tcPr>
          <w:p w14:paraId="33710211" w14:textId="77777777" w:rsidR="00F42026" w:rsidRPr="00400A15" w:rsidRDefault="00F42026" w:rsidP="007C0DCA">
            <w:pPr>
              <w:spacing w:before="60"/>
              <w:rPr>
                <w:rFonts w:ascii="Arial" w:hAnsi="Arial" w:cs="Arial"/>
                <w:szCs w:val="24"/>
              </w:rPr>
            </w:pPr>
            <w:r w:rsidRPr="00400A15">
              <w:rPr>
                <w:rFonts w:ascii="Arial" w:hAnsi="Arial" w:cs="Arial"/>
                <w:szCs w:val="24"/>
              </w:rPr>
              <w:t>Improvement conditions</w:t>
            </w:r>
          </w:p>
        </w:tc>
        <w:tc>
          <w:tcPr>
            <w:tcW w:w="6237" w:type="dxa"/>
          </w:tcPr>
          <w:p w14:paraId="33710212" w14:textId="77777777" w:rsidR="00F42026" w:rsidRPr="00400A15" w:rsidRDefault="003C3755" w:rsidP="007C0DCA">
            <w:pPr>
              <w:spacing w:before="60"/>
              <w:rPr>
                <w:rFonts w:ascii="Arial" w:hAnsi="Arial" w:cs="Arial"/>
                <w:szCs w:val="24"/>
              </w:rPr>
            </w:pPr>
            <w:r w:rsidRPr="00400A15">
              <w:rPr>
                <w:rFonts w:ascii="Arial" w:hAnsi="Arial" w:cs="Arial"/>
                <w:szCs w:val="24"/>
              </w:rPr>
              <w:t>W</w:t>
            </w:r>
            <w:r w:rsidR="00F42026" w:rsidRPr="00400A15">
              <w:rPr>
                <w:rFonts w:ascii="Arial" w:hAnsi="Arial" w:cs="Arial"/>
                <w:szCs w:val="24"/>
              </w:rPr>
              <w:t xml:space="preserve">e consider that we need to impose improvement conditions.   </w:t>
            </w:r>
          </w:p>
          <w:p w14:paraId="33710222" w14:textId="5D4C2659" w:rsidR="00A656E7" w:rsidRPr="00400A15" w:rsidRDefault="00F42026" w:rsidP="00400A15">
            <w:pPr>
              <w:spacing w:before="60"/>
              <w:rPr>
                <w:rFonts w:ascii="Arial" w:hAnsi="Arial" w:cs="Arial"/>
                <w:szCs w:val="24"/>
              </w:rPr>
            </w:pPr>
            <w:r w:rsidRPr="00400A15">
              <w:rPr>
                <w:rFonts w:ascii="Arial" w:hAnsi="Arial" w:cs="Arial"/>
                <w:szCs w:val="24"/>
              </w:rPr>
              <w:t>We have imposed improvement conditions to ensure that</w:t>
            </w:r>
            <w:r w:rsidR="00400A15" w:rsidRPr="00400A15">
              <w:rPr>
                <w:rFonts w:ascii="Arial" w:hAnsi="Arial" w:cs="Arial"/>
                <w:szCs w:val="24"/>
              </w:rPr>
              <w:t xml:space="preserve"> gas outputs from the landfill are correctly identified and managed.</w:t>
            </w:r>
          </w:p>
        </w:tc>
        <w:tc>
          <w:tcPr>
            <w:tcW w:w="1134" w:type="dxa"/>
          </w:tcPr>
          <w:p w14:paraId="33710223" w14:textId="77777777" w:rsidR="00F42026" w:rsidRPr="00400A15" w:rsidRDefault="00F42026" w:rsidP="00792CEE">
            <w:pPr>
              <w:rPr>
                <w:rFonts w:ascii="Arial" w:hAnsi="Arial" w:cs="Arial"/>
                <w:szCs w:val="24"/>
              </w:rPr>
            </w:pPr>
            <w:r w:rsidRPr="00400A15">
              <w:rPr>
                <w:rFonts w:ascii="Arial" w:hAnsi="Arial" w:cs="Arial"/>
                <w:szCs w:val="24"/>
              </w:rPr>
              <w:sym w:font="Wingdings" w:char="F0FC"/>
            </w:r>
          </w:p>
        </w:tc>
      </w:tr>
      <w:tr w:rsidR="00F42026" w:rsidRPr="00331697" w14:paraId="33710237" w14:textId="77777777" w:rsidTr="00400A15">
        <w:tc>
          <w:tcPr>
            <w:tcW w:w="1951" w:type="dxa"/>
          </w:tcPr>
          <w:p w14:paraId="3371022F" w14:textId="77777777" w:rsidR="00F42026" w:rsidRPr="00400A15" w:rsidRDefault="00C90782" w:rsidP="007C0DCA">
            <w:pPr>
              <w:spacing w:before="60"/>
              <w:rPr>
                <w:rFonts w:ascii="Arial" w:hAnsi="Arial" w:cs="Arial"/>
                <w:szCs w:val="24"/>
              </w:rPr>
            </w:pPr>
            <w:r w:rsidRPr="00400A15">
              <w:rPr>
                <w:rFonts w:ascii="Arial" w:hAnsi="Arial" w:cs="Arial"/>
                <w:szCs w:val="24"/>
              </w:rPr>
              <w:t xml:space="preserve">Operating </w:t>
            </w:r>
            <w:r w:rsidR="0013501A" w:rsidRPr="00400A15">
              <w:rPr>
                <w:rFonts w:ascii="Arial" w:hAnsi="Arial" w:cs="Arial"/>
                <w:szCs w:val="24"/>
              </w:rPr>
              <w:t>t</w:t>
            </w:r>
            <w:r w:rsidRPr="00400A15">
              <w:rPr>
                <w:rFonts w:ascii="Arial" w:hAnsi="Arial" w:cs="Arial"/>
                <w:szCs w:val="24"/>
              </w:rPr>
              <w:t>echniques</w:t>
            </w:r>
          </w:p>
        </w:tc>
        <w:tc>
          <w:tcPr>
            <w:tcW w:w="6237" w:type="dxa"/>
          </w:tcPr>
          <w:p w14:paraId="33710230" w14:textId="2DAEB03C" w:rsidR="00F42026" w:rsidRPr="00400A15" w:rsidRDefault="00F42026" w:rsidP="007C0DCA">
            <w:pPr>
              <w:spacing w:before="60"/>
              <w:rPr>
                <w:rFonts w:ascii="Arial" w:hAnsi="Arial" w:cs="Arial"/>
                <w:szCs w:val="24"/>
              </w:rPr>
            </w:pPr>
            <w:r w:rsidRPr="00400A15">
              <w:rPr>
                <w:rFonts w:ascii="Arial" w:hAnsi="Arial" w:cs="Arial"/>
                <w:szCs w:val="24"/>
              </w:rPr>
              <w:t xml:space="preserve">We have specified that the </w:t>
            </w:r>
            <w:r w:rsidR="003C3755" w:rsidRPr="00400A15">
              <w:rPr>
                <w:rFonts w:ascii="Arial" w:hAnsi="Arial" w:cs="Arial"/>
                <w:szCs w:val="24"/>
              </w:rPr>
              <w:t xml:space="preserve">operator </w:t>
            </w:r>
            <w:r w:rsidRPr="00400A15">
              <w:rPr>
                <w:rFonts w:ascii="Arial" w:hAnsi="Arial" w:cs="Arial"/>
                <w:szCs w:val="24"/>
              </w:rPr>
              <w:t xml:space="preserve">must operate the permit in accordance with </w:t>
            </w:r>
            <w:r w:rsidR="00C90782" w:rsidRPr="00400A15">
              <w:rPr>
                <w:rFonts w:ascii="Arial" w:hAnsi="Arial" w:cs="Arial"/>
                <w:szCs w:val="24"/>
              </w:rPr>
              <w:t>referenced operating techniques</w:t>
            </w:r>
            <w:r w:rsidR="00FD1B7F">
              <w:rPr>
                <w:rFonts w:ascii="Arial" w:hAnsi="Arial" w:cs="Arial"/>
                <w:szCs w:val="24"/>
              </w:rPr>
              <w:t>, namely the Site Closure Report</w:t>
            </w:r>
            <w:r w:rsidRPr="00400A15">
              <w:rPr>
                <w:rFonts w:ascii="Arial" w:hAnsi="Arial" w:cs="Arial"/>
                <w:szCs w:val="24"/>
              </w:rPr>
              <w:t xml:space="preserve">.  </w:t>
            </w:r>
          </w:p>
          <w:p w14:paraId="0B761F7C" w14:textId="77777777" w:rsidR="00BA12BD" w:rsidRDefault="00F42026" w:rsidP="00400A15">
            <w:pPr>
              <w:spacing w:before="60"/>
              <w:rPr>
                <w:rFonts w:ascii="Arial" w:hAnsi="Arial" w:cs="Arial"/>
                <w:szCs w:val="24"/>
              </w:rPr>
            </w:pPr>
            <w:r w:rsidRPr="00400A15">
              <w:rPr>
                <w:rFonts w:ascii="Arial" w:hAnsi="Arial" w:cs="Arial"/>
                <w:szCs w:val="24"/>
              </w:rPr>
              <w:t>These are specified in the Operating Techniques table in the permit.</w:t>
            </w:r>
          </w:p>
          <w:p w14:paraId="72A6A4A1" w14:textId="77777777" w:rsidR="00BA12BD" w:rsidRDefault="00BA12BD" w:rsidP="00400A15">
            <w:pPr>
              <w:spacing w:before="60"/>
              <w:rPr>
                <w:rFonts w:ascii="Arial" w:hAnsi="Arial" w:cs="Arial"/>
                <w:szCs w:val="24"/>
              </w:rPr>
            </w:pPr>
          </w:p>
          <w:p w14:paraId="050597DD" w14:textId="77777777" w:rsidR="00BA12BD" w:rsidRDefault="00BA12BD" w:rsidP="00400A15">
            <w:pPr>
              <w:spacing w:before="60"/>
              <w:rPr>
                <w:rFonts w:ascii="Arial" w:hAnsi="Arial" w:cs="Arial"/>
                <w:szCs w:val="24"/>
              </w:rPr>
            </w:pPr>
            <w:r>
              <w:rPr>
                <w:rFonts w:ascii="Arial" w:hAnsi="Arial" w:cs="Arial"/>
                <w:szCs w:val="24"/>
              </w:rPr>
              <w:t>The Site Closure Report was assessed against the following guidance:</w:t>
            </w:r>
          </w:p>
          <w:p w14:paraId="65809C72"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LFTGN03 Guidance on the Management of Landfill Gas</w:t>
            </w:r>
          </w:p>
          <w:p w14:paraId="11FEB209"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Monitoring of landfill leachate, groundwater and surface water: LFTGN 02</w:t>
            </w:r>
          </w:p>
          <w:p w14:paraId="7300B6F8"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LFTGN04 Monitoring of Trace Components In Landfill Gas</w:t>
            </w:r>
          </w:p>
          <w:p w14:paraId="7D782EAB"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LFTGN07 Guidance on Monitoring Landfill Gas Surface Emissions</w:t>
            </w:r>
          </w:p>
          <w:p w14:paraId="06A34997"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H1 (Annex J3) Horizontal Guidance for Hydrogeological Risk Assessment</w:t>
            </w:r>
          </w:p>
          <w:p w14:paraId="414AD5E2"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Industry Codes of Practice</w:t>
            </w:r>
          </w:p>
          <w:p w14:paraId="6EFC297F" w14:textId="77777777" w:rsidR="00BA12BD"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Hydrogeological risk assessment for landfills: 4 yearly review template</w:t>
            </w:r>
          </w:p>
          <w:p w14:paraId="33710235" w14:textId="5AD0EAA4" w:rsidR="00A656E7" w:rsidRPr="00BA12BD" w:rsidRDefault="00BA12BD" w:rsidP="00BA12BD">
            <w:pPr>
              <w:pStyle w:val="ListParagraph"/>
              <w:numPr>
                <w:ilvl w:val="0"/>
                <w:numId w:val="22"/>
              </w:numPr>
              <w:spacing w:before="60"/>
              <w:rPr>
                <w:rFonts w:ascii="Arial" w:hAnsi="Arial" w:cs="Arial"/>
                <w:szCs w:val="24"/>
              </w:rPr>
            </w:pPr>
            <w:r w:rsidRPr="00BA12BD">
              <w:rPr>
                <w:rFonts w:ascii="Arial" w:hAnsi="Arial" w:cs="Arial"/>
                <w:szCs w:val="24"/>
              </w:rPr>
              <w:t>Landfill Directive Statutory Requirements for Definite Closure (Article 13)</w:t>
            </w:r>
          </w:p>
        </w:tc>
        <w:tc>
          <w:tcPr>
            <w:tcW w:w="1134" w:type="dxa"/>
          </w:tcPr>
          <w:p w14:paraId="33710236" w14:textId="77777777" w:rsidR="00F42026" w:rsidRPr="00400A15" w:rsidRDefault="00F42026" w:rsidP="00792CEE">
            <w:pPr>
              <w:rPr>
                <w:rFonts w:ascii="Arial" w:hAnsi="Arial" w:cs="Arial"/>
                <w:szCs w:val="24"/>
              </w:rPr>
            </w:pPr>
            <w:r w:rsidRPr="00400A15">
              <w:rPr>
                <w:rFonts w:ascii="Arial" w:hAnsi="Arial" w:cs="Arial"/>
                <w:szCs w:val="24"/>
              </w:rPr>
              <w:sym w:font="Wingdings" w:char="F0FC"/>
            </w:r>
          </w:p>
        </w:tc>
      </w:tr>
      <w:tr w:rsidR="00792CEE" w:rsidRPr="00331697" w14:paraId="3371025D" w14:textId="77777777" w:rsidTr="000E3055">
        <w:tc>
          <w:tcPr>
            <w:tcW w:w="9322" w:type="dxa"/>
            <w:gridSpan w:val="3"/>
            <w:shd w:val="clear" w:color="auto" w:fill="00B050"/>
          </w:tcPr>
          <w:p w14:paraId="3371025C"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lastRenderedPageBreak/>
              <w:t>Operator Competence</w:t>
            </w:r>
          </w:p>
        </w:tc>
      </w:tr>
      <w:tr w:rsidR="00F42026" w:rsidRPr="00331697" w14:paraId="33710262" w14:textId="77777777" w:rsidTr="00400A15">
        <w:tc>
          <w:tcPr>
            <w:tcW w:w="1951" w:type="dxa"/>
          </w:tcPr>
          <w:p w14:paraId="3371025E" w14:textId="77777777" w:rsidR="00F42026" w:rsidRPr="00331697" w:rsidRDefault="00F42026" w:rsidP="007C0DCA">
            <w:pPr>
              <w:spacing w:before="60"/>
              <w:rPr>
                <w:rFonts w:ascii="Arial" w:hAnsi="Arial" w:cs="Arial"/>
                <w:szCs w:val="24"/>
              </w:rPr>
            </w:pPr>
            <w:r w:rsidRPr="00331697">
              <w:rPr>
                <w:rFonts w:ascii="Arial" w:hAnsi="Arial" w:cs="Arial"/>
                <w:szCs w:val="24"/>
              </w:rPr>
              <w:t xml:space="preserve">Environment </w:t>
            </w:r>
            <w:r w:rsidR="0013501A">
              <w:rPr>
                <w:rFonts w:ascii="Arial" w:hAnsi="Arial" w:cs="Arial"/>
                <w:szCs w:val="24"/>
              </w:rPr>
              <w:t>m</w:t>
            </w:r>
            <w:r w:rsidRPr="00331697">
              <w:rPr>
                <w:rFonts w:ascii="Arial" w:hAnsi="Arial" w:cs="Arial"/>
                <w:szCs w:val="24"/>
              </w:rPr>
              <w:t xml:space="preserve">anagement </w:t>
            </w:r>
            <w:r w:rsidR="0013501A">
              <w:rPr>
                <w:rFonts w:ascii="Arial" w:hAnsi="Arial" w:cs="Arial"/>
                <w:szCs w:val="24"/>
              </w:rPr>
              <w:t>s</w:t>
            </w:r>
            <w:r w:rsidRPr="00331697">
              <w:rPr>
                <w:rFonts w:ascii="Arial" w:hAnsi="Arial" w:cs="Arial"/>
                <w:szCs w:val="24"/>
              </w:rPr>
              <w:t xml:space="preserve">ystem </w:t>
            </w:r>
          </w:p>
        </w:tc>
        <w:tc>
          <w:tcPr>
            <w:tcW w:w="6237" w:type="dxa"/>
          </w:tcPr>
          <w:p w14:paraId="33710260" w14:textId="3763C4C4" w:rsidR="00A656E7" w:rsidRPr="00331697" w:rsidRDefault="00F42026" w:rsidP="00400A15">
            <w:pPr>
              <w:spacing w:before="60"/>
              <w:rPr>
                <w:rFonts w:ascii="Arial" w:hAnsi="Arial" w:cs="Arial"/>
                <w:szCs w:val="24"/>
              </w:rPr>
            </w:pPr>
            <w:r w:rsidRPr="00331697">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4" w:type="dxa"/>
          </w:tcPr>
          <w:p w14:paraId="33710261" w14:textId="77777777" w:rsidR="00F42026" w:rsidRPr="00331697" w:rsidRDefault="00F42026" w:rsidP="00D26B49">
            <w:pPr>
              <w:rPr>
                <w:rFonts w:ascii="Arial" w:hAnsi="Arial" w:cs="Arial"/>
                <w:color w:val="000000"/>
                <w:szCs w:val="24"/>
              </w:rPr>
            </w:pPr>
            <w:r w:rsidRPr="00331697">
              <w:rPr>
                <w:rFonts w:ascii="Arial" w:hAnsi="Arial" w:cs="Arial"/>
                <w:color w:val="000000"/>
                <w:szCs w:val="24"/>
              </w:rPr>
              <w:sym w:font="Wingdings" w:char="F0FC"/>
            </w:r>
          </w:p>
        </w:tc>
      </w:tr>
      <w:tr w:rsidR="00F42026" w:rsidRPr="00331697" w14:paraId="33710280" w14:textId="77777777" w:rsidTr="00400A15">
        <w:tc>
          <w:tcPr>
            <w:tcW w:w="1951" w:type="dxa"/>
          </w:tcPr>
          <w:p w14:paraId="33710279" w14:textId="66D8D429" w:rsidR="00F42026" w:rsidRPr="00400A15" w:rsidRDefault="00F42026" w:rsidP="00400A15">
            <w:pPr>
              <w:pStyle w:val="Heading3"/>
              <w:spacing w:before="60"/>
              <w:rPr>
                <w:rFonts w:ascii="Arial" w:hAnsi="Arial" w:cs="Arial"/>
                <w:szCs w:val="24"/>
              </w:rPr>
            </w:pPr>
            <w:r w:rsidRPr="00400A15">
              <w:rPr>
                <w:rFonts w:ascii="Arial" w:hAnsi="Arial" w:cs="Arial"/>
                <w:b w:val="0"/>
                <w:szCs w:val="24"/>
              </w:rPr>
              <w:t>Financial provision</w:t>
            </w:r>
          </w:p>
        </w:tc>
        <w:tc>
          <w:tcPr>
            <w:tcW w:w="6237" w:type="dxa"/>
          </w:tcPr>
          <w:p w14:paraId="3371027A" w14:textId="77777777" w:rsidR="00F42026" w:rsidRPr="00400A15" w:rsidRDefault="00F42026" w:rsidP="007C0DCA">
            <w:pPr>
              <w:spacing w:before="60"/>
              <w:rPr>
                <w:rFonts w:ascii="Arial" w:hAnsi="Arial" w:cs="Arial"/>
                <w:szCs w:val="24"/>
              </w:rPr>
            </w:pPr>
            <w:r w:rsidRPr="00400A15">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371027E" w14:textId="27500489" w:rsidR="0093480F" w:rsidRPr="00400A15" w:rsidRDefault="00F42026" w:rsidP="00400A15">
            <w:pPr>
              <w:spacing w:before="60"/>
              <w:rPr>
                <w:rFonts w:ascii="Arial" w:hAnsi="Arial" w:cs="Arial"/>
                <w:szCs w:val="24"/>
              </w:rPr>
            </w:pPr>
            <w:r w:rsidRPr="00400A15">
              <w:rPr>
                <w:rFonts w:ascii="Arial" w:hAnsi="Arial" w:cs="Arial"/>
                <w:szCs w:val="24"/>
              </w:rPr>
              <w:t xml:space="preserve">The financial provision arrangements </w:t>
            </w:r>
            <w:r w:rsidR="00CE11A0" w:rsidRPr="00400A15">
              <w:rPr>
                <w:rFonts w:ascii="Arial" w:hAnsi="Arial" w:cs="Arial"/>
                <w:szCs w:val="24"/>
              </w:rPr>
              <w:t>satisfy the</w:t>
            </w:r>
            <w:r w:rsidRPr="00400A15">
              <w:rPr>
                <w:rFonts w:ascii="Arial" w:hAnsi="Arial" w:cs="Arial"/>
                <w:szCs w:val="24"/>
              </w:rPr>
              <w:t xml:space="preserve"> financial provisions criteria.</w:t>
            </w:r>
          </w:p>
        </w:tc>
        <w:tc>
          <w:tcPr>
            <w:tcW w:w="1134" w:type="dxa"/>
          </w:tcPr>
          <w:p w14:paraId="3371027F" w14:textId="77777777" w:rsidR="00F42026" w:rsidRPr="00400A15" w:rsidRDefault="00F42026" w:rsidP="00792CEE">
            <w:pPr>
              <w:rPr>
                <w:rFonts w:ascii="Arial" w:hAnsi="Arial" w:cs="Arial"/>
                <w:szCs w:val="24"/>
              </w:rPr>
            </w:pPr>
            <w:r w:rsidRPr="00400A15">
              <w:rPr>
                <w:rFonts w:ascii="Arial" w:hAnsi="Arial" w:cs="Arial"/>
                <w:szCs w:val="24"/>
              </w:rPr>
              <w:sym w:font="Wingdings" w:char="F0FC"/>
            </w:r>
          </w:p>
        </w:tc>
      </w:tr>
    </w:tbl>
    <w:p w14:paraId="337102A9" w14:textId="336A9F3C" w:rsidR="00C44B7E" w:rsidRDefault="00C44B7E">
      <w:pPr>
        <w:rPr>
          <w:rFonts w:ascii="Arial" w:hAnsi="Arial"/>
          <w:b/>
          <w:sz w:val="28"/>
        </w:rPr>
      </w:pPr>
      <w:bookmarkStart w:id="2" w:name="_GoBack"/>
      <w:bookmarkEnd w:id="2"/>
    </w:p>
    <w:sectPr w:rsidR="00C44B7E" w:rsidSect="00365084">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102AC" w14:textId="77777777" w:rsidR="008C01FE" w:rsidRDefault="008C01FE">
      <w:r>
        <w:separator/>
      </w:r>
    </w:p>
  </w:endnote>
  <w:endnote w:type="continuationSeparator" w:id="0">
    <w:p w14:paraId="337102AD" w14:textId="77777777" w:rsidR="008C01FE" w:rsidRDefault="008C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9020D" w:rsidRPr="002B61AE" w14:paraId="337102B4" w14:textId="77777777" w:rsidTr="00BB2721">
      <w:trPr>
        <w:trHeight w:val="286"/>
      </w:trPr>
      <w:tc>
        <w:tcPr>
          <w:tcW w:w="2659" w:type="dxa"/>
        </w:tcPr>
        <w:p w14:paraId="337102B0" w14:textId="5DEBB061" w:rsidR="00D9020D" w:rsidRPr="002B61AE" w:rsidRDefault="00D9020D" w:rsidP="00BB2721">
          <w:pPr>
            <w:tabs>
              <w:tab w:val="left" w:pos="4335"/>
              <w:tab w:val="right" w:pos="10348"/>
            </w:tabs>
            <w:rPr>
              <w:rStyle w:val="PageNumber"/>
              <w:rFonts w:ascii="Arial" w:hAnsi="Arial" w:cs="Arial"/>
              <w:color w:val="808000"/>
              <w:sz w:val="20"/>
              <w:lang w:val="en-US"/>
            </w:rPr>
          </w:pPr>
        </w:p>
      </w:tc>
      <w:tc>
        <w:tcPr>
          <w:tcW w:w="2659" w:type="dxa"/>
        </w:tcPr>
        <w:p w14:paraId="337102B1" w14:textId="0412BD10" w:rsidR="00D9020D" w:rsidRPr="002B61AE" w:rsidRDefault="00D9020D" w:rsidP="00BB2721">
          <w:pPr>
            <w:tabs>
              <w:tab w:val="left" w:pos="4335"/>
              <w:tab w:val="right" w:pos="10348"/>
            </w:tabs>
            <w:rPr>
              <w:rStyle w:val="PageNumber"/>
              <w:rFonts w:ascii="Arial" w:hAnsi="Arial" w:cs="Arial"/>
              <w:color w:val="808000"/>
              <w:sz w:val="20"/>
              <w:lang w:val="en-US"/>
            </w:rPr>
          </w:pPr>
        </w:p>
      </w:tc>
      <w:tc>
        <w:tcPr>
          <w:tcW w:w="2926" w:type="dxa"/>
        </w:tcPr>
        <w:p w14:paraId="337102B2" w14:textId="18B5733D" w:rsidR="00D9020D" w:rsidRPr="002B61AE" w:rsidRDefault="00D9020D" w:rsidP="00BB2721">
          <w:pPr>
            <w:tabs>
              <w:tab w:val="left" w:pos="4335"/>
              <w:tab w:val="right" w:pos="10348"/>
            </w:tabs>
            <w:rPr>
              <w:rStyle w:val="PageNumber"/>
              <w:rFonts w:ascii="Arial" w:hAnsi="Arial" w:cs="Arial"/>
              <w:color w:val="808000"/>
              <w:sz w:val="20"/>
              <w:lang w:val="en-US"/>
            </w:rPr>
          </w:pPr>
        </w:p>
      </w:tc>
      <w:tc>
        <w:tcPr>
          <w:tcW w:w="2392" w:type="dxa"/>
        </w:tcPr>
        <w:p w14:paraId="337102B3" w14:textId="30DA26BF" w:rsidR="00D9020D" w:rsidRPr="00462BA3" w:rsidRDefault="00D9020D" w:rsidP="00BB2721">
          <w:pPr>
            <w:tabs>
              <w:tab w:val="left" w:pos="4335"/>
              <w:tab w:val="right" w:pos="10348"/>
            </w:tabs>
            <w:jc w:val="right"/>
            <w:rPr>
              <w:rStyle w:val="PageNumber"/>
              <w:rFonts w:ascii="Arial" w:hAnsi="Arial" w:cs="Arial"/>
              <w:sz w:val="20"/>
              <w:lang w:val="en-US"/>
            </w:rPr>
          </w:pPr>
          <w:r w:rsidRPr="00462BA3">
            <w:rPr>
              <w:rStyle w:val="PageNumber"/>
              <w:rFonts w:ascii="Arial" w:hAnsi="Arial" w:cs="Arial"/>
              <w:sz w:val="20"/>
              <w:lang w:val="en-US"/>
            </w:rPr>
            <w:t xml:space="preserve">Page </w:t>
          </w:r>
          <w:r w:rsidRPr="00462BA3">
            <w:rPr>
              <w:rStyle w:val="PageNumber"/>
              <w:rFonts w:ascii="Arial" w:hAnsi="Arial" w:cs="Arial"/>
              <w:sz w:val="20"/>
              <w:lang w:val="en-US"/>
            </w:rPr>
            <w:fldChar w:fldCharType="begin"/>
          </w:r>
          <w:r w:rsidRPr="00462BA3">
            <w:rPr>
              <w:rStyle w:val="PageNumber"/>
              <w:rFonts w:ascii="Arial" w:hAnsi="Arial" w:cs="Arial"/>
              <w:sz w:val="20"/>
              <w:lang w:val="en-US"/>
            </w:rPr>
            <w:instrText xml:space="preserve"> PAGE </w:instrText>
          </w:r>
          <w:r w:rsidRPr="00462BA3">
            <w:rPr>
              <w:rStyle w:val="PageNumber"/>
              <w:rFonts w:ascii="Arial" w:hAnsi="Arial" w:cs="Arial"/>
              <w:sz w:val="20"/>
              <w:lang w:val="en-US"/>
            </w:rPr>
            <w:fldChar w:fldCharType="separate"/>
          </w:r>
          <w:r w:rsidR="001D3091" w:rsidRPr="00462BA3">
            <w:rPr>
              <w:rStyle w:val="PageNumber"/>
              <w:rFonts w:ascii="Arial" w:hAnsi="Arial" w:cs="Arial"/>
              <w:noProof/>
              <w:sz w:val="20"/>
              <w:lang w:val="en-US"/>
            </w:rPr>
            <w:t>4</w:t>
          </w:r>
          <w:r w:rsidRPr="00462BA3">
            <w:rPr>
              <w:rStyle w:val="PageNumber"/>
              <w:rFonts w:ascii="Arial" w:hAnsi="Arial" w:cs="Arial"/>
              <w:sz w:val="20"/>
              <w:lang w:val="en-US"/>
            </w:rPr>
            <w:fldChar w:fldCharType="end"/>
          </w:r>
          <w:r w:rsidRPr="00462BA3">
            <w:rPr>
              <w:rStyle w:val="PageNumber"/>
              <w:rFonts w:ascii="Arial" w:hAnsi="Arial" w:cs="Arial"/>
              <w:sz w:val="20"/>
              <w:lang w:val="en-US"/>
            </w:rPr>
            <w:t xml:space="preserve"> of </w:t>
          </w:r>
          <w:r w:rsidRPr="00462BA3">
            <w:rPr>
              <w:rStyle w:val="PageNumber"/>
              <w:rFonts w:ascii="Arial" w:hAnsi="Arial" w:cs="Arial"/>
              <w:sz w:val="20"/>
              <w:lang w:val="en-US"/>
            </w:rPr>
            <w:fldChar w:fldCharType="begin"/>
          </w:r>
          <w:r w:rsidRPr="00462BA3">
            <w:rPr>
              <w:rStyle w:val="PageNumber"/>
              <w:rFonts w:ascii="Arial" w:hAnsi="Arial" w:cs="Arial"/>
              <w:sz w:val="20"/>
              <w:lang w:val="en-US"/>
            </w:rPr>
            <w:instrText xml:space="preserve"> NUMPAGES </w:instrText>
          </w:r>
          <w:r w:rsidRPr="00462BA3">
            <w:rPr>
              <w:rStyle w:val="PageNumber"/>
              <w:rFonts w:ascii="Arial" w:hAnsi="Arial" w:cs="Arial"/>
              <w:sz w:val="20"/>
              <w:lang w:val="en-US"/>
            </w:rPr>
            <w:fldChar w:fldCharType="separate"/>
          </w:r>
          <w:r w:rsidR="001D3091" w:rsidRPr="00462BA3">
            <w:rPr>
              <w:rStyle w:val="PageNumber"/>
              <w:rFonts w:ascii="Arial" w:hAnsi="Arial" w:cs="Arial"/>
              <w:noProof/>
              <w:sz w:val="20"/>
              <w:lang w:val="en-US"/>
            </w:rPr>
            <w:t>15</w:t>
          </w:r>
          <w:r w:rsidRPr="00462BA3">
            <w:rPr>
              <w:rStyle w:val="PageNumber"/>
              <w:rFonts w:ascii="Arial" w:hAnsi="Arial" w:cs="Arial"/>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102AA" w14:textId="77777777" w:rsidR="008C01FE" w:rsidRDefault="008C01FE">
      <w:r>
        <w:separator/>
      </w:r>
    </w:p>
  </w:footnote>
  <w:footnote w:type="continuationSeparator" w:id="0">
    <w:p w14:paraId="337102AB" w14:textId="77777777" w:rsidR="008C01FE" w:rsidRDefault="008C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1C7FEC"/>
    <w:multiLevelType w:val="hybridMultilevel"/>
    <w:tmpl w:val="CEE2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162D08"/>
    <w:multiLevelType w:val="hybridMultilevel"/>
    <w:tmpl w:val="983C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4"/>
  </w:num>
  <w:num w:numId="6">
    <w:abstractNumId w:val="3"/>
  </w:num>
  <w:num w:numId="7">
    <w:abstractNumId w:val="7"/>
  </w:num>
  <w:num w:numId="8">
    <w:abstractNumId w:val="17"/>
  </w:num>
  <w:num w:numId="9">
    <w:abstractNumId w:val="21"/>
  </w:num>
  <w:num w:numId="10">
    <w:abstractNumId w:val="12"/>
  </w:num>
  <w:num w:numId="11">
    <w:abstractNumId w:val="15"/>
  </w:num>
  <w:num w:numId="12">
    <w:abstractNumId w:val="20"/>
  </w:num>
  <w:num w:numId="13">
    <w:abstractNumId w:val="19"/>
  </w:num>
  <w:num w:numId="14">
    <w:abstractNumId w:val="11"/>
  </w:num>
  <w:num w:numId="15">
    <w:abstractNumId w:val="13"/>
  </w:num>
  <w:num w:numId="16">
    <w:abstractNumId w:val="5"/>
  </w:num>
  <w:num w:numId="17">
    <w:abstractNumId w:val="8"/>
  </w:num>
  <w:num w:numId="18">
    <w:abstractNumId w:val="16"/>
  </w:num>
  <w:num w:numId="19">
    <w:abstractNumId w:val="0"/>
  </w:num>
  <w:num w:numId="20">
    <w:abstractNumId w:val="10"/>
  </w:num>
  <w:num w:numId="21">
    <w:abstractNumId w:val="9"/>
  </w:num>
  <w:num w:numId="2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C27"/>
    <w:rsid w:val="00112F82"/>
    <w:rsid w:val="00120FD3"/>
    <w:rsid w:val="001234AE"/>
    <w:rsid w:val="00124B9A"/>
    <w:rsid w:val="0013501A"/>
    <w:rsid w:val="00141DD3"/>
    <w:rsid w:val="00147725"/>
    <w:rsid w:val="001500A3"/>
    <w:rsid w:val="0016775A"/>
    <w:rsid w:val="0017110E"/>
    <w:rsid w:val="00172BCF"/>
    <w:rsid w:val="00175981"/>
    <w:rsid w:val="001853EC"/>
    <w:rsid w:val="0019078A"/>
    <w:rsid w:val="001A2522"/>
    <w:rsid w:val="001A47AE"/>
    <w:rsid w:val="001A79EC"/>
    <w:rsid w:val="001B35DB"/>
    <w:rsid w:val="001B5BD3"/>
    <w:rsid w:val="001B77CB"/>
    <w:rsid w:val="001C1F18"/>
    <w:rsid w:val="001D3091"/>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A66F0"/>
    <w:rsid w:val="002B0D8B"/>
    <w:rsid w:val="002B2C72"/>
    <w:rsid w:val="002B3FA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73448"/>
    <w:rsid w:val="0038174A"/>
    <w:rsid w:val="00382F62"/>
    <w:rsid w:val="003869DE"/>
    <w:rsid w:val="00392BF4"/>
    <w:rsid w:val="003931C0"/>
    <w:rsid w:val="00393524"/>
    <w:rsid w:val="003A7D0B"/>
    <w:rsid w:val="003B4BCB"/>
    <w:rsid w:val="003C0DE9"/>
    <w:rsid w:val="003C3755"/>
    <w:rsid w:val="003C6618"/>
    <w:rsid w:val="003D1803"/>
    <w:rsid w:val="003E395A"/>
    <w:rsid w:val="003F3681"/>
    <w:rsid w:val="003F691C"/>
    <w:rsid w:val="00400A15"/>
    <w:rsid w:val="00404B8A"/>
    <w:rsid w:val="00406AF4"/>
    <w:rsid w:val="00412510"/>
    <w:rsid w:val="00416EA2"/>
    <w:rsid w:val="00430B48"/>
    <w:rsid w:val="004334C5"/>
    <w:rsid w:val="004373C9"/>
    <w:rsid w:val="0044196C"/>
    <w:rsid w:val="00444D3F"/>
    <w:rsid w:val="004529F3"/>
    <w:rsid w:val="00455E3C"/>
    <w:rsid w:val="00462BA3"/>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41913"/>
    <w:rsid w:val="00642B90"/>
    <w:rsid w:val="00646BEE"/>
    <w:rsid w:val="00646DEF"/>
    <w:rsid w:val="00653B2E"/>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949AA"/>
    <w:rsid w:val="007A1244"/>
    <w:rsid w:val="007B4377"/>
    <w:rsid w:val="007C0D90"/>
    <w:rsid w:val="007C0DCA"/>
    <w:rsid w:val="007D145A"/>
    <w:rsid w:val="007D2A88"/>
    <w:rsid w:val="007D2C10"/>
    <w:rsid w:val="007E1C67"/>
    <w:rsid w:val="007E3284"/>
    <w:rsid w:val="007E5AD7"/>
    <w:rsid w:val="007F1354"/>
    <w:rsid w:val="008146E9"/>
    <w:rsid w:val="00840DDE"/>
    <w:rsid w:val="00857E69"/>
    <w:rsid w:val="00862631"/>
    <w:rsid w:val="008642DA"/>
    <w:rsid w:val="008743F4"/>
    <w:rsid w:val="00882814"/>
    <w:rsid w:val="008828A9"/>
    <w:rsid w:val="00885742"/>
    <w:rsid w:val="00887285"/>
    <w:rsid w:val="0089254B"/>
    <w:rsid w:val="008A5C1D"/>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30ABE"/>
    <w:rsid w:val="009344C0"/>
    <w:rsid w:val="0093480F"/>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69FF"/>
    <w:rsid w:val="00A60F17"/>
    <w:rsid w:val="00A656E7"/>
    <w:rsid w:val="00A669A4"/>
    <w:rsid w:val="00A762F3"/>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BEA"/>
    <w:rsid w:val="00B36EE5"/>
    <w:rsid w:val="00B602B8"/>
    <w:rsid w:val="00B62C2D"/>
    <w:rsid w:val="00B65BDF"/>
    <w:rsid w:val="00B73ECB"/>
    <w:rsid w:val="00B82F37"/>
    <w:rsid w:val="00B837E8"/>
    <w:rsid w:val="00BA12BD"/>
    <w:rsid w:val="00BA17B7"/>
    <w:rsid w:val="00BB1620"/>
    <w:rsid w:val="00BB2721"/>
    <w:rsid w:val="00BB408D"/>
    <w:rsid w:val="00BB4528"/>
    <w:rsid w:val="00BE370B"/>
    <w:rsid w:val="00BE7950"/>
    <w:rsid w:val="00BF24F6"/>
    <w:rsid w:val="00BF379C"/>
    <w:rsid w:val="00BF76FA"/>
    <w:rsid w:val="00C05011"/>
    <w:rsid w:val="00C07952"/>
    <w:rsid w:val="00C24149"/>
    <w:rsid w:val="00C43A22"/>
    <w:rsid w:val="00C44B7E"/>
    <w:rsid w:val="00C57F82"/>
    <w:rsid w:val="00C61D9C"/>
    <w:rsid w:val="00C73C96"/>
    <w:rsid w:val="00C8353B"/>
    <w:rsid w:val="00C85FD5"/>
    <w:rsid w:val="00C90782"/>
    <w:rsid w:val="00C91798"/>
    <w:rsid w:val="00C92FD1"/>
    <w:rsid w:val="00C93F6F"/>
    <w:rsid w:val="00CA4E7D"/>
    <w:rsid w:val="00CA62D3"/>
    <w:rsid w:val="00CA7FC8"/>
    <w:rsid w:val="00CE11A0"/>
    <w:rsid w:val="00CF0436"/>
    <w:rsid w:val="00CF0D9F"/>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74B1"/>
    <w:rsid w:val="00DC16D7"/>
    <w:rsid w:val="00DC28B8"/>
    <w:rsid w:val="00DC3714"/>
    <w:rsid w:val="00DC4B8F"/>
    <w:rsid w:val="00DE09DD"/>
    <w:rsid w:val="00DE632F"/>
    <w:rsid w:val="00DF13FA"/>
    <w:rsid w:val="00E138CF"/>
    <w:rsid w:val="00E22C8C"/>
    <w:rsid w:val="00E244F7"/>
    <w:rsid w:val="00E25A5B"/>
    <w:rsid w:val="00E31BE9"/>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37C9"/>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1B7F"/>
    <w:rsid w:val="00FD235E"/>
    <w:rsid w:val="00FD55E6"/>
    <w:rsid w:val="00FD759F"/>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unhideWhenUsed/>
    <w:rsid w:val="001D3091"/>
    <w:rPr>
      <w:rFonts w:eastAsiaTheme="minorHAnsi"/>
      <w:szCs w:val="24"/>
    </w:rPr>
  </w:style>
  <w:style w:type="paragraph" w:styleId="ListParagraph">
    <w:name w:val="List Paragraph"/>
    <w:basedOn w:val="Normal"/>
    <w:uiPriority w:val="34"/>
    <w:qFormat/>
    <w:rsid w:val="00400A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582449">
      <w:bodyDiv w:val="1"/>
      <w:marLeft w:val="0"/>
      <w:marRight w:val="0"/>
      <w:marTop w:val="0"/>
      <w:marBottom w:val="0"/>
      <w:divBdr>
        <w:top w:val="none" w:sz="0" w:space="0" w:color="auto"/>
        <w:left w:val="none" w:sz="0" w:space="0" w:color="auto"/>
        <w:bottom w:val="none" w:sz="0" w:space="0" w:color="auto"/>
        <w:right w:val="none" w:sz="0" w:space="0" w:color="auto"/>
      </w:divBdr>
    </w:div>
    <w:div w:id="1439331885">
      <w:bodyDiv w:val="1"/>
      <w:marLeft w:val="0"/>
      <w:marRight w:val="0"/>
      <w:marTop w:val="0"/>
      <w:marBottom w:val="0"/>
      <w:divBdr>
        <w:top w:val="none" w:sz="0" w:space="0" w:color="auto"/>
        <w:left w:val="none" w:sz="0" w:space="0" w:color="auto"/>
        <w:bottom w:val="none" w:sz="0" w:space="0" w:color="auto"/>
        <w:right w:val="none" w:sz="0" w:space="0" w:color="auto"/>
      </w:divBdr>
    </w:div>
    <w:div w:id="1799645050">
      <w:bodyDiv w:val="1"/>
      <w:marLeft w:val="0"/>
      <w:marRight w:val="0"/>
      <w:marTop w:val="0"/>
      <w:marBottom w:val="0"/>
      <w:divBdr>
        <w:top w:val="none" w:sz="0" w:space="0" w:color="auto"/>
        <w:left w:val="none" w:sz="0" w:space="0" w:color="auto"/>
        <w:bottom w:val="none" w:sz="0" w:space="0" w:color="auto"/>
        <w:right w:val="none" w:sz="0" w:space="0" w:color="auto"/>
      </w:divBdr>
    </w:div>
    <w:div w:id="182840008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233_08_SD95 Environmental permitting: Decision document Environment Agency initiated variations</dc:title>
  <dc:creator>Nadine Jones</dc:creator>
  <cp:keywords>23308SD95, 233 08 SD95, 233-08-SD95</cp:keywords>
  <dc:description>233_08_SD95, Version 2_x000d_
Issue date: 19/07/2011</dc:description>
  <cp:lastModifiedBy>Bailey, Louise</cp:lastModifiedBy>
  <cp:revision>16</cp:revision>
  <cp:lastPrinted>2008-01-30T14:54:00Z</cp:lastPrinted>
  <dcterms:created xsi:type="dcterms:W3CDTF">2013-03-28T11:19:00Z</dcterms:created>
  <dcterms:modified xsi:type="dcterms:W3CDTF">2019-01-07T10:46:00Z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