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902D03" w:rsidRDefault="003719AD" w:rsidP="003719AD">
      <w:pPr>
        <w:pStyle w:val="Heading1"/>
        <w:spacing w:before="0" w:after="0"/>
        <w:jc w:val="left"/>
        <w:rPr>
          <w:bCs/>
          <w:color w:val="auto"/>
          <w:sz w:val="24"/>
          <w:szCs w:val="24"/>
        </w:rPr>
      </w:pPr>
    </w:p>
    <w:p w14:paraId="38DDE789" w14:textId="27D6AF36" w:rsidR="00D04424" w:rsidRPr="00902D03" w:rsidRDefault="001F0E23" w:rsidP="003719AD">
      <w:pPr>
        <w:pStyle w:val="Heading1"/>
        <w:spacing w:before="0" w:after="0"/>
        <w:jc w:val="left"/>
        <w:rPr>
          <w:bCs/>
          <w:color w:val="auto"/>
          <w:sz w:val="32"/>
        </w:rPr>
      </w:pPr>
      <w:r w:rsidRPr="00902D03">
        <w:rPr>
          <w:bCs/>
          <w:color w:val="auto"/>
          <w:sz w:val="32"/>
        </w:rPr>
        <w:t>Variation</w:t>
      </w:r>
      <w:r w:rsidR="00B73ECB" w:rsidRPr="00902D03">
        <w:rPr>
          <w:bCs/>
          <w:color w:val="auto"/>
          <w:sz w:val="32"/>
        </w:rPr>
        <w:t xml:space="preserve"> </w:t>
      </w:r>
    </w:p>
    <w:p w14:paraId="60518714" w14:textId="77777777" w:rsidR="00902D03" w:rsidRPr="00902D03" w:rsidRDefault="00902D03" w:rsidP="0067478B">
      <w:pPr>
        <w:spacing w:after="120"/>
        <w:rPr>
          <w:rFonts w:ascii="Arial" w:hAnsi="Arial" w:cs="Arial"/>
          <w:szCs w:val="24"/>
        </w:rPr>
      </w:pPr>
    </w:p>
    <w:p w14:paraId="38DDE78D" w14:textId="40640CD5" w:rsidR="00D04424" w:rsidRPr="00902D03" w:rsidRDefault="0060457F" w:rsidP="0067478B">
      <w:pPr>
        <w:spacing w:after="120"/>
        <w:rPr>
          <w:rFonts w:ascii="Arial" w:hAnsi="Arial" w:cs="Arial"/>
          <w:szCs w:val="24"/>
        </w:rPr>
      </w:pPr>
      <w:r w:rsidRPr="00902D03">
        <w:rPr>
          <w:rFonts w:ascii="Arial" w:hAnsi="Arial" w:cs="Arial"/>
          <w:szCs w:val="24"/>
        </w:rPr>
        <w:t xml:space="preserve">We have decided to </w:t>
      </w:r>
      <w:r w:rsidR="001500A3" w:rsidRPr="00902D03">
        <w:rPr>
          <w:rFonts w:ascii="Arial" w:hAnsi="Arial" w:cs="Arial"/>
          <w:szCs w:val="24"/>
        </w:rPr>
        <w:t xml:space="preserve">issue </w:t>
      </w:r>
      <w:r w:rsidRPr="00902D03">
        <w:rPr>
          <w:rFonts w:ascii="Arial" w:hAnsi="Arial" w:cs="Arial"/>
          <w:szCs w:val="24"/>
        </w:rPr>
        <w:t xml:space="preserve">the variation for </w:t>
      </w:r>
      <w:r w:rsidR="00902D03" w:rsidRPr="00902D03">
        <w:rPr>
          <w:rFonts w:ascii="Arial" w:hAnsi="Arial" w:cs="Arial"/>
          <w:szCs w:val="24"/>
        </w:rPr>
        <w:t>Nantycaws HCI Waste Transfer &amp; Treatment Facility</w:t>
      </w:r>
      <w:r w:rsidRPr="00902D03">
        <w:rPr>
          <w:rFonts w:ascii="Arial" w:hAnsi="Arial" w:cs="Arial"/>
          <w:szCs w:val="24"/>
        </w:rPr>
        <w:t xml:space="preserve"> operated by </w:t>
      </w:r>
      <w:r w:rsidR="00902D03" w:rsidRPr="00902D03">
        <w:rPr>
          <w:rFonts w:ascii="Arial" w:hAnsi="Arial" w:cs="Arial"/>
          <w:szCs w:val="24"/>
        </w:rPr>
        <w:t>CWM Environmental Ltd</w:t>
      </w:r>
      <w:r w:rsidR="004529F3" w:rsidRPr="00902D03">
        <w:rPr>
          <w:rFonts w:ascii="Arial" w:hAnsi="Arial" w:cs="Arial"/>
          <w:szCs w:val="24"/>
        </w:rPr>
        <w:t>.</w:t>
      </w:r>
    </w:p>
    <w:p w14:paraId="594D1CA5" w14:textId="77777777" w:rsidR="00902D03" w:rsidRPr="00902D03" w:rsidRDefault="00902D03" w:rsidP="0067478B">
      <w:pPr>
        <w:spacing w:after="120"/>
        <w:rPr>
          <w:rFonts w:ascii="Arial" w:hAnsi="Arial" w:cs="Arial"/>
          <w:szCs w:val="24"/>
        </w:rPr>
      </w:pPr>
    </w:p>
    <w:p w14:paraId="5334088F" w14:textId="77777777" w:rsidR="00902D03" w:rsidRPr="00902D03" w:rsidRDefault="00D04424" w:rsidP="0067478B">
      <w:pPr>
        <w:tabs>
          <w:tab w:val="left" w:pos="4253"/>
          <w:tab w:val="left" w:pos="6804"/>
        </w:tabs>
        <w:spacing w:after="120"/>
        <w:rPr>
          <w:rFonts w:ascii="Arial" w:hAnsi="Arial"/>
          <w:szCs w:val="24"/>
        </w:rPr>
      </w:pPr>
      <w:bookmarkStart w:id="1" w:name="OLE_LINK1"/>
      <w:bookmarkStart w:id="2" w:name="OLE_LINK2"/>
      <w:r w:rsidRPr="00902D03">
        <w:rPr>
          <w:rFonts w:ascii="Arial" w:hAnsi="Arial"/>
          <w:kern w:val="28"/>
          <w:szCs w:val="24"/>
        </w:rPr>
        <w:t>The</w:t>
      </w:r>
      <w:r w:rsidRPr="00902D03">
        <w:rPr>
          <w:rFonts w:ascii="Arial" w:hAnsi="Arial"/>
          <w:b/>
          <w:kern w:val="28"/>
          <w:szCs w:val="24"/>
        </w:rPr>
        <w:t xml:space="preserve"> </w:t>
      </w:r>
      <w:r w:rsidR="00857E69" w:rsidRPr="00902D03">
        <w:rPr>
          <w:rFonts w:ascii="Arial" w:hAnsi="Arial"/>
          <w:szCs w:val="24"/>
        </w:rPr>
        <w:t>variation</w:t>
      </w:r>
      <w:r w:rsidRPr="00902D03">
        <w:rPr>
          <w:rFonts w:ascii="Arial" w:hAnsi="Arial"/>
          <w:szCs w:val="24"/>
        </w:rPr>
        <w:t xml:space="preserve"> number is </w:t>
      </w:r>
      <w:r w:rsidR="00902D03" w:rsidRPr="00902D03">
        <w:rPr>
          <w:rFonts w:ascii="Arial" w:hAnsi="Arial"/>
          <w:szCs w:val="24"/>
        </w:rPr>
        <w:t>EPR/EP3698FL/V006</w:t>
      </w:r>
    </w:p>
    <w:bookmarkEnd w:id="1"/>
    <w:bookmarkEnd w:id="2"/>
    <w:p w14:paraId="46943FE5" w14:textId="77777777" w:rsidR="00902D03" w:rsidRPr="00902D03" w:rsidRDefault="00902D03" w:rsidP="0067478B">
      <w:pPr>
        <w:spacing w:after="120"/>
        <w:rPr>
          <w:rFonts w:ascii="Arial" w:hAnsi="Arial"/>
          <w:szCs w:val="24"/>
        </w:rPr>
      </w:pPr>
    </w:p>
    <w:p w14:paraId="38DDE790" w14:textId="0E394838" w:rsidR="00D04424" w:rsidRPr="00902D03" w:rsidRDefault="00D04424" w:rsidP="0067478B">
      <w:pPr>
        <w:spacing w:after="120"/>
        <w:rPr>
          <w:rFonts w:ascii="Arial" w:hAnsi="Arial"/>
          <w:szCs w:val="24"/>
        </w:rPr>
      </w:pPr>
      <w:r w:rsidRPr="00902D03">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902D03">
        <w:rPr>
          <w:rFonts w:ascii="Arial" w:hAnsi="Arial"/>
          <w:szCs w:val="24"/>
        </w:rPr>
        <w:t>al</w:t>
      </w:r>
      <w:r w:rsidRPr="00902D03">
        <w:rPr>
          <w:rFonts w:ascii="Arial" w:hAnsi="Arial"/>
          <w:szCs w:val="24"/>
        </w:rPr>
        <w:t xml:space="preserve"> protection is provided.</w:t>
      </w:r>
    </w:p>
    <w:p w14:paraId="38DDE791" w14:textId="77777777" w:rsidR="00D04424" w:rsidRPr="00902D03" w:rsidRDefault="00D04424" w:rsidP="00D04424">
      <w:pPr>
        <w:rPr>
          <w:rFonts w:ascii="Arial" w:hAnsi="Arial" w:cs="Arial"/>
          <w:b/>
          <w:szCs w:val="24"/>
        </w:rPr>
      </w:pPr>
    </w:p>
    <w:p w14:paraId="38DDE792" w14:textId="77777777" w:rsidR="00D04424" w:rsidRPr="00902D03" w:rsidRDefault="00D04424" w:rsidP="00D04424">
      <w:pPr>
        <w:rPr>
          <w:rFonts w:ascii="Arial" w:hAnsi="Arial" w:cs="Arial"/>
          <w:b/>
          <w:sz w:val="28"/>
          <w:szCs w:val="28"/>
        </w:rPr>
      </w:pPr>
      <w:r w:rsidRPr="00902D03">
        <w:rPr>
          <w:rFonts w:ascii="Arial" w:hAnsi="Arial" w:cs="Arial"/>
          <w:b/>
          <w:sz w:val="28"/>
          <w:szCs w:val="28"/>
        </w:rPr>
        <w:t>Purpose of this document</w:t>
      </w:r>
    </w:p>
    <w:p w14:paraId="38DDE793" w14:textId="77777777" w:rsidR="00D04424" w:rsidRPr="00902D03" w:rsidRDefault="00D04424" w:rsidP="00D04424">
      <w:pPr>
        <w:rPr>
          <w:rFonts w:ascii="Arial" w:hAnsi="Arial"/>
          <w:b/>
          <w:sz w:val="20"/>
        </w:rPr>
      </w:pPr>
    </w:p>
    <w:p w14:paraId="38DDE794" w14:textId="77777777" w:rsidR="00D04424" w:rsidRPr="00902D03" w:rsidRDefault="00D04424" w:rsidP="0077458B">
      <w:pPr>
        <w:spacing w:after="60"/>
        <w:rPr>
          <w:rFonts w:ascii="Arial" w:hAnsi="Arial"/>
        </w:rPr>
      </w:pPr>
      <w:r w:rsidRPr="00902D03">
        <w:rPr>
          <w:rFonts w:ascii="Arial" w:hAnsi="Arial"/>
        </w:rPr>
        <w:t>This decision document:</w:t>
      </w:r>
    </w:p>
    <w:p w14:paraId="38DDE795" w14:textId="77777777" w:rsidR="00D04424" w:rsidRPr="00902D03" w:rsidRDefault="00D04424" w:rsidP="00B756D3">
      <w:pPr>
        <w:numPr>
          <w:ilvl w:val="0"/>
          <w:numId w:val="20"/>
        </w:numPr>
        <w:tabs>
          <w:tab w:val="clear" w:pos="1440"/>
          <w:tab w:val="num" w:pos="1134"/>
        </w:tabs>
        <w:spacing w:after="60"/>
        <w:ind w:left="1134" w:hanging="567"/>
        <w:rPr>
          <w:rFonts w:ascii="Arial" w:hAnsi="Arial"/>
        </w:rPr>
      </w:pPr>
      <w:r w:rsidRPr="00902D03">
        <w:rPr>
          <w:rFonts w:ascii="Arial" w:hAnsi="Arial"/>
        </w:rPr>
        <w:t>explains how the application has been determined</w:t>
      </w:r>
    </w:p>
    <w:p w14:paraId="38DDE796" w14:textId="77777777" w:rsidR="00D04424" w:rsidRPr="00902D03" w:rsidRDefault="00D04424" w:rsidP="00B756D3">
      <w:pPr>
        <w:numPr>
          <w:ilvl w:val="0"/>
          <w:numId w:val="20"/>
        </w:numPr>
        <w:tabs>
          <w:tab w:val="clear" w:pos="1440"/>
          <w:tab w:val="num" w:pos="1134"/>
        </w:tabs>
        <w:spacing w:after="60"/>
        <w:ind w:left="1134" w:hanging="567"/>
        <w:rPr>
          <w:rFonts w:ascii="Arial" w:hAnsi="Arial"/>
        </w:rPr>
      </w:pPr>
      <w:r w:rsidRPr="00902D03">
        <w:rPr>
          <w:rFonts w:ascii="Arial" w:hAnsi="Arial"/>
        </w:rPr>
        <w:t>provides a record</w:t>
      </w:r>
      <w:r w:rsidR="00862631" w:rsidRPr="00902D03">
        <w:rPr>
          <w:rFonts w:ascii="Arial" w:hAnsi="Arial"/>
        </w:rPr>
        <w:t xml:space="preserve"> of the decision-making process</w:t>
      </w:r>
    </w:p>
    <w:p w14:paraId="38DDE797" w14:textId="77777777" w:rsidR="00D04424" w:rsidRPr="00902D03" w:rsidRDefault="00D04424" w:rsidP="00B756D3">
      <w:pPr>
        <w:numPr>
          <w:ilvl w:val="0"/>
          <w:numId w:val="20"/>
        </w:numPr>
        <w:tabs>
          <w:tab w:val="clear" w:pos="1440"/>
          <w:tab w:val="num" w:pos="1134"/>
        </w:tabs>
        <w:spacing w:after="60"/>
        <w:ind w:left="1134" w:hanging="567"/>
        <w:rPr>
          <w:rFonts w:ascii="Arial" w:hAnsi="Arial"/>
        </w:rPr>
      </w:pPr>
      <w:r w:rsidRPr="00902D03">
        <w:rPr>
          <w:rFonts w:ascii="Arial" w:hAnsi="Arial"/>
        </w:rPr>
        <w:t>shows how all relevant factor</w:t>
      </w:r>
      <w:r w:rsidR="00862631" w:rsidRPr="00902D03">
        <w:rPr>
          <w:rFonts w:ascii="Arial" w:hAnsi="Arial"/>
        </w:rPr>
        <w:t>s have been taken into account</w:t>
      </w:r>
    </w:p>
    <w:p w14:paraId="38DDE798" w14:textId="77777777" w:rsidR="00D04424" w:rsidRPr="00902D03" w:rsidRDefault="00D04424" w:rsidP="00544C49">
      <w:pPr>
        <w:numPr>
          <w:ilvl w:val="0"/>
          <w:numId w:val="20"/>
        </w:numPr>
        <w:tabs>
          <w:tab w:val="clear" w:pos="1440"/>
          <w:tab w:val="num" w:pos="1134"/>
        </w:tabs>
        <w:spacing w:after="60"/>
        <w:ind w:left="1134" w:hanging="567"/>
        <w:rPr>
          <w:rFonts w:ascii="Arial" w:hAnsi="Arial"/>
        </w:rPr>
      </w:pPr>
      <w:r w:rsidRPr="00902D03">
        <w:rPr>
          <w:rFonts w:ascii="Arial" w:hAnsi="Arial"/>
        </w:rPr>
        <w:t>justifies the specific conditions in the permit</w:t>
      </w:r>
      <w:r w:rsidR="00BF379C" w:rsidRPr="00902D03">
        <w:rPr>
          <w:rFonts w:ascii="Arial" w:hAnsi="Arial"/>
        </w:rPr>
        <w:t xml:space="preserve"> other than those in our</w:t>
      </w:r>
      <w:r w:rsidR="00F75702" w:rsidRPr="00902D03">
        <w:rPr>
          <w:rFonts w:ascii="Arial" w:hAnsi="Arial"/>
        </w:rPr>
        <w:t xml:space="preserve"> ge</w:t>
      </w:r>
      <w:r w:rsidR="00BF379C" w:rsidRPr="00902D03">
        <w:rPr>
          <w:rFonts w:ascii="Arial" w:hAnsi="Arial"/>
        </w:rPr>
        <w:t>neric permit template</w:t>
      </w:r>
      <w:r w:rsidRPr="00902D03">
        <w:rPr>
          <w:rFonts w:ascii="Arial" w:hAnsi="Arial"/>
        </w:rPr>
        <w:t>.</w:t>
      </w:r>
    </w:p>
    <w:p w14:paraId="38DDE799" w14:textId="77777777" w:rsidR="00D04424" w:rsidRPr="00902D03" w:rsidRDefault="00D04424" w:rsidP="00D04424">
      <w:pPr>
        <w:rPr>
          <w:rFonts w:ascii="Arial" w:hAnsi="Arial"/>
        </w:rPr>
      </w:pPr>
      <w:r w:rsidRPr="00902D03">
        <w:rPr>
          <w:rFonts w:ascii="Arial" w:hAnsi="Arial"/>
        </w:rPr>
        <w:t>Unless the decision document specifies otherwise we have accepted the applicant’s proposals.</w:t>
      </w:r>
    </w:p>
    <w:p w14:paraId="38DDE79A" w14:textId="77777777" w:rsidR="00D04424" w:rsidRPr="00902D03" w:rsidRDefault="00D04424" w:rsidP="00D04424">
      <w:pPr>
        <w:rPr>
          <w:rFonts w:ascii="Arial" w:hAnsi="Arial"/>
          <w:szCs w:val="24"/>
        </w:rPr>
      </w:pPr>
    </w:p>
    <w:p w14:paraId="38DDE79B" w14:textId="77777777" w:rsidR="00D04424" w:rsidRPr="00902D03" w:rsidRDefault="00D04424" w:rsidP="00D04424">
      <w:pPr>
        <w:rPr>
          <w:rFonts w:ascii="Arial" w:hAnsi="Arial"/>
          <w:b/>
          <w:szCs w:val="24"/>
        </w:rPr>
      </w:pPr>
    </w:p>
    <w:p w14:paraId="38DDE79C" w14:textId="77777777" w:rsidR="00D04424" w:rsidRPr="00902D03" w:rsidRDefault="00D04424" w:rsidP="00D04424">
      <w:pPr>
        <w:rPr>
          <w:rFonts w:ascii="Arial" w:hAnsi="Arial"/>
          <w:b/>
          <w:caps/>
          <w:sz w:val="28"/>
          <w:szCs w:val="28"/>
        </w:rPr>
      </w:pPr>
      <w:r w:rsidRPr="00902D03">
        <w:rPr>
          <w:rFonts w:ascii="Arial" w:hAnsi="Arial"/>
          <w:b/>
          <w:sz w:val="28"/>
          <w:szCs w:val="28"/>
        </w:rPr>
        <w:t>Structure of this document</w:t>
      </w:r>
    </w:p>
    <w:p w14:paraId="38DDE79D" w14:textId="77777777" w:rsidR="00D04424" w:rsidRPr="00902D03" w:rsidRDefault="00D04424" w:rsidP="00D04424">
      <w:pPr>
        <w:pStyle w:val="Heading8"/>
        <w:rPr>
          <w:caps w:val="0"/>
          <w:sz w:val="20"/>
        </w:rPr>
      </w:pPr>
    </w:p>
    <w:p w14:paraId="38DDE79E" w14:textId="4AC3C07B" w:rsidR="003546B3" w:rsidRPr="00902D03" w:rsidRDefault="0067478B" w:rsidP="00B756D3">
      <w:pPr>
        <w:numPr>
          <w:ilvl w:val="0"/>
          <w:numId w:val="18"/>
        </w:numPr>
        <w:tabs>
          <w:tab w:val="clear" w:pos="1440"/>
          <w:tab w:val="num" w:pos="1134"/>
        </w:tabs>
        <w:spacing w:after="60"/>
        <w:ind w:left="1134" w:hanging="567"/>
        <w:rPr>
          <w:rFonts w:ascii="Arial" w:hAnsi="Arial" w:cs="Arial"/>
          <w:szCs w:val="24"/>
        </w:rPr>
      </w:pPr>
      <w:r w:rsidRPr="00902D03">
        <w:rPr>
          <w:rFonts w:ascii="Arial" w:hAnsi="Arial"/>
        </w:rPr>
        <w:t xml:space="preserve">Key </w:t>
      </w:r>
      <w:r w:rsidR="00173FA0" w:rsidRPr="00902D03">
        <w:rPr>
          <w:rFonts w:ascii="Arial" w:hAnsi="Arial"/>
        </w:rPr>
        <w:t>i</w:t>
      </w:r>
      <w:r w:rsidRPr="00902D03">
        <w:rPr>
          <w:rFonts w:ascii="Arial" w:hAnsi="Arial"/>
        </w:rPr>
        <w:t xml:space="preserve">ssues </w:t>
      </w:r>
    </w:p>
    <w:p w14:paraId="38DDE79F" w14:textId="77777777" w:rsidR="0067478B" w:rsidRPr="00902D03" w:rsidRDefault="0067478B" w:rsidP="00B756D3">
      <w:pPr>
        <w:numPr>
          <w:ilvl w:val="0"/>
          <w:numId w:val="18"/>
        </w:numPr>
        <w:tabs>
          <w:tab w:val="clear" w:pos="1440"/>
          <w:tab w:val="num" w:pos="1134"/>
        </w:tabs>
        <w:spacing w:after="60"/>
        <w:ind w:left="1134" w:hanging="567"/>
        <w:rPr>
          <w:rFonts w:ascii="Arial" w:hAnsi="Arial"/>
        </w:rPr>
      </w:pPr>
      <w:r w:rsidRPr="00902D03">
        <w:rPr>
          <w:rFonts w:ascii="Arial" w:hAnsi="Arial"/>
          <w:szCs w:val="24"/>
        </w:rPr>
        <w:t>Annex 1 the decision checklist</w:t>
      </w:r>
    </w:p>
    <w:p w14:paraId="7F56A3FB" w14:textId="77777777" w:rsidR="00902D03" w:rsidRPr="00902D03" w:rsidRDefault="00902D03">
      <w:pPr>
        <w:rPr>
          <w:rFonts w:ascii="Arial" w:hAnsi="Arial"/>
          <w:b/>
          <w:kern w:val="28"/>
          <w:sz w:val="28"/>
          <w:szCs w:val="28"/>
        </w:rPr>
      </w:pPr>
      <w:r w:rsidRPr="00902D03">
        <w:rPr>
          <w:szCs w:val="28"/>
        </w:rPr>
        <w:br w:type="page"/>
      </w:r>
    </w:p>
    <w:p w14:paraId="38DDE7A1" w14:textId="0E9B8554" w:rsidR="003546B3" w:rsidRPr="00902D03" w:rsidRDefault="003546B3" w:rsidP="003546B3">
      <w:pPr>
        <w:pStyle w:val="Heading1"/>
        <w:jc w:val="left"/>
        <w:rPr>
          <w:color w:val="auto"/>
          <w:szCs w:val="28"/>
        </w:rPr>
      </w:pPr>
      <w:r w:rsidRPr="00902D03">
        <w:rPr>
          <w:color w:val="auto"/>
          <w:szCs w:val="28"/>
        </w:rPr>
        <w:lastRenderedPageBreak/>
        <w:t xml:space="preserve">Key issues of the decision </w:t>
      </w:r>
    </w:p>
    <w:p w14:paraId="0BC56756" w14:textId="77777777" w:rsidR="00902D03" w:rsidRDefault="00902D03" w:rsidP="00F20B0B">
      <w:pPr>
        <w:tabs>
          <w:tab w:val="num" w:pos="720"/>
        </w:tabs>
        <w:spacing w:after="120"/>
        <w:rPr>
          <w:rFonts w:ascii="Arial" w:hAnsi="Arial" w:cs="Arial"/>
          <w:b/>
          <w:bCs/>
          <w:szCs w:val="24"/>
          <w:u w:val="single"/>
        </w:rPr>
      </w:pPr>
    </w:p>
    <w:p w14:paraId="38AB8F15" w14:textId="39DDC46D" w:rsidR="00203B7F" w:rsidRPr="00286D8F" w:rsidRDefault="00203B7F" w:rsidP="00872DF8">
      <w:pPr>
        <w:tabs>
          <w:tab w:val="num" w:pos="720"/>
        </w:tabs>
        <w:spacing w:after="120" w:line="360" w:lineRule="auto"/>
        <w:rPr>
          <w:rFonts w:ascii="Arial" w:hAnsi="Arial" w:cs="Arial"/>
          <w:b/>
          <w:bCs/>
          <w:szCs w:val="24"/>
          <w:u w:val="single"/>
        </w:rPr>
      </w:pPr>
      <w:r w:rsidRPr="00286D8F">
        <w:rPr>
          <w:rFonts w:ascii="Arial" w:hAnsi="Arial" w:cs="Arial"/>
          <w:b/>
          <w:bCs/>
          <w:szCs w:val="24"/>
          <w:u w:val="single"/>
        </w:rPr>
        <w:t>Storage of hazardous waste limits</w:t>
      </w:r>
    </w:p>
    <w:p w14:paraId="5DBEB49F" w14:textId="0804059F" w:rsidR="00F20B0B" w:rsidRPr="00286D8F" w:rsidRDefault="00F20B0B" w:rsidP="00872DF8">
      <w:pPr>
        <w:tabs>
          <w:tab w:val="num" w:pos="720"/>
        </w:tabs>
        <w:spacing w:after="120" w:line="360" w:lineRule="auto"/>
        <w:rPr>
          <w:rFonts w:ascii="Arial" w:hAnsi="Arial" w:cs="Arial"/>
          <w:bCs/>
          <w:i/>
          <w:iCs/>
          <w:color w:val="000000"/>
          <w:szCs w:val="24"/>
          <w:lang w:eastAsia="en-US"/>
        </w:rPr>
      </w:pPr>
      <w:r w:rsidRPr="00286D8F">
        <w:rPr>
          <w:rFonts w:ascii="Arial" w:hAnsi="Arial" w:cs="Arial"/>
          <w:szCs w:val="24"/>
        </w:rPr>
        <w:t xml:space="preserve">In adding the new paint blending and stripping facility (activity A6) to the permit, we </w:t>
      </w:r>
      <w:r w:rsidR="008F2142" w:rsidRPr="00286D8F">
        <w:rPr>
          <w:rFonts w:ascii="Arial" w:hAnsi="Arial" w:cs="Arial"/>
          <w:szCs w:val="24"/>
        </w:rPr>
        <w:t xml:space="preserve">also </w:t>
      </w:r>
      <w:r w:rsidRPr="00286D8F">
        <w:rPr>
          <w:rFonts w:ascii="Arial" w:hAnsi="Arial" w:cs="Arial"/>
          <w:szCs w:val="24"/>
        </w:rPr>
        <w:t>amend</w:t>
      </w:r>
      <w:r w:rsidR="008F2142" w:rsidRPr="00286D8F">
        <w:rPr>
          <w:rFonts w:ascii="Arial" w:hAnsi="Arial" w:cs="Arial"/>
          <w:szCs w:val="24"/>
        </w:rPr>
        <w:t>ed</w:t>
      </w:r>
      <w:r w:rsidRPr="00286D8F">
        <w:rPr>
          <w:rFonts w:ascii="Arial" w:hAnsi="Arial" w:cs="Arial"/>
          <w:szCs w:val="24"/>
        </w:rPr>
        <w:t xml:space="preserve"> the wording regarding the quantity of hazardous waste that can be </w:t>
      </w:r>
      <w:r w:rsidR="008F2142" w:rsidRPr="00286D8F">
        <w:rPr>
          <w:rFonts w:ascii="Arial" w:hAnsi="Arial" w:cs="Arial"/>
          <w:szCs w:val="24"/>
        </w:rPr>
        <w:t>stored</w:t>
      </w:r>
      <w:r w:rsidRPr="00286D8F">
        <w:rPr>
          <w:rFonts w:ascii="Arial" w:hAnsi="Arial" w:cs="Arial"/>
          <w:szCs w:val="24"/>
        </w:rPr>
        <w:t xml:space="preserve"> at the facility that was listed for th</w:t>
      </w:r>
      <w:r w:rsidR="008F2142" w:rsidRPr="00286D8F">
        <w:rPr>
          <w:rFonts w:ascii="Arial" w:hAnsi="Arial" w:cs="Arial"/>
          <w:szCs w:val="24"/>
        </w:rPr>
        <w:t>e</w:t>
      </w:r>
      <w:r w:rsidRPr="00286D8F">
        <w:rPr>
          <w:rFonts w:ascii="Arial" w:hAnsi="Arial" w:cs="Arial"/>
          <w:szCs w:val="24"/>
        </w:rPr>
        <w:t xml:space="preserve"> </w:t>
      </w:r>
      <w:r w:rsidRPr="00286D8F">
        <w:rPr>
          <w:rFonts w:ascii="Arial" w:hAnsi="Arial" w:cs="Arial"/>
          <w:color w:val="000000" w:themeColor="text1"/>
          <w:szCs w:val="24"/>
        </w:rPr>
        <w:t>HCI Transfer &amp; Treatment Facility (activity A3)</w:t>
      </w:r>
      <w:r w:rsidRPr="00286D8F">
        <w:rPr>
          <w:rFonts w:ascii="Arial" w:hAnsi="Arial" w:cs="Arial"/>
          <w:szCs w:val="24"/>
        </w:rPr>
        <w:t xml:space="preserve"> from</w:t>
      </w:r>
      <w:r w:rsidR="008F2142" w:rsidRPr="00286D8F">
        <w:rPr>
          <w:rFonts w:ascii="Arial" w:hAnsi="Arial" w:cs="Arial"/>
          <w:szCs w:val="24"/>
        </w:rPr>
        <w:t xml:space="preserve"> “</w:t>
      </w:r>
      <w:r w:rsidRPr="00286D8F">
        <w:rPr>
          <w:rFonts w:ascii="Arial" w:hAnsi="Arial" w:cs="Arial"/>
          <w:i/>
          <w:iCs/>
          <w:szCs w:val="24"/>
        </w:rPr>
        <w:t>The maximum quantity of hazardous waste and waste oils (in aggregate) that can be accepted and stored at the site in connection with a disposal activity shall not exceed 10 tonnes per day</w:t>
      </w:r>
      <w:r w:rsidR="008F2142" w:rsidRPr="00286D8F">
        <w:rPr>
          <w:rFonts w:ascii="Arial" w:hAnsi="Arial" w:cs="Arial"/>
          <w:i/>
          <w:iCs/>
          <w:szCs w:val="24"/>
        </w:rPr>
        <w:t xml:space="preserve">” </w:t>
      </w:r>
      <w:r w:rsidR="008F2142" w:rsidRPr="00286D8F">
        <w:rPr>
          <w:rFonts w:ascii="Arial" w:hAnsi="Arial" w:cs="Arial"/>
          <w:szCs w:val="24"/>
        </w:rPr>
        <w:t>to</w:t>
      </w:r>
      <w:r w:rsidR="008F2142" w:rsidRPr="00286D8F">
        <w:rPr>
          <w:rFonts w:ascii="Arial" w:hAnsi="Arial" w:cs="Arial"/>
          <w:i/>
          <w:iCs/>
          <w:szCs w:val="24"/>
        </w:rPr>
        <w:t xml:space="preserve"> “</w:t>
      </w:r>
      <w:r w:rsidRPr="00286D8F">
        <w:rPr>
          <w:rFonts w:ascii="Arial" w:hAnsi="Arial" w:cs="Arial"/>
          <w:bCs/>
          <w:i/>
          <w:iCs/>
          <w:color w:val="000000"/>
          <w:szCs w:val="24"/>
          <w:lang w:eastAsia="en-US"/>
        </w:rPr>
        <w:t>The maximum quantity of hazardous waste that can be stored at the site in total for recovery or disposal, shall not exceed 50 tonnes at any one time</w:t>
      </w:r>
      <w:r w:rsidR="008F2142" w:rsidRPr="00286D8F">
        <w:rPr>
          <w:rFonts w:ascii="Arial" w:hAnsi="Arial" w:cs="Arial"/>
          <w:bCs/>
          <w:i/>
          <w:iCs/>
          <w:color w:val="000000"/>
          <w:szCs w:val="24"/>
          <w:lang w:eastAsia="en-US"/>
        </w:rPr>
        <w:t>.”</w:t>
      </w:r>
    </w:p>
    <w:p w14:paraId="1C3A1DBA" w14:textId="6991AFA2" w:rsidR="00F20B0B" w:rsidRPr="00286D8F" w:rsidRDefault="003A4FED" w:rsidP="00872DF8">
      <w:pPr>
        <w:tabs>
          <w:tab w:val="num" w:pos="720"/>
        </w:tabs>
        <w:spacing w:after="120" w:line="360" w:lineRule="auto"/>
        <w:rPr>
          <w:rFonts w:ascii="Arial" w:hAnsi="Arial" w:cs="Arial"/>
          <w:szCs w:val="24"/>
        </w:rPr>
      </w:pPr>
      <w:r w:rsidRPr="00286D8F">
        <w:rPr>
          <w:rFonts w:ascii="Arial" w:hAnsi="Arial" w:cs="Arial"/>
          <w:szCs w:val="24"/>
        </w:rPr>
        <w:t>This change</w:t>
      </w:r>
      <w:r w:rsidR="008F2142" w:rsidRPr="00286D8F">
        <w:rPr>
          <w:rFonts w:ascii="Arial" w:hAnsi="Arial" w:cs="Arial"/>
          <w:szCs w:val="24"/>
        </w:rPr>
        <w:t xml:space="preserve"> brings this limit in line with th</w:t>
      </w:r>
      <w:r w:rsidR="009F01BE">
        <w:rPr>
          <w:rFonts w:ascii="Arial" w:hAnsi="Arial" w:cs="Arial"/>
          <w:szCs w:val="24"/>
        </w:rPr>
        <w:t>at</w:t>
      </w:r>
      <w:r w:rsidR="008F2142" w:rsidRPr="00286D8F">
        <w:rPr>
          <w:rFonts w:ascii="Arial" w:hAnsi="Arial" w:cs="Arial"/>
          <w:szCs w:val="24"/>
        </w:rPr>
        <w:t xml:space="preserve"> given The Environmental Permitting (England and Wales) Regulations 2016 to remain a waste facility.</w:t>
      </w:r>
    </w:p>
    <w:p w14:paraId="510A12B1" w14:textId="648D290A" w:rsidR="00F20B0B" w:rsidRPr="00286D8F" w:rsidRDefault="009F01BE" w:rsidP="00872DF8">
      <w:pPr>
        <w:tabs>
          <w:tab w:val="num" w:pos="720"/>
        </w:tabs>
        <w:spacing w:after="120" w:line="360" w:lineRule="auto"/>
        <w:rPr>
          <w:rFonts w:ascii="Arial" w:hAnsi="Arial" w:cs="Arial"/>
          <w:szCs w:val="24"/>
        </w:rPr>
      </w:pPr>
      <w:r>
        <w:rPr>
          <w:rFonts w:ascii="Arial" w:hAnsi="Arial" w:cs="Arial"/>
          <w:szCs w:val="24"/>
        </w:rPr>
        <w:t xml:space="preserve">Our assessment included </w:t>
      </w:r>
      <w:r w:rsidR="008F2142" w:rsidRPr="00286D8F">
        <w:rPr>
          <w:rFonts w:ascii="Arial" w:hAnsi="Arial" w:cs="Arial"/>
          <w:szCs w:val="24"/>
        </w:rPr>
        <w:t>sect</w:t>
      </w:r>
      <w:r>
        <w:rPr>
          <w:rFonts w:ascii="Arial" w:hAnsi="Arial" w:cs="Arial"/>
          <w:szCs w:val="24"/>
        </w:rPr>
        <w:t>i</w:t>
      </w:r>
      <w:r w:rsidR="008F2142" w:rsidRPr="00286D8F">
        <w:rPr>
          <w:rFonts w:ascii="Arial" w:hAnsi="Arial" w:cs="Arial"/>
          <w:szCs w:val="24"/>
        </w:rPr>
        <w:t>ons 3.4.2, 3.4.3 and 3.4.4 of the Environmental Permit Variation Application Supporting Statement- Document reference: CWM1013_04 - NYC HWRC WTS EPVA SS Rev 1(Final)</w:t>
      </w:r>
      <w:r>
        <w:rPr>
          <w:rFonts w:ascii="Arial" w:hAnsi="Arial" w:cs="Arial"/>
          <w:szCs w:val="24"/>
        </w:rPr>
        <w:t>.</w:t>
      </w:r>
    </w:p>
    <w:p w14:paraId="6BA257FB" w14:textId="4E16304B" w:rsidR="00A464A0" w:rsidRPr="00286D8F" w:rsidRDefault="00A464A0" w:rsidP="00872DF8">
      <w:pPr>
        <w:tabs>
          <w:tab w:val="num" w:pos="720"/>
        </w:tabs>
        <w:spacing w:after="120" w:line="360" w:lineRule="auto"/>
        <w:rPr>
          <w:rFonts w:ascii="Arial" w:hAnsi="Arial" w:cs="Arial"/>
          <w:szCs w:val="24"/>
        </w:rPr>
      </w:pPr>
    </w:p>
    <w:p w14:paraId="44478DAE" w14:textId="2698D582" w:rsidR="00A464A0" w:rsidRPr="00286D8F" w:rsidRDefault="00A464A0" w:rsidP="00872DF8">
      <w:pPr>
        <w:tabs>
          <w:tab w:val="num" w:pos="720"/>
        </w:tabs>
        <w:spacing w:after="120" w:line="360" w:lineRule="auto"/>
        <w:rPr>
          <w:rFonts w:ascii="Arial" w:hAnsi="Arial" w:cs="Arial"/>
          <w:b/>
          <w:bCs/>
          <w:szCs w:val="24"/>
          <w:u w:val="single"/>
        </w:rPr>
      </w:pPr>
      <w:r w:rsidRPr="00286D8F">
        <w:rPr>
          <w:rFonts w:ascii="Arial" w:hAnsi="Arial" w:cs="Arial"/>
          <w:b/>
          <w:bCs/>
          <w:szCs w:val="24"/>
          <w:u w:val="single"/>
        </w:rPr>
        <w:t>End of waste</w:t>
      </w:r>
    </w:p>
    <w:p w14:paraId="1B51890B" w14:textId="04475630" w:rsidR="009F01BE" w:rsidRPr="009F01BE" w:rsidRDefault="00E83982" w:rsidP="00872DF8">
      <w:pPr>
        <w:tabs>
          <w:tab w:val="num" w:pos="720"/>
        </w:tabs>
        <w:spacing w:after="120" w:line="360" w:lineRule="auto"/>
        <w:rPr>
          <w:rFonts w:ascii="Arial" w:hAnsi="Arial" w:cs="Arial"/>
          <w:szCs w:val="24"/>
        </w:rPr>
      </w:pPr>
      <w:r w:rsidRPr="009F01BE">
        <w:rPr>
          <w:rFonts w:ascii="Arial" w:hAnsi="Arial" w:cs="Arial"/>
          <w:szCs w:val="24"/>
        </w:rPr>
        <w:t xml:space="preserve">The operator stated within the </w:t>
      </w:r>
      <w:r w:rsidR="0064788A" w:rsidRPr="009F01BE">
        <w:rPr>
          <w:rFonts w:ascii="Arial" w:hAnsi="Arial" w:cs="Arial"/>
          <w:szCs w:val="24"/>
        </w:rPr>
        <w:t>application</w:t>
      </w:r>
      <w:r w:rsidRPr="009F01BE">
        <w:rPr>
          <w:rFonts w:ascii="Arial" w:hAnsi="Arial" w:cs="Arial"/>
          <w:szCs w:val="24"/>
        </w:rPr>
        <w:t xml:space="preserve"> that both the mixed paint and stripped furniture will be re-sold. </w:t>
      </w:r>
      <w:r w:rsidR="009F01BE" w:rsidRPr="009F01BE">
        <w:rPr>
          <w:rFonts w:ascii="Arial" w:hAnsi="Arial" w:cs="Arial"/>
          <w:szCs w:val="24"/>
        </w:rPr>
        <w:t xml:space="preserve">We have not assessed this against the End of </w:t>
      </w:r>
      <w:r w:rsidR="00212C0F">
        <w:rPr>
          <w:rFonts w:ascii="Arial" w:hAnsi="Arial" w:cs="Arial"/>
          <w:szCs w:val="24"/>
        </w:rPr>
        <w:t>W</w:t>
      </w:r>
      <w:r w:rsidR="009F01BE" w:rsidRPr="009F01BE">
        <w:rPr>
          <w:rFonts w:ascii="Arial" w:hAnsi="Arial" w:cs="Arial"/>
          <w:szCs w:val="24"/>
        </w:rPr>
        <w:t xml:space="preserve">aste </w:t>
      </w:r>
      <w:r w:rsidR="00212C0F">
        <w:rPr>
          <w:rFonts w:ascii="Arial" w:hAnsi="Arial" w:cs="Arial"/>
          <w:szCs w:val="24"/>
        </w:rPr>
        <w:t>R</w:t>
      </w:r>
      <w:r w:rsidR="009F01BE" w:rsidRPr="009F01BE">
        <w:rPr>
          <w:rFonts w:ascii="Arial" w:hAnsi="Arial" w:cs="Arial"/>
          <w:szCs w:val="24"/>
        </w:rPr>
        <w:t xml:space="preserve">egulations. This should be done by the operator separate to this </w:t>
      </w:r>
      <w:r w:rsidR="003A4FED" w:rsidRPr="009F01BE">
        <w:rPr>
          <w:rFonts w:ascii="Arial" w:hAnsi="Arial" w:cs="Arial"/>
          <w:szCs w:val="24"/>
        </w:rPr>
        <w:t>variation</w:t>
      </w:r>
      <w:r w:rsidR="009F01BE" w:rsidRPr="009F01BE">
        <w:rPr>
          <w:rFonts w:ascii="Arial" w:hAnsi="Arial" w:cs="Arial"/>
          <w:szCs w:val="24"/>
        </w:rPr>
        <w:t xml:space="preserve"> </w:t>
      </w:r>
      <w:r w:rsidR="003A4FED">
        <w:rPr>
          <w:rFonts w:ascii="Arial" w:hAnsi="Arial" w:cs="Arial"/>
          <w:szCs w:val="24"/>
        </w:rPr>
        <w:t>determination</w:t>
      </w:r>
      <w:r w:rsidR="009F01BE" w:rsidRPr="009F01BE">
        <w:rPr>
          <w:rFonts w:ascii="Arial" w:hAnsi="Arial" w:cs="Arial"/>
          <w:szCs w:val="24"/>
        </w:rPr>
        <w:t xml:space="preserve">- See </w:t>
      </w:r>
      <w:hyperlink r:id="rId13" w:history="1">
        <w:r w:rsidR="009F01BE" w:rsidRPr="009F01BE">
          <w:rPr>
            <w:rStyle w:val="Hyperlink"/>
            <w:rFonts w:ascii="Arial" w:hAnsi="Arial" w:cs="Arial"/>
          </w:rPr>
          <w:t>Natural Resources Wales / Meeting the end of waste test</w:t>
        </w:r>
      </w:hyperlink>
      <w:r w:rsidR="009F01BE" w:rsidRPr="009F01BE">
        <w:rPr>
          <w:rFonts w:ascii="Arial" w:hAnsi="Arial" w:cs="Arial"/>
        </w:rPr>
        <w:t>.</w:t>
      </w:r>
    </w:p>
    <w:p w14:paraId="175FCA03" w14:textId="77777777" w:rsidR="00203B7F" w:rsidRPr="00286D8F" w:rsidRDefault="00203B7F" w:rsidP="00872DF8">
      <w:pPr>
        <w:tabs>
          <w:tab w:val="num" w:pos="720"/>
        </w:tabs>
        <w:spacing w:after="120" w:line="360" w:lineRule="auto"/>
        <w:rPr>
          <w:rFonts w:ascii="Arial" w:hAnsi="Arial" w:cs="Arial"/>
          <w:szCs w:val="24"/>
        </w:rPr>
      </w:pPr>
    </w:p>
    <w:p w14:paraId="74D6B76A" w14:textId="77777777" w:rsidR="006264CF" w:rsidRPr="00872DF8" w:rsidRDefault="006264CF" w:rsidP="00872DF8">
      <w:pPr>
        <w:spacing w:line="360" w:lineRule="auto"/>
        <w:rPr>
          <w:rFonts w:ascii="Arial" w:hAnsi="Arial" w:cs="Arial"/>
          <w:b/>
          <w:bCs/>
          <w:szCs w:val="24"/>
          <w:u w:val="single"/>
        </w:rPr>
      </w:pPr>
      <w:r w:rsidRPr="00872DF8">
        <w:rPr>
          <w:rFonts w:ascii="Arial" w:hAnsi="Arial" w:cs="Arial"/>
          <w:b/>
          <w:bCs/>
          <w:szCs w:val="24"/>
          <w:u w:val="single"/>
        </w:rPr>
        <w:t>Fire Prevention Mitigation Plan (FPMP)</w:t>
      </w:r>
    </w:p>
    <w:p w14:paraId="1A292CEC" w14:textId="0B05B3FD" w:rsidR="006264CF" w:rsidRPr="00783AD2" w:rsidRDefault="006264CF" w:rsidP="00872DF8">
      <w:pPr>
        <w:spacing w:line="360" w:lineRule="auto"/>
        <w:rPr>
          <w:rFonts w:ascii="Arial" w:hAnsi="Arial" w:cs="Arial"/>
          <w:szCs w:val="24"/>
        </w:rPr>
      </w:pPr>
      <w:r w:rsidRPr="00872DF8">
        <w:rPr>
          <w:rFonts w:ascii="Arial" w:hAnsi="Arial" w:cs="Arial"/>
          <w:szCs w:val="24"/>
        </w:rPr>
        <w:t>As per NRW’s the Fire Prevention and Mitigation Guidance, if an operator has an environmental permit that authorises the storage of combustible waste, or an existing permit with a permit condition requiring a Fire Prevention Mitigation Plan (FPMP), the operator must adhere to this guidance.</w:t>
      </w:r>
      <w:r w:rsidRPr="00783AD2">
        <w:rPr>
          <w:rFonts w:ascii="Arial" w:hAnsi="Arial" w:cs="Arial"/>
          <w:szCs w:val="24"/>
        </w:rPr>
        <w:t xml:space="preserve"> </w:t>
      </w:r>
    </w:p>
    <w:p w14:paraId="50C98A19" w14:textId="77777777" w:rsidR="006264CF" w:rsidRPr="00783AD2" w:rsidRDefault="006264CF" w:rsidP="00872DF8">
      <w:pPr>
        <w:spacing w:line="360" w:lineRule="auto"/>
        <w:rPr>
          <w:rFonts w:ascii="Arial" w:hAnsi="Arial" w:cs="Arial"/>
          <w:szCs w:val="24"/>
        </w:rPr>
      </w:pPr>
      <w:r w:rsidRPr="00783AD2">
        <w:rPr>
          <w:rFonts w:ascii="Arial" w:hAnsi="Arial" w:cs="Arial"/>
          <w:szCs w:val="24"/>
          <w:u w:val="single"/>
        </w:rPr>
        <w:t>Hazardous waste</w:t>
      </w:r>
      <w:r w:rsidRPr="00783AD2">
        <w:rPr>
          <w:rFonts w:ascii="Arial" w:hAnsi="Arial" w:cs="Arial"/>
          <w:szCs w:val="24"/>
        </w:rPr>
        <w:t>:</w:t>
      </w:r>
    </w:p>
    <w:p w14:paraId="38AD250A" w14:textId="787A0F10" w:rsidR="006264CF" w:rsidRPr="00783AD2" w:rsidRDefault="006264CF" w:rsidP="00872DF8">
      <w:pPr>
        <w:pStyle w:val="ListParagraph"/>
        <w:numPr>
          <w:ilvl w:val="0"/>
          <w:numId w:val="24"/>
        </w:numPr>
        <w:spacing w:line="360" w:lineRule="auto"/>
        <w:rPr>
          <w:rFonts w:ascii="Arial" w:hAnsi="Arial" w:cs="Arial"/>
          <w:szCs w:val="24"/>
        </w:rPr>
      </w:pPr>
      <w:r w:rsidRPr="00783AD2">
        <w:rPr>
          <w:rFonts w:ascii="Arial" w:hAnsi="Arial" w:cs="Arial"/>
          <w:szCs w:val="24"/>
        </w:rPr>
        <w:lastRenderedPageBreak/>
        <w:t>Our guidance does not apply to hazardous waste storage. Therefore any regulated facility storing hazardous waste shall include a section for waste storage and fire prevention techniques and reference the relevant guidance for this as part of the facilities Environmental Management System (EMS</w:t>
      </w:r>
      <w:r w:rsidR="003A4FED" w:rsidRPr="00783AD2">
        <w:rPr>
          <w:rFonts w:ascii="Arial" w:hAnsi="Arial" w:cs="Arial"/>
          <w:szCs w:val="24"/>
        </w:rPr>
        <w:t>) and</w:t>
      </w:r>
      <w:r w:rsidRPr="00783AD2">
        <w:rPr>
          <w:rFonts w:ascii="Arial" w:hAnsi="Arial" w:cs="Arial"/>
          <w:szCs w:val="24"/>
        </w:rPr>
        <w:t xml:space="preserve"> should state how the operator will store the hazardous waste and prevent fires.</w:t>
      </w:r>
    </w:p>
    <w:p w14:paraId="31CE6CEE" w14:textId="22D319F9" w:rsidR="006264CF" w:rsidRPr="00783AD2" w:rsidRDefault="006264CF" w:rsidP="00872DF8">
      <w:pPr>
        <w:spacing w:line="360" w:lineRule="auto"/>
        <w:rPr>
          <w:rFonts w:ascii="Arial" w:hAnsi="Arial" w:cs="Arial"/>
          <w:szCs w:val="24"/>
        </w:rPr>
      </w:pPr>
      <w:r w:rsidRPr="00783AD2">
        <w:rPr>
          <w:rFonts w:ascii="Arial" w:hAnsi="Arial" w:cs="Arial"/>
          <w:szCs w:val="24"/>
          <w:u w:val="single"/>
        </w:rPr>
        <w:t>Non- hazardous waste</w:t>
      </w:r>
      <w:r w:rsidRPr="00783AD2">
        <w:rPr>
          <w:rFonts w:ascii="Arial" w:hAnsi="Arial" w:cs="Arial"/>
          <w:szCs w:val="24"/>
        </w:rPr>
        <w:t>:</w:t>
      </w:r>
    </w:p>
    <w:p w14:paraId="1CDFEFDD" w14:textId="0819092C" w:rsidR="006264CF" w:rsidRPr="00783AD2" w:rsidRDefault="006264CF" w:rsidP="00872DF8">
      <w:pPr>
        <w:pStyle w:val="ListParagraph"/>
        <w:numPr>
          <w:ilvl w:val="0"/>
          <w:numId w:val="24"/>
        </w:numPr>
        <w:spacing w:line="360" w:lineRule="auto"/>
        <w:rPr>
          <w:rFonts w:ascii="Arial" w:hAnsi="Arial" w:cs="Arial"/>
          <w:szCs w:val="24"/>
        </w:rPr>
      </w:pPr>
      <w:r w:rsidRPr="00783AD2">
        <w:rPr>
          <w:rFonts w:ascii="Arial" w:hAnsi="Arial" w:cs="Arial"/>
          <w:szCs w:val="24"/>
        </w:rPr>
        <w:t xml:space="preserve">the non-hazardous wastes </w:t>
      </w:r>
      <w:r w:rsidR="00286D8F" w:rsidRPr="00783AD2">
        <w:rPr>
          <w:rFonts w:ascii="Arial" w:hAnsi="Arial" w:cs="Arial"/>
          <w:szCs w:val="24"/>
        </w:rPr>
        <w:t xml:space="preserve">relevant to this </w:t>
      </w:r>
      <w:r w:rsidR="003A4FED" w:rsidRPr="00783AD2">
        <w:rPr>
          <w:rFonts w:ascii="Arial" w:hAnsi="Arial" w:cs="Arial"/>
          <w:szCs w:val="24"/>
        </w:rPr>
        <w:t>variation</w:t>
      </w:r>
      <w:r w:rsidRPr="00783AD2">
        <w:rPr>
          <w:rFonts w:ascii="Arial" w:hAnsi="Arial" w:cs="Arial"/>
          <w:szCs w:val="24"/>
        </w:rPr>
        <w:t xml:space="preserve"> are paints, wooden furniture and metal furniture</w:t>
      </w:r>
      <w:r w:rsidR="00286D8F" w:rsidRPr="00783AD2">
        <w:rPr>
          <w:rFonts w:ascii="Arial" w:hAnsi="Arial" w:cs="Arial"/>
          <w:szCs w:val="24"/>
        </w:rPr>
        <w:t xml:space="preserve">, which are already permitted to be accepted under the HCI Transfer &amp; Treatment Facility (activity A3). </w:t>
      </w:r>
    </w:p>
    <w:p w14:paraId="5B411F4E" w14:textId="23DCB305" w:rsidR="00286D8F" w:rsidRPr="00783AD2" w:rsidRDefault="00286D8F" w:rsidP="00872DF8">
      <w:pPr>
        <w:pStyle w:val="ListParagraph"/>
        <w:numPr>
          <w:ilvl w:val="0"/>
          <w:numId w:val="24"/>
        </w:numPr>
        <w:spacing w:line="360" w:lineRule="auto"/>
        <w:rPr>
          <w:rFonts w:ascii="Arial" w:hAnsi="Arial" w:cs="Arial"/>
          <w:szCs w:val="24"/>
        </w:rPr>
      </w:pPr>
      <w:r w:rsidRPr="00783AD2">
        <w:rPr>
          <w:rFonts w:ascii="Arial" w:hAnsi="Arial" w:cs="Arial"/>
          <w:szCs w:val="24"/>
        </w:rPr>
        <w:t>The non-hazardous paint is not deemed as combustible.</w:t>
      </w:r>
    </w:p>
    <w:p w14:paraId="64CC9C62" w14:textId="6FB6A242" w:rsidR="00286D8F" w:rsidRPr="00783AD2" w:rsidRDefault="000479F9" w:rsidP="00872DF8">
      <w:pPr>
        <w:pStyle w:val="ListParagraph"/>
        <w:numPr>
          <w:ilvl w:val="0"/>
          <w:numId w:val="24"/>
        </w:numPr>
        <w:spacing w:line="360" w:lineRule="auto"/>
        <w:rPr>
          <w:rFonts w:ascii="Arial" w:hAnsi="Arial" w:cs="Arial"/>
          <w:szCs w:val="24"/>
        </w:rPr>
      </w:pPr>
      <w:r w:rsidRPr="00783AD2">
        <w:rPr>
          <w:rFonts w:ascii="Arial" w:hAnsi="Arial" w:cs="Arial"/>
          <w:szCs w:val="24"/>
        </w:rPr>
        <w:t xml:space="preserve">While the non-hazardous wood and </w:t>
      </w:r>
      <w:r w:rsidR="009F01BE" w:rsidRPr="00783AD2">
        <w:rPr>
          <w:rFonts w:ascii="Arial" w:hAnsi="Arial" w:cs="Arial"/>
          <w:szCs w:val="24"/>
        </w:rPr>
        <w:t>metal wastes</w:t>
      </w:r>
      <w:r w:rsidRPr="00783AD2">
        <w:rPr>
          <w:rFonts w:ascii="Arial" w:hAnsi="Arial" w:cs="Arial"/>
          <w:szCs w:val="24"/>
        </w:rPr>
        <w:t xml:space="preserve"> can be combustible, the operator has confirmed that the overall waste storage quantities will remain unchanged from that currently permitted. </w:t>
      </w:r>
    </w:p>
    <w:p w14:paraId="7DFF4D65" w14:textId="353E39E0" w:rsidR="000479F9" w:rsidRDefault="009F01BE" w:rsidP="00872DF8">
      <w:pPr>
        <w:pStyle w:val="ListParagraph"/>
        <w:numPr>
          <w:ilvl w:val="0"/>
          <w:numId w:val="24"/>
        </w:numPr>
        <w:spacing w:line="360" w:lineRule="auto"/>
        <w:rPr>
          <w:rFonts w:ascii="Arial" w:hAnsi="Arial" w:cs="Arial"/>
          <w:szCs w:val="24"/>
        </w:rPr>
      </w:pPr>
      <w:r w:rsidRPr="00783AD2">
        <w:rPr>
          <w:rFonts w:ascii="Arial" w:hAnsi="Arial" w:cs="Arial"/>
          <w:szCs w:val="24"/>
        </w:rPr>
        <w:t xml:space="preserve">The treatment </w:t>
      </w:r>
      <w:r w:rsidR="00B74C91" w:rsidRPr="00783AD2">
        <w:rPr>
          <w:rFonts w:ascii="Arial" w:hAnsi="Arial" w:cs="Arial"/>
          <w:szCs w:val="24"/>
        </w:rPr>
        <w:t>activities</w:t>
      </w:r>
      <w:r w:rsidRPr="00783AD2">
        <w:rPr>
          <w:rFonts w:ascii="Arial" w:hAnsi="Arial" w:cs="Arial"/>
          <w:szCs w:val="24"/>
        </w:rPr>
        <w:t xml:space="preserve"> permitted by the variation have not been deemed to increase the fire risk of the site.</w:t>
      </w:r>
    </w:p>
    <w:p w14:paraId="5D0F5C17" w14:textId="2D6D94D9" w:rsidR="00783AD2" w:rsidRPr="00783AD2" w:rsidRDefault="00783AD2" w:rsidP="00872DF8">
      <w:pPr>
        <w:spacing w:line="360" w:lineRule="auto"/>
        <w:rPr>
          <w:rFonts w:ascii="Arial" w:hAnsi="Arial" w:cs="Arial"/>
          <w:szCs w:val="24"/>
        </w:rPr>
      </w:pPr>
      <w:r>
        <w:rPr>
          <w:rFonts w:ascii="Arial" w:hAnsi="Arial" w:cs="Arial"/>
          <w:szCs w:val="24"/>
        </w:rPr>
        <w:t xml:space="preserve">A </w:t>
      </w:r>
      <w:r w:rsidR="00872DF8" w:rsidRPr="00872DF8">
        <w:rPr>
          <w:rFonts w:ascii="Arial" w:hAnsi="Arial" w:cs="Arial"/>
          <w:szCs w:val="24"/>
        </w:rPr>
        <w:t>Fire Prevention Mitigation Plan (FPMP</w:t>
      </w:r>
      <w:r w:rsidR="00872DF8">
        <w:rPr>
          <w:rFonts w:ascii="Arial" w:hAnsi="Arial" w:cs="Arial"/>
          <w:szCs w:val="24"/>
        </w:rPr>
        <w:t xml:space="preserve">) has not been required for this </w:t>
      </w:r>
      <w:r w:rsidR="00B74C91">
        <w:rPr>
          <w:rFonts w:ascii="Arial" w:hAnsi="Arial" w:cs="Arial"/>
          <w:szCs w:val="24"/>
        </w:rPr>
        <w:t>variation</w:t>
      </w:r>
      <w:r w:rsidR="00872DF8">
        <w:rPr>
          <w:rFonts w:ascii="Arial" w:hAnsi="Arial" w:cs="Arial"/>
          <w:szCs w:val="24"/>
        </w:rPr>
        <w:t xml:space="preserve"> application.</w:t>
      </w:r>
    </w:p>
    <w:p w14:paraId="3DF5C824" w14:textId="77777777" w:rsidR="006264CF" w:rsidRPr="00286D8F" w:rsidRDefault="006264CF" w:rsidP="00872DF8">
      <w:pPr>
        <w:tabs>
          <w:tab w:val="num" w:pos="720"/>
        </w:tabs>
        <w:spacing w:after="120" w:line="360" w:lineRule="auto"/>
        <w:rPr>
          <w:rFonts w:ascii="Arial" w:hAnsi="Arial" w:cs="Arial"/>
          <w:szCs w:val="24"/>
        </w:rPr>
      </w:pPr>
    </w:p>
    <w:p w14:paraId="51141E3B" w14:textId="41AF0785" w:rsidR="00203B7F" w:rsidRPr="00286D8F" w:rsidRDefault="00872DF8" w:rsidP="00872DF8">
      <w:pPr>
        <w:tabs>
          <w:tab w:val="num" w:pos="720"/>
        </w:tabs>
        <w:spacing w:after="120" w:line="360" w:lineRule="auto"/>
        <w:rPr>
          <w:rFonts w:ascii="Arial" w:hAnsi="Arial" w:cs="Arial"/>
          <w:b/>
          <w:bCs/>
          <w:szCs w:val="24"/>
          <w:u w:val="single"/>
        </w:rPr>
      </w:pPr>
      <w:r w:rsidRPr="00872DF8">
        <w:rPr>
          <w:rFonts w:ascii="Arial" w:hAnsi="Arial" w:cs="Arial"/>
          <w:b/>
          <w:bCs/>
          <w:szCs w:val="24"/>
          <w:u w:val="single"/>
        </w:rPr>
        <w:t>R2 – solvent reclamation/regeneration</w:t>
      </w:r>
    </w:p>
    <w:p w14:paraId="4EDF3F75" w14:textId="605E0C89" w:rsidR="00872DF8" w:rsidRDefault="00872DF8" w:rsidP="00872DF8">
      <w:pPr>
        <w:tabs>
          <w:tab w:val="num" w:pos="720"/>
        </w:tabs>
        <w:spacing w:after="120" w:line="360" w:lineRule="auto"/>
        <w:rPr>
          <w:rFonts w:ascii="Arial" w:hAnsi="Arial" w:cs="Arial"/>
          <w:szCs w:val="24"/>
        </w:rPr>
      </w:pPr>
      <w:r>
        <w:rPr>
          <w:rFonts w:ascii="Arial" w:hAnsi="Arial" w:cs="Arial"/>
          <w:szCs w:val="24"/>
        </w:rPr>
        <w:t xml:space="preserve">The operator requested that the </w:t>
      </w:r>
      <w:r w:rsidRPr="00872DF8">
        <w:rPr>
          <w:rFonts w:ascii="Arial" w:hAnsi="Arial" w:cs="Arial"/>
          <w:szCs w:val="24"/>
        </w:rPr>
        <w:t xml:space="preserve">Annex II </w:t>
      </w:r>
      <w:r>
        <w:rPr>
          <w:rFonts w:ascii="Arial" w:hAnsi="Arial" w:cs="Arial"/>
          <w:szCs w:val="24"/>
        </w:rPr>
        <w:t xml:space="preserve">of the </w:t>
      </w:r>
      <w:r w:rsidRPr="00872DF8">
        <w:rPr>
          <w:rFonts w:ascii="Arial" w:hAnsi="Arial" w:cs="Arial"/>
          <w:szCs w:val="24"/>
        </w:rPr>
        <w:t>Directive 2008/98/EC of the European Parliament and of the Council on waste</w:t>
      </w:r>
      <w:r>
        <w:rPr>
          <w:rFonts w:ascii="Arial" w:hAnsi="Arial" w:cs="Arial"/>
          <w:szCs w:val="24"/>
        </w:rPr>
        <w:t xml:space="preserve"> recovery code for </w:t>
      </w:r>
      <w:r w:rsidRPr="00872DF8">
        <w:rPr>
          <w:rFonts w:ascii="Arial" w:hAnsi="Arial" w:cs="Arial"/>
          <w:szCs w:val="24"/>
        </w:rPr>
        <w:t>solvent reclamation/regeneration</w:t>
      </w:r>
      <w:r>
        <w:rPr>
          <w:rFonts w:ascii="Arial" w:hAnsi="Arial" w:cs="Arial"/>
          <w:szCs w:val="24"/>
        </w:rPr>
        <w:t xml:space="preserve"> (R2) be added to the permit to allow for the paint </w:t>
      </w:r>
      <w:r w:rsidR="00431D7C">
        <w:rPr>
          <w:rFonts w:ascii="Arial" w:hAnsi="Arial" w:cs="Arial"/>
          <w:szCs w:val="24"/>
        </w:rPr>
        <w:t>blending/</w:t>
      </w:r>
      <w:r>
        <w:rPr>
          <w:rFonts w:ascii="Arial" w:hAnsi="Arial" w:cs="Arial"/>
          <w:szCs w:val="24"/>
        </w:rPr>
        <w:t>mixing activity</w:t>
      </w:r>
      <w:r w:rsidR="00716196">
        <w:rPr>
          <w:rFonts w:ascii="Arial" w:hAnsi="Arial" w:cs="Arial"/>
          <w:szCs w:val="24"/>
        </w:rPr>
        <w:t>.</w:t>
      </w:r>
    </w:p>
    <w:p w14:paraId="7B5713DB" w14:textId="2289DDDC" w:rsidR="00431D7C" w:rsidRDefault="00431D7C" w:rsidP="00431D7C">
      <w:pPr>
        <w:tabs>
          <w:tab w:val="num" w:pos="720"/>
        </w:tabs>
        <w:spacing w:after="120" w:line="360" w:lineRule="auto"/>
        <w:rPr>
          <w:rFonts w:ascii="Arial" w:hAnsi="Arial" w:cs="Arial"/>
          <w:szCs w:val="24"/>
        </w:rPr>
      </w:pPr>
      <w:r>
        <w:rPr>
          <w:rFonts w:ascii="Arial" w:hAnsi="Arial" w:cs="Arial"/>
          <w:szCs w:val="24"/>
        </w:rPr>
        <w:t>S</w:t>
      </w:r>
      <w:r w:rsidR="008750B7" w:rsidRPr="008750B7">
        <w:rPr>
          <w:rFonts w:ascii="Arial" w:hAnsi="Arial" w:cs="Arial"/>
          <w:szCs w:val="24"/>
        </w:rPr>
        <w:t>olvent reclamation/regeneration</w:t>
      </w:r>
      <w:r>
        <w:rPr>
          <w:rFonts w:ascii="Arial" w:hAnsi="Arial" w:cs="Arial"/>
          <w:szCs w:val="24"/>
        </w:rPr>
        <w:t xml:space="preserve"> (R2) is </w:t>
      </w:r>
      <w:r w:rsidR="00B74C91">
        <w:rPr>
          <w:rFonts w:ascii="Arial" w:hAnsi="Arial" w:cs="Arial"/>
          <w:szCs w:val="24"/>
        </w:rPr>
        <w:t>characterised</w:t>
      </w:r>
      <w:r>
        <w:rPr>
          <w:rFonts w:ascii="Arial" w:hAnsi="Arial" w:cs="Arial"/>
          <w:szCs w:val="24"/>
        </w:rPr>
        <w:t xml:space="preserve"> as being an </w:t>
      </w:r>
      <w:r w:rsidR="00716196" w:rsidRPr="00716196">
        <w:rPr>
          <w:rFonts w:ascii="Arial" w:hAnsi="Arial" w:cs="Arial"/>
          <w:szCs w:val="24"/>
        </w:rPr>
        <w:t>operation should be expected to result in</w:t>
      </w:r>
      <w:r w:rsidR="00716196">
        <w:rPr>
          <w:rFonts w:ascii="Arial" w:hAnsi="Arial" w:cs="Arial"/>
          <w:szCs w:val="24"/>
        </w:rPr>
        <w:t xml:space="preserve"> </w:t>
      </w:r>
      <w:r w:rsidR="00716196" w:rsidRPr="00716196">
        <w:rPr>
          <w:rFonts w:ascii="Arial" w:hAnsi="Arial" w:cs="Arial"/>
          <w:szCs w:val="24"/>
        </w:rPr>
        <w:t>a material that is capable of being used as a</w:t>
      </w:r>
      <w:r w:rsidR="00716196">
        <w:rPr>
          <w:rFonts w:ascii="Arial" w:hAnsi="Arial" w:cs="Arial"/>
          <w:szCs w:val="24"/>
        </w:rPr>
        <w:t xml:space="preserve"> </w:t>
      </w:r>
      <w:r w:rsidR="00716196" w:rsidRPr="00716196">
        <w:rPr>
          <w:rFonts w:ascii="Arial" w:hAnsi="Arial" w:cs="Arial"/>
          <w:szCs w:val="24"/>
        </w:rPr>
        <w:t>solvent</w:t>
      </w:r>
      <w:r>
        <w:rPr>
          <w:rFonts w:ascii="Arial" w:hAnsi="Arial" w:cs="Arial"/>
          <w:szCs w:val="24"/>
        </w:rPr>
        <w:t xml:space="preserve"> and is produced via a c</w:t>
      </w:r>
      <w:r w:rsidRPr="00716196">
        <w:rPr>
          <w:rFonts w:ascii="Arial" w:hAnsi="Arial" w:cs="Arial"/>
          <w:szCs w:val="24"/>
        </w:rPr>
        <w:t xml:space="preserve">hemical </w:t>
      </w:r>
      <w:r>
        <w:rPr>
          <w:rFonts w:ascii="Arial" w:hAnsi="Arial" w:cs="Arial"/>
          <w:szCs w:val="24"/>
        </w:rPr>
        <w:t>t</w:t>
      </w:r>
      <w:r w:rsidRPr="00716196">
        <w:rPr>
          <w:rFonts w:ascii="Arial" w:hAnsi="Arial" w:cs="Arial"/>
          <w:szCs w:val="24"/>
        </w:rPr>
        <w:t>reatment</w:t>
      </w:r>
      <w:r>
        <w:rPr>
          <w:rFonts w:ascii="Arial" w:hAnsi="Arial" w:cs="Arial"/>
          <w:szCs w:val="24"/>
        </w:rPr>
        <w:t xml:space="preserve"> process.</w:t>
      </w:r>
    </w:p>
    <w:p w14:paraId="046243FA" w14:textId="6CA5E7B4" w:rsidR="00203B7F" w:rsidRPr="00286D8F" w:rsidRDefault="00431D7C" w:rsidP="00872DF8">
      <w:pPr>
        <w:tabs>
          <w:tab w:val="num" w:pos="720"/>
        </w:tabs>
        <w:spacing w:after="120" w:line="360" w:lineRule="auto"/>
        <w:rPr>
          <w:rFonts w:ascii="Arial" w:hAnsi="Arial" w:cs="Arial"/>
          <w:szCs w:val="24"/>
        </w:rPr>
      </w:pPr>
      <w:r>
        <w:rPr>
          <w:rFonts w:ascii="Arial" w:hAnsi="Arial" w:cs="Arial"/>
          <w:szCs w:val="24"/>
        </w:rPr>
        <w:t xml:space="preserve">While one of the codes is </w:t>
      </w:r>
      <w:r w:rsidR="00B74C91">
        <w:rPr>
          <w:rFonts w:ascii="Arial" w:hAnsi="Arial" w:cs="Arial"/>
          <w:szCs w:val="24"/>
        </w:rPr>
        <w:t>describes</w:t>
      </w:r>
      <w:r>
        <w:rPr>
          <w:rFonts w:ascii="Arial" w:hAnsi="Arial" w:cs="Arial"/>
          <w:szCs w:val="24"/>
        </w:rPr>
        <w:t xml:space="preserve"> as </w:t>
      </w:r>
      <w:r w:rsidRPr="00431D7C">
        <w:rPr>
          <w:rFonts w:ascii="Arial" w:hAnsi="Arial" w:cs="Arial"/>
          <w:szCs w:val="24"/>
        </w:rPr>
        <w:t xml:space="preserve">waste paint and varnish containing </w:t>
      </w:r>
      <w:r w:rsidRPr="00431D7C">
        <w:rPr>
          <w:rFonts w:ascii="Arial" w:hAnsi="Arial" w:cs="Arial"/>
          <w:i/>
          <w:iCs/>
          <w:szCs w:val="24"/>
        </w:rPr>
        <w:t>organic solvents</w:t>
      </w:r>
      <w:r w:rsidRPr="00431D7C">
        <w:rPr>
          <w:rFonts w:ascii="Arial" w:hAnsi="Arial" w:cs="Arial"/>
          <w:szCs w:val="24"/>
        </w:rPr>
        <w:t xml:space="preserve"> or other hazardous substances</w:t>
      </w:r>
      <w:r>
        <w:rPr>
          <w:rFonts w:ascii="Arial" w:hAnsi="Arial" w:cs="Arial"/>
          <w:szCs w:val="24"/>
        </w:rPr>
        <w:t xml:space="preserve"> (</w:t>
      </w:r>
      <w:r w:rsidRPr="00431D7C">
        <w:rPr>
          <w:rFonts w:ascii="Arial" w:hAnsi="Arial" w:cs="Arial"/>
          <w:szCs w:val="24"/>
        </w:rPr>
        <w:t>08 01 11*</w:t>
      </w:r>
      <w:r>
        <w:rPr>
          <w:rFonts w:ascii="Arial" w:hAnsi="Arial" w:cs="Arial"/>
          <w:szCs w:val="24"/>
        </w:rPr>
        <w:t xml:space="preserve">) the permitted </w:t>
      </w:r>
      <w:r w:rsidR="00407830">
        <w:rPr>
          <w:rFonts w:ascii="Arial" w:hAnsi="Arial" w:cs="Arial"/>
          <w:szCs w:val="24"/>
        </w:rPr>
        <w:t>activity</w:t>
      </w:r>
      <w:r>
        <w:rPr>
          <w:rFonts w:ascii="Arial" w:hAnsi="Arial" w:cs="Arial"/>
          <w:szCs w:val="24"/>
        </w:rPr>
        <w:t xml:space="preserve"> is for the blending/mixing of paint only and not the </w:t>
      </w:r>
      <w:r w:rsidR="00B74C91">
        <w:rPr>
          <w:rFonts w:ascii="Arial" w:hAnsi="Arial" w:cs="Arial"/>
          <w:szCs w:val="24"/>
        </w:rPr>
        <w:t>extraction</w:t>
      </w:r>
      <w:r>
        <w:rPr>
          <w:rFonts w:ascii="Arial" w:hAnsi="Arial" w:cs="Arial"/>
          <w:szCs w:val="24"/>
        </w:rPr>
        <w:t xml:space="preserve"> of the solvent </w:t>
      </w:r>
      <w:r w:rsidR="00407830">
        <w:rPr>
          <w:rFonts w:ascii="Arial" w:hAnsi="Arial" w:cs="Arial"/>
          <w:szCs w:val="24"/>
        </w:rPr>
        <w:t>component</w:t>
      </w:r>
      <w:r>
        <w:rPr>
          <w:rFonts w:ascii="Arial" w:hAnsi="Arial" w:cs="Arial"/>
          <w:szCs w:val="24"/>
        </w:rPr>
        <w:t xml:space="preserve"> of the waste. </w:t>
      </w:r>
      <w:r w:rsidR="00407830">
        <w:rPr>
          <w:rFonts w:ascii="Arial" w:hAnsi="Arial" w:cs="Arial"/>
          <w:szCs w:val="24"/>
        </w:rPr>
        <w:t xml:space="preserve">We have therefore not included </w:t>
      </w:r>
      <w:r w:rsidR="00407830" w:rsidRPr="00407830">
        <w:rPr>
          <w:rFonts w:ascii="Arial" w:hAnsi="Arial" w:cs="Arial"/>
          <w:szCs w:val="24"/>
        </w:rPr>
        <w:t xml:space="preserve">R2 </w:t>
      </w:r>
      <w:r w:rsidR="00407830">
        <w:rPr>
          <w:rFonts w:ascii="Arial" w:hAnsi="Arial" w:cs="Arial"/>
          <w:szCs w:val="24"/>
        </w:rPr>
        <w:t>(</w:t>
      </w:r>
      <w:r w:rsidR="00407830" w:rsidRPr="00407830">
        <w:rPr>
          <w:rFonts w:ascii="Arial" w:hAnsi="Arial" w:cs="Arial"/>
          <w:szCs w:val="24"/>
        </w:rPr>
        <w:t>solvent reclamation/regeneration</w:t>
      </w:r>
      <w:r w:rsidR="00407830">
        <w:rPr>
          <w:rFonts w:ascii="Arial" w:hAnsi="Arial" w:cs="Arial"/>
          <w:szCs w:val="24"/>
        </w:rPr>
        <w:t xml:space="preserve">) within the </w:t>
      </w:r>
      <w:r w:rsidR="00B74C91">
        <w:rPr>
          <w:rFonts w:ascii="Arial" w:hAnsi="Arial" w:cs="Arial"/>
          <w:szCs w:val="24"/>
        </w:rPr>
        <w:t>variation</w:t>
      </w:r>
      <w:r w:rsidR="00407830">
        <w:rPr>
          <w:rFonts w:ascii="Arial" w:hAnsi="Arial" w:cs="Arial"/>
          <w:szCs w:val="24"/>
        </w:rPr>
        <w:t xml:space="preserve">. </w:t>
      </w:r>
    </w:p>
    <w:p w14:paraId="38DDE7AE" w14:textId="77777777" w:rsidR="009864F9" w:rsidRPr="005B6A95" w:rsidRDefault="00C44B7E" w:rsidP="005B6A95">
      <w:pPr>
        <w:pStyle w:val="Heading1"/>
        <w:rPr>
          <w:bCs/>
          <w:sz w:val="24"/>
        </w:rPr>
      </w:pPr>
      <w:r w:rsidRPr="00286D8F">
        <w:rPr>
          <w:sz w:val="24"/>
          <w:szCs w:val="24"/>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902D03"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supporting information and permit/ </w:t>
      </w:r>
      <w:r w:rsidR="00857E69" w:rsidRPr="00902D03">
        <w:rPr>
          <w:rFonts w:ascii="Arial" w:hAnsi="Arial" w:cs="Arial"/>
          <w:szCs w:val="24"/>
        </w:rPr>
        <w:t>notice.</w:t>
      </w:r>
    </w:p>
    <w:p w14:paraId="38DDE7B5" w14:textId="220005AC" w:rsidR="00607AB7" w:rsidRPr="00902D03"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735FB79"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2D5EB7B4" w14:textId="77777777" w:rsidR="00A656E7" w:rsidRDefault="00F42026" w:rsidP="002E762F">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4EBC6AEC" w:rsidR="002E762F" w:rsidRPr="00DA70FE" w:rsidRDefault="002E762F" w:rsidP="002E762F">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9B5112" w:rsidRDefault="00F42026" w:rsidP="007C0DCA">
            <w:pPr>
              <w:spacing w:before="60"/>
              <w:rPr>
                <w:rFonts w:ascii="Arial" w:hAnsi="Arial" w:cs="Arial"/>
                <w:szCs w:val="24"/>
              </w:rPr>
            </w:pPr>
            <w:r w:rsidRPr="009B5112">
              <w:rPr>
                <w:rFonts w:ascii="Arial" w:hAnsi="Arial" w:cs="Arial"/>
                <w:szCs w:val="24"/>
              </w:rPr>
              <w:t xml:space="preserve">Applicable </w:t>
            </w:r>
            <w:r w:rsidR="00DB00B6" w:rsidRPr="009B5112">
              <w:rPr>
                <w:rFonts w:ascii="Arial" w:hAnsi="Arial" w:cs="Arial"/>
                <w:szCs w:val="24"/>
              </w:rPr>
              <w:t>d</w:t>
            </w:r>
            <w:r w:rsidRPr="009B5112">
              <w:rPr>
                <w:rFonts w:ascii="Arial" w:hAnsi="Arial" w:cs="Arial"/>
                <w:szCs w:val="24"/>
              </w:rPr>
              <w:t xml:space="preserve">irectives </w:t>
            </w:r>
          </w:p>
        </w:tc>
        <w:tc>
          <w:tcPr>
            <w:tcW w:w="6242" w:type="dxa"/>
          </w:tcPr>
          <w:p w14:paraId="38DDE804" w14:textId="77777777" w:rsidR="00F42026" w:rsidRPr="009B5112" w:rsidRDefault="00F42026" w:rsidP="007C0DCA">
            <w:pPr>
              <w:spacing w:before="60"/>
              <w:rPr>
                <w:rFonts w:ascii="Arial" w:hAnsi="Arial" w:cs="Arial"/>
                <w:szCs w:val="24"/>
              </w:rPr>
            </w:pPr>
            <w:r w:rsidRPr="009B5112">
              <w:rPr>
                <w:rFonts w:ascii="Arial" w:hAnsi="Arial" w:cs="Arial"/>
                <w:szCs w:val="24"/>
              </w:rPr>
              <w:t xml:space="preserve">All applicable European </w:t>
            </w:r>
            <w:r w:rsidR="00DB00B6" w:rsidRPr="009B5112">
              <w:rPr>
                <w:rFonts w:ascii="Arial" w:hAnsi="Arial" w:cs="Arial"/>
                <w:szCs w:val="24"/>
              </w:rPr>
              <w:t>d</w:t>
            </w:r>
            <w:r w:rsidRPr="009B5112">
              <w:rPr>
                <w:rFonts w:ascii="Arial" w:hAnsi="Arial" w:cs="Arial"/>
                <w:szCs w:val="24"/>
              </w:rPr>
              <w:t>irectives have been considered in the determination of the application.</w:t>
            </w:r>
          </w:p>
          <w:p w14:paraId="38DDE805" w14:textId="7530B714" w:rsidR="00AC5DE6" w:rsidRPr="009B5112" w:rsidRDefault="00AC5DE6" w:rsidP="00685F82">
            <w:pPr>
              <w:spacing w:before="60"/>
              <w:rPr>
                <w:rFonts w:ascii="Arial" w:hAnsi="Arial" w:cs="Arial"/>
                <w:szCs w:val="24"/>
              </w:rPr>
            </w:pPr>
          </w:p>
          <w:p w14:paraId="73027106" w14:textId="77777777" w:rsidR="00A656E7" w:rsidRDefault="001F7933" w:rsidP="002E762F">
            <w:pPr>
              <w:spacing w:before="60"/>
              <w:rPr>
                <w:rFonts w:ascii="Arial" w:hAnsi="Arial" w:cs="Arial"/>
                <w:szCs w:val="24"/>
              </w:rPr>
            </w:pPr>
            <w:r w:rsidRPr="009B5112">
              <w:rPr>
                <w:rFonts w:ascii="Arial" w:hAnsi="Arial" w:cs="Arial"/>
                <w:szCs w:val="24"/>
              </w:rPr>
              <w:t>Hazardous waste treatment and storage</w:t>
            </w:r>
            <w:r w:rsidR="009B5112" w:rsidRPr="009B5112">
              <w:rPr>
                <w:rFonts w:ascii="Arial" w:hAnsi="Arial" w:cs="Arial"/>
                <w:szCs w:val="24"/>
              </w:rPr>
              <w:t xml:space="preserve"> </w:t>
            </w:r>
            <w:r w:rsidRPr="009B5112">
              <w:rPr>
                <w:rFonts w:ascii="Arial" w:hAnsi="Arial" w:cs="Arial"/>
                <w:szCs w:val="24"/>
              </w:rPr>
              <w:t>under the Industrial Emissions Directive. Therefore, daily treatment</w:t>
            </w:r>
            <w:r w:rsidR="00746E2D" w:rsidRPr="009B5112">
              <w:rPr>
                <w:rFonts w:ascii="Arial" w:hAnsi="Arial" w:cs="Arial"/>
                <w:szCs w:val="24"/>
              </w:rPr>
              <w:t xml:space="preserve"> </w:t>
            </w:r>
            <w:r w:rsidRPr="009B5112">
              <w:rPr>
                <w:rFonts w:ascii="Arial" w:hAnsi="Arial" w:cs="Arial"/>
                <w:szCs w:val="24"/>
              </w:rPr>
              <w:t>and storage capacity limits have been set in Table S1.1 of the permit.</w:t>
            </w:r>
          </w:p>
          <w:p w14:paraId="38DDE807" w14:textId="25BA314F" w:rsidR="002E762F" w:rsidRPr="009B5112" w:rsidRDefault="002E762F" w:rsidP="002E762F">
            <w:pPr>
              <w:spacing w:before="60"/>
              <w:rPr>
                <w:rFonts w:ascii="Arial" w:hAnsi="Arial" w:cs="Arial"/>
                <w:szCs w:val="24"/>
              </w:rPr>
            </w:pPr>
          </w:p>
        </w:tc>
        <w:tc>
          <w:tcPr>
            <w:tcW w:w="1135" w:type="dxa"/>
            <w:gridSpan w:val="2"/>
          </w:tcPr>
          <w:p w14:paraId="38DDE808" w14:textId="77777777" w:rsidR="00F42026" w:rsidRPr="009B5112" w:rsidRDefault="00F42026" w:rsidP="00792CEE">
            <w:pPr>
              <w:rPr>
                <w:rFonts w:ascii="Arial" w:hAnsi="Arial" w:cs="Arial"/>
                <w:szCs w:val="24"/>
              </w:rPr>
            </w:pPr>
            <w:r w:rsidRPr="009B5112">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D6DDA7C" w:rsidR="006B5D0B" w:rsidRPr="008C4741" w:rsidRDefault="006B5D0B" w:rsidP="00902D03">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4CA516B2"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02D03">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657EEC8F" w14:textId="77777777" w:rsidR="008C4741" w:rsidRDefault="00F42026" w:rsidP="002E762F">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r w:rsidR="00902D03" w:rsidRPr="00DA70FE">
              <w:rPr>
                <w:rFonts w:ascii="Arial" w:hAnsi="Arial" w:cs="Arial"/>
                <w:szCs w:val="24"/>
              </w:rPr>
              <w:t xml:space="preserve"> </w:t>
            </w:r>
          </w:p>
          <w:p w14:paraId="38DDE811" w14:textId="3FB6DE67" w:rsidR="002E762F" w:rsidRPr="00DA70FE" w:rsidRDefault="002E762F" w:rsidP="002E762F">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2E762F" w:rsidRDefault="00F42026" w:rsidP="007C0DCA">
            <w:pPr>
              <w:spacing w:before="60"/>
              <w:rPr>
                <w:rFonts w:ascii="Arial" w:hAnsi="Arial" w:cs="Arial"/>
                <w:szCs w:val="24"/>
              </w:rPr>
            </w:pPr>
            <w:r w:rsidRPr="002E762F">
              <w:rPr>
                <w:rFonts w:ascii="Arial" w:hAnsi="Arial" w:cs="Arial"/>
                <w:szCs w:val="24"/>
              </w:rPr>
              <w:t>Biodiversity, Heritage, Landscape and Nature Conservation</w:t>
            </w:r>
          </w:p>
        </w:tc>
        <w:tc>
          <w:tcPr>
            <w:tcW w:w="6242" w:type="dxa"/>
          </w:tcPr>
          <w:p w14:paraId="38DDE832" w14:textId="77777777" w:rsidR="00F42026" w:rsidRPr="002E762F" w:rsidRDefault="00F42026" w:rsidP="007C0DCA">
            <w:pPr>
              <w:spacing w:before="60"/>
              <w:rPr>
                <w:rFonts w:ascii="Arial" w:hAnsi="Arial" w:cs="Arial"/>
                <w:szCs w:val="24"/>
              </w:rPr>
            </w:pPr>
            <w:r w:rsidRPr="002E762F">
              <w:rPr>
                <w:rFonts w:ascii="Arial" w:hAnsi="Arial" w:cs="Arial"/>
                <w:szCs w:val="24"/>
              </w:rPr>
              <w:t>The application is within the relevant distance criteria of a site of heritage, landscape or nature conservation, and/or protected species or habitat .</w:t>
            </w:r>
          </w:p>
          <w:p w14:paraId="38DDE833" w14:textId="77777777" w:rsidR="00F42026" w:rsidRPr="002E762F" w:rsidRDefault="00F42026" w:rsidP="007C0DCA">
            <w:pPr>
              <w:spacing w:before="60"/>
              <w:rPr>
                <w:rFonts w:ascii="Arial" w:hAnsi="Arial" w:cs="Arial"/>
                <w:szCs w:val="24"/>
              </w:rPr>
            </w:pPr>
          </w:p>
          <w:p w14:paraId="38DDE83D" w14:textId="513E3097" w:rsidR="002E762F" w:rsidRPr="002E762F" w:rsidRDefault="00F42026" w:rsidP="002E762F">
            <w:pPr>
              <w:spacing w:before="60"/>
              <w:rPr>
                <w:rFonts w:ascii="Arial" w:hAnsi="Arial" w:cs="Arial"/>
                <w:szCs w:val="24"/>
              </w:rPr>
            </w:pPr>
            <w:r w:rsidRPr="002E762F">
              <w:rPr>
                <w:rFonts w:ascii="Arial" w:hAnsi="Arial" w:cs="Arial"/>
                <w:szCs w:val="24"/>
              </w:rPr>
              <w:t>A full assessment of the application and its potential to affect the site(s)</w:t>
            </w:r>
            <w:r w:rsidR="002E762F" w:rsidRPr="002E762F">
              <w:rPr>
                <w:rFonts w:ascii="Arial" w:hAnsi="Arial" w:cs="Arial"/>
                <w:szCs w:val="24"/>
              </w:rPr>
              <w:t xml:space="preserve"> </w:t>
            </w:r>
            <w:r w:rsidRPr="002E762F">
              <w:rPr>
                <w:rFonts w:ascii="Arial" w:hAnsi="Arial" w:cs="Arial"/>
                <w:szCs w:val="24"/>
              </w:rPr>
              <w:t>has been carried out as part of the permitting process. We consider that the application will not affect the features of the site</w:t>
            </w:r>
            <w:r w:rsidR="002E762F" w:rsidRPr="002E762F">
              <w:rPr>
                <w:rFonts w:ascii="Arial" w:hAnsi="Arial" w:cs="Arial"/>
                <w:szCs w:val="24"/>
              </w:rPr>
              <w:t>.</w:t>
            </w:r>
          </w:p>
        </w:tc>
        <w:tc>
          <w:tcPr>
            <w:tcW w:w="1135" w:type="dxa"/>
            <w:gridSpan w:val="2"/>
          </w:tcPr>
          <w:p w14:paraId="38DDE83E" w14:textId="77777777" w:rsidR="00F42026" w:rsidRPr="002E762F" w:rsidRDefault="00F42026" w:rsidP="00340EEB">
            <w:pPr>
              <w:rPr>
                <w:rFonts w:ascii="Arial" w:hAnsi="Arial" w:cs="Arial"/>
                <w:szCs w:val="24"/>
              </w:rPr>
            </w:pPr>
            <w:r w:rsidRPr="002E762F">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lastRenderedPageBreak/>
              <w:t>Environmental Risk Assessment and operating techniques</w:t>
            </w:r>
          </w:p>
        </w:tc>
      </w:tr>
      <w:tr w:rsidR="00F42026" w:rsidRPr="00DA70FE" w14:paraId="38DDE857" w14:textId="77777777" w:rsidTr="00880F75">
        <w:tc>
          <w:tcPr>
            <w:tcW w:w="1980" w:type="dxa"/>
            <w:gridSpan w:val="2"/>
          </w:tcPr>
          <w:p w14:paraId="38DDE84C" w14:textId="305D75DA" w:rsidR="00F42026" w:rsidRPr="002E762F" w:rsidRDefault="00F42026" w:rsidP="007C0DCA">
            <w:pPr>
              <w:spacing w:before="60"/>
              <w:rPr>
                <w:rFonts w:ascii="Arial" w:hAnsi="Arial" w:cs="Arial"/>
                <w:szCs w:val="24"/>
              </w:rPr>
            </w:pPr>
            <w:r w:rsidRPr="002E762F">
              <w:rPr>
                <w:rFonts w:ascii="Arial" w:hAnsi="Arial" w:cs="Arial"/>
                <w:szCs w:val="24"/>
              </w:rPr>
              <w:t>Environmental risk</w:t>
            </w:r>
          </w:p>
        </w:tc>
        <w:tc>
          <w:tcPr>
            <w:tcW w:w="6242" w:type="dxa"/>
          </w:tcPr>
          <w:p w14:paraId="38DDE84D" w14:textId="77777777" w:rsidR="00F42026" w:rsidRPr="002E762F" w:rsidRDefault="00F42026" w:rsidP="007C0DCA">
            <w:pPr>
              <w:spacing w:before="60"/>
              <w:rPr>
                <w:rFonts w:ascii="Arial" w:hAnsi="Arial" w:cs="Arial"/>
                <w:szCs w:val="24"/>
              </w:rPr>
            </w:pPr>
            <w:r w:rsidRPr="002E762F">
              <w:rPr>
                <w:rFonts w:ascii="Arial" w:hAnsi="Arial" w:cs="Arial"/>
                <w:szCs w:val="24"/>
              </w:rPr>
              <w:t xml:space="preserve">We have reviewed the operator's assessment of the environmental risk from the facility.  </w:t>
            </w:r>
          </w:p>
          <w:p w14:paraId="49ABB23D" w14:textId="77777777" w:rsidR="00A656E7" w:rsidRPr="002E762F" w:rsidRDefault="00F42026" w:rsidP="002E762F">
            <w:pPr>
              <w:spacing w:before="60"/>
              <w:rPr>
                <w:rFonts w:ascii="Arial" w:hAnsi="Arial" w:cs="Arial"/>
                <w:szCs w:val="24"/>
              </w:rPr>
            </w:pPr>
            <w:r w:rsidRPr="002E762F">
              <w:rPr>
                <w:rFonts w:ascii="Arial" w:hAnsi="Arial" w:cs="Arial"/>
                <w:szCs w:val="24"/>
              </w:rPr>
              <w:t xml:space="preserve">The operator’s risk assessment is satisfactory. </w:t>
            </w:r>
          </w:p>
          <w:p w14:paraId="3E0E847A" w14:textId="77777777" w:rsidR="002E762F" w:rsidRDefault="002E762F" w:rsidP="002E762F">
            <w:pPr>
              <w:spacing w:before="60"/>
              <w:rPr>
                <w:rFonts w:ascii="Arial" w:hAnsi="Arial" w:cs="Arial"/>
                <w:szCs w:val="24"/>
              </w:rPr>
            </w:pPr>
            <w:r w:rsidRPr="002E762F">
              <w:rPr>
                <w:rFonts w:ascii="Arial" w:hAnsi="Arial" w:cs="Arial"/>
                <w:szCs w:val="24"/>
              </w:rPr>
              <w:t>The assessment shows that, applying the conservative criteria in our guidance on Environmental Risk Assessment or similar methodology supplied by the operator and reviewed by ourselves, all emissions may be categorised as environmentally insignificant.</w:t>
            </w:r>
          </w:p>
          <w:p w14:paraId="38DDE855" w14:textId="59DAE84C" w:rsidR="002E762F" w:rsidRPr="002E762F" w:rsidRDefault="002E762F" w:rsidP="002E762F">
            <w:pPr>
              <w:spacing w:before="60"/>
              <w:rPr>
                <w:rFonts w:ascii="Arial" w:hAnsi="Arial" w:cs="Arial"/>
                <w:szCs w:val="24"/>
              </w:rPr>
            </w:pPr>
          </w:p>
        </w:tc>
        <w:tc>
          <w:tcPr>
            <w:tcW w:w="1135" w:type="dxa"/>
            <w:gridSpan w:val="2"/>
          </w:tcPr>
          <w:p w14:paraId="38DDE856" w14:textId="77777777" w:rsidR="00F42026" w:rsidRPr="002E762F" w:rsidRDefault="00F42026" w:rsidP="00792CEE">
            <w:pPr>
              <w:rPr>
                <w:rFonts w:ascii="Arial" w:hAnsi="Arial" w:cs="Arial"/>
                <w:szCs w:val="24"/>
              </w:rPr>
            </w:pPr>
            <w:r w:rsidRPr="002E762F">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2E762F" w:rsidRDefault="00F42026" w:rsidP="007C0DCA">
            <w:pPr>
              <w:spacing w:before="60"/>
              <w:rPr>
                <w:rFonts w:ascii="Arial" w:hAnsi="Arial" w:cs="Arial"/>
                <w:szCs w:val="24"/>
              </w:rPr>
            </w:pPr>
            <w:r w:rsidRPr="002E762F">
              <w:rPr>
                <w:rFonts w:ascii="Arial" w:hAnsi="Arial" w:cs="Arial"/>
                <w:szCs w:val="24"/>
              </w:rPr>
              <w:t>Operating techniques</w:t>
            </w:r>
          </w:p>
        </w:tc>
        <w:tc>
          <w:tcPr>
            <w:tcW w:w="6242" w:type="dxa"/>
          </w:tcPr>
          <w:p w14:paraId="38DDE866" w14:textId="77777777" w:rsidR="00F42026" w:rsidRPr="002E762F" w:rsidRDefault="00F42026" w:rsidP="007C0DCA">
            <w:pPr>
              <w:pStyle w:val="BodyText"/>
              <w:spacing w:before="60"/>
              <w:rPr>
                <w:rFonts w:ascii="Arial" w:hAnsi="Arial" w:cs="Arial"/>
                <w:color w:val="auto"/>
                <w:szCs w:val="24"/>
              </w:rPr>
            </w:pPr>
            <w:r w:rsidRPr="002E762F">
              <w:rPr>
                <w:rFonts w:ascii="Arial" w:hAnsi="Arial" w:cs="Arial"/>
                <w:color w:val="auto"/>
                <w:szCs w:val="24"/>
              </w:rPr>
              <w:t xml:space="preserve">We have reviewed the techniques used by the operator and compared these with the relevant guidance notes. </w:t>
            </w:r>
          </w:p>
          <w:p w14:paraId="7DFADA96" w14:textId="77777777" w:rsidR="00A656E7" w:rsidRDefault="002E762F" w:rsidP="002E762F">
            <w:pPr>
              <w:pStyle w:val="BodyText"/>
              <w:spacing w:before="60"/>
              <w:rPr>
                <w:rFonts w:ascii="Arial" w:hAnsi="Arial" w:cs="Arial"/>
                <w:color w:val="auto"/>
                <w:szCs w:val="24"/>
              </w:rPr>
            </w:pPr>
            <w:r w:rsidRPr="002E762F">
              <w:rPr>
                <w:rFonts w:ascii="Arial" w:hAnsi="Arial" w:cs="Arial"/>
                <w:color w:val="auto"/>
                <w:szCs w:val="24"/>
              </w:rPr>
              <w:t xml:space="preserve">The operator has identified appropriate measures, as set out in the relevant technical guidance note for waste activities; ‘How to comply with your environmental permit’. </w:t>
            </w:r>
          </w:p>
          <w:p w14:paraId="38DDE874" w14:textId="4DFD0021" w:rsidR="002E762F" w:rsidRPr="002E762F" w:rsidRDefault="002E762F" w:rsidP="002E762F">
            <w:pPr>
              <w:pStyle w:val="BodyText"/>
              <w:spacing w:before="60"/>
              <w:rPr>
                <w:rFonts w:ascii="Arial" w:hAnsi="Arial" w:cs="Arial"/>
                <w:color w:val="auto"/>
                <w:szCs w:val="24"/>
              </w:rPr>
            </w:pPr>
          </w:p>
        </w:tc>
        <w:tc>
          <w:tcPr>
            <w:tcW w:w="1135" w:type="dxa"/>
            <w:gridSpan w:val="2"/>
          </w:tcPr>
          <w:p w14:paraId="38DDE875" w14:textId="77777777" w:rsidR="00F42026" w:rsidRPr="002E762F" w:rsidRDefault="00F42026" w:rsidP="00792CEE">
            <w:pPr>
              <w:rPr>
                <w:rFonts w:ascii="Arial" w:hAnsi="Arial" w:cs="Arial"/>
                <w:szCs w:val="24"/>
              </w:rPr>
            </w:pPr>
            <w:r w:rsidRPr="002E762F">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2F81B91A" w:rsidR="0093480F" w:rsidRPr="006B26E2" w:rsidRDefault="006B5264" w:rsidP="007C0DCA">
            <w:pPr>
              <w:spacing w:before="60"/>
              <w:rPr>
                <w:rFonts w:ascii="Arial" w:hAnsi="Arial" w:cs="Arial"/>
                <w:szCs w:val="24"/>
              </w:rPr>
            </w:pPr>
            <w:r w:rsidRPr="006B26E2">
              <w:rPr>
                <w:rFonts w:ascii="Arial" w:hAnsi="Arial" w:cs="Arial"/>
                <w:szCs w:val="24"/>
              </w:rPr>
              <w:t xml:space="preserve">Updating permit conditions during </w:t>
            </w:r>
            <w:r w:rsidR="008E0F2B">
              <w:rPr>
                <w:rFonts w:ascii="Arial" w:hAnsi="Arial" w:cs="Arial"/>
                <w:szCs w:val="24"/>
              </w:rPr>
              <w:t>c</w:t>
            </w:r>
            <w:r w:rsidRPr="006B26E2">
              <w:rPr>
                <w:rFonts w:ascii="Arial" w:hAnsi="Arial" w:cs="Arial"/>
                <w:szCs w:val="24"/>
              </w:rPr>
              <w:t>onsolidation.</w:t>
            </w:r>
          </w:p>
          <w:p w14:paraId="38DDE87A" w14:textId="670D24BC" w:rsidR="006B5264" w:rsidRPr="006B26E2" w:rsidRDefault="006B5264" w:rsidP="007C0DCA">
            <w:pPr>
              <w:spacing w:before="60"/>
              <w:rPr>
                <w:rFonts w:ascii="Arial" w:hAnsi="Arial" w:cs="Arial"/>
                <w:szCs w:val="24"/>
              </w:rPr>
            </w:pPr>
          </w:p>
        </w:tc>
        <w:tc>
          <w:tcPr>
            <w:tcW w:w="6242" w:type="dxa"/>
          </w:tcPr>
          <w:p w14:paraId="38DDE87B" w14:textId="77777777" w:rsidR="0093480F" w:rsidRPr="006B26E2" w:rsidRDefault="0093480F" w:rsidP="007C0DCA">
            <w:pPr>
              <w:spacing w:before="60"/>
              <w:rPr>
                <w:rFonts w:ascii="Arial" w:hAnsi="Arial" w:cs="Arial"/>
                <w:szCs w:val="24"/>
              </w:rPr>
            </w:pPr>
            <w:r w:rsidRPr="006B26E2">
              <w:rPr>
                <w:rFonts w:ascii="Arial" w:hAnsi="Arial" w:cs="Arial"/>
                <w:szCs w:val="24"/>
              </w:rPr>
              <w:t>We have updated previous permit conditions to those in the new generic permit template as part of permit consolidation.</w:t>
            </w:r>
            <w:r w:rsidR="006B5264" w:rsidRPr="006B26E2">
              <w:rPr>
                <w:rFonts w:ascii="Arial" w:hAnsi="Arial" w:cs="Arial"/>
                <w:szCs w:val="24"/>
              </w:rPr>
              <w:t xml:space="preserve">  The new conditions have the same meaning as those in the previous permit(s).</w:t>
            </w:r>
          </w:p>
          <w:p w14:paraId="38DDE87D" w14:textId="77777777" w:rsidR="0093480F" w:rsidRPr="006B26E2" w:rsidRDefault="0093480F" w:rsidP="007C0DCA">
            <w:pPr>
              <w:spacing w:before="60"/>
              <w:rPr>
                <w:rFonts w:ascii="Arial" w:hAnsi="Arial" w:cs="Arial"/>
                <w:szCs w:val="24"/>
              </w:rPr>
            </w:pPr>
            <w:r w:rsidRPr="006B26E2">
              <w:rPr>
                <w:rFonts w:ascii="Arial" w:hAnsi="Arial" w:cs="Arial"/>
                <w:szCs w:val="24"/>
              </w:rPr>
              <w:t>The operator has agreed that the new conditions are acceptable</w:t>
            </w:r>
            <w:r w:rsidR="006B5264" w:rsidRPr="006B26E2">
              <w:rPr>
                <w:rFonts w:ascii="Arial" w:hAnsi="Arial" w:cs="Arial"/>
                <w:szCs w:val="24"/>
              </w:rPr>
              <w:t>.</w:t>
            </w:r>
          </w:p>
          <w:p w14:paraId="38DDE87F" w14:textId="77777777" w:rsidR="006B5264" w:rsidRPr="006B26E2" w:rsidRDefault="006B5264" w:rsidP="006B26E2">
            <w:pPr>
              <w:spacing w:before="60"/>
              <w:rPr>
                <w:rFonts w:ascii="Arial" w:hAnsi="Arial" w:cs="Arial"/>
                <w:szCs w:val="24"/>
              </w:rPr>
            </w:pPr>
          </w:p>
        </w:tc>
        <w:tc>
          <w:tcPr>
            <w:tcW w:w="1135" w:type="dxa"/>
            <w:gridSpan w:val="2"/>
          </w:tcPr>
          <w:p w14:paraId="38DDE880" w14:textId="77777777" w:rsidR="0093480F" w:rsidRPr="006B26E2" w:rsidRDefault="006B5264" w:rsidP="00792CEE">
            <w:pPr>
              <w:rPr>
                <w:rFonts w:ascii="Arial" w:hAnsi="Arial" w:cs="Arial"/>
                <w:szCs w:val="24"/>
              </w:rPr>
            </w:pPr>
            <w:r w:rsidRPr="006B26E2">
              <w:rPr>
                <w:rFonts w:ascii="Arial" w:hAnsi="Arial" w:cs="Arial"/>
                <w:szCs w:val="24"/>
              </w:rPr>
              <w:sym w:font="Wingdings" w:char="F0FC"/>
            </w:r>
          </w:p>
        </w:tc>
      </w:tr>
      <w:tr w:rsidR="00F42026" w:rsidRPr="00DA70FE" w14:paraId="38DDE8AB" w14:textId="77777777" w:rsidTr="00EA5B71">
        <w:tc>
          <w:tcPr>
            <w:tcW w:w="1980" w:type="dxa"/>
            <w:gridSpan w:val="2"/>
            <w:shd w:val="clear" w:color="auto" w:fill="auto"/>
          </w:tcPr>
          <w:p w14:paraId="38DDE8A1" w14:textId="2430233C" w:rsidR="00F42026" w:rsidRPr="00EA5B71" w:rsidRDefault="00F42026" w:rsidP="00EA5B71">
            <w:pPr>
              <w:spacing w:before="60"/>
              <w:rPr>
                <w:rFonts w:ascii="Arial" w:hAnsi="Arial" w:cs="Arial"/>
                <w:szCs w:val="24"/>
              </w:rPr>
            </w:pPr>
            <w:r w:rsidRPr="00EA5B71">
              <w:rPr>
                <w:rFonts w:ascii="Arial" w:hAnsi="Arial" w:cs="Arial"/>
                <w:szCs w:val="24"/>
              </w:rPr>
              <w:t>Waste types</w:t>
            </w:r>
          </w:p>
        </w:tc>
        <w:tc>
          <w:tcPr>
            <w:tcW w:w="6242" w:type="dxa"/>
            <w:shd w:val="clear" w:color="auto" w:fill="auto"/>
          </w:tcPr>
          <w:p w14:paraId="38DDE8A2" w14:textId="77777777" w:rsidR="00F42026" w:rsidRPr="00EA5B71" w:rsidRDefault="00F42026" w:rsidP="007C0DCA">
            <w:pPr>
              <w:spacing w:before="60"/>
              <w:rPr>
                <w:rFonts w:ascii="Arial" w:hAnsi="Arial" w:cs="Arial"/>
                <w:szCs w:val="24"/>
              </w:rPr>
            </w:pPr>
            <w:r w:rsidRPr="00EA5B71">
              <w:rPr>
                <w:rFonts w:ascii="Arial" w:hAnsi="Arial" w:cs="Arial"/>
                <w:szCs w:val="24"/>
              </w:rPr>
              <w:t xml:space="preserve">We have specified the permitted waste types, descriptions and quantities, which can be accepted at the regulated facility. </w:t>
            </w:r>
          </w:p>
          <w:p w14:paraId="38DDE8A5" w14:textId="0A37A2F3" w:rsidR="00F42026" w:rsidRPr="00EA5B71" w:rsidRDefault="00F42026" w:rsidP="007C0DCA">
            <w:pPr>
              <w:spacing w:before="60"/>
              <w:rPr>
                <w:rFonts w:ascii="Arial" w:hAnsi="Arial" w:cs="Arial"/>
                <w:szCs w:val="24"/>
              </w:rPr>
            </w:pPr>
            <w:r w:rsidRPr="00EA5B71">
              <w:rPr>
                <w:rFonts w:ascii="Arial" w:hAnsi="Arial" w:cs="Arial"/>
                <w:szCs w:val="24"/>
              </w:rPr>
              <w:t>We are satisfied that the operator can accept these waste</w:t>
            </w:r>
            <w:r w:rsidR="00317F5A" w:rsidRPr="00EA5B71">
              <w:rPr>
                <w:rFonts w:ascii="Arial" w:hAnsi="Arial" w:cs="Arial"/>
                <w:szCs w:val="24"/>
              </w:rPr>
              <w:t>s</w:t>
            </w:r>
            <w:r w:rsidR="002E762F" w:rsidRPr="00EA5B71">
              <w:rPr>
                <w:rFonts w:ascii="Arial" w:hAnsi="Arial" w:cs="Arial"/>
                <w:szCs w:val="24"/>
              </w:rPr>
              <w:t xml:space="preserve"> as they</w:t>
            </w:r>
            <w:r w:rsidRPr="00EA5B71">
              <w:rPr>
                <w:rFonts w:ascii="Arial" w:hAnsi="Arial" w:cs="Arial"/>
                <w:szCs w:val="24"/>
              </w:rPr>
              <w:t xml:space="preserve"> </w:t>
            </w:r>
            <w:r w:rsidR="002E762F" w:rsidRPr="00EA5B71">
              <w:rPr>
                <w:rFonts w:ascii="Arial" w:hAnsi="Arial" w:cs="Arial"/>
                <w:szCs w:val="24"/>
              </w:rPr>
              <w:t>are already permitted to be accepted under the HCI Transfer &amp; Treatment Facility (activity A3).</w:t>
            </w:r>
          </w:p>
          <w:p w14:paraId="38DDE8A7" w14:textId="1DC18ED5" w:rsidR="008E3ADF" w:rsidRPr="00EA5B71" w:rsidRDefault="00F42026" w:rsidP="007C0DCA">
            <w:pPr>
              <w:spacing w:before="60"/>
              <w:rPr>
                <w:rFonts w:ascii="Arial" w:hAnsi="Arial" w:cs="Arial"/>
                <w:szCs w:val="24"/>
              </w:rPr>
            </w:pPr>
            <w:r w:rsidRPr="00EA5B71">
              <w:rPr>
                <w:rFonts w:ascii="Arial" w:hAnsi="Arial" w:cs="Arial"/>
                <w:szCs w:val="24"/>
              </w:rPr>
              <w:t>We have excluded the following wastes</w:t>
            </w:r>
            <w:r w:rsidR="00EA5B71" w:rsidRPr="00EA5B71">
              <w:rPr>
                <w:rFonts w:ascii="Arial" w:hAnsi="Arial" w:cs="Arial"/>
                <w:szCs w:val="24"/>
              </w:rPr>
              <w:t>:</w:t>
            </w:r>
          </w:p>
          <w:p w14:paraId="096438DC" w14:textId="77777777" w:rsidR="00EA5B71" w:rsidRPr="00EA5B71" w:rsidRDefault="002E762F" w:rsidP="00962F21">
            <w:pPr>
              <w:pStyle w:val="ListParagraph"/>
              <w:numPr>
                <w:ilvl w:val="0"/>
                <w:numId w:val="24"/>
              </w:numPr>
              <w:spacing w:before="60"/>
              <w:rPr>
                <w:rFonts w:ascii="Arial" w:hAnsi="Arial" w:cs="Arial"/>
                <w:szCs w:val="24"/>
              </w:rPr>
            </w:pPr>
            <w:r w:rsidRPr="00EA5B71">
              <w:rPr>
                <w:rFonts w:ascii="Arial" w:hAnsi="Arial" w:cs="Arial"/>
                <w:szCs w:val="24"/>
              </w:rPr>
              <w:t>consisting solely or mainly of dusts, powders or loose fibres</w:t>
            </w:r>
          </w:p>
          <w:p w14:paraId="7D4014CF" w14:textId="77777777" w:rsidR="00EA5B71" w:rsidRPr="00EA5B71" w:rsidRDefault="002E762F" w:rsidP="00A67247">
            <w:pPr>
              <w:pStyle w:val="ListParagraph"/>
              <w:numPr>
                <w:ilvl w:val="0"/>
                <w:numId w:val="24"/>
              </w:numPr>
              <w:spacing w:before="60"/>
              <w:rPr>
                <w:rFonts w:ascii="Arial" w:hAnsi="Arial" w:cs="Arial"/>
                <w:szCs w:val="24"/>
              </w:rPr>
            </w:pPr>
            <w:r w:rsidRPr="00EA5B71">
              <w:rPr>
                <w:rFonts w:ascii="Arial" w:hAnsi="Arial" w:cs="Arial"/>
                <w:szCs w:val="24"/>
              </w:rPr>
              <w:t>sludges</w:t>
            </w:r>
          </w:p>
          <w:p w14:paraId="08E55985" w14:textId="15A97DA2" w:rsidR="002E762F" w:rsidRPr="00EA5B71" w:rsidRDefault="00EA5B71" w:rsidP="00A67247">
            <w:pPr>
              <w:pStyle w:val="ListParagraph"/>
              <w:numPr>
                <w:ilvl w:val="0"/>
                <w:numId w:val="24"/>
              </w:numPr>
              <w:spacing w:before="60"/>
              <w:rPr>
                <w:rFonts w:ascii="Arial" w:hAnsi="Arial" w:cs="Arial"/>
                <w:szCs w:val="24"/>
              </w:rPr>
            </w:pPr>
            <w:r w:rsidRPr="00EA5B71">
              <w:rPr>
                <w:rFonts w:ascii="Arial" w:hAnsi="Arial" w:cs="Arial"/>
                <w:szCs w:val="24"/>
              </w:rPr>
              <w:t>o</w:t>
            </w:r>
            <w:r w:rsidR="002E762F" w:rsidRPr="00EA5B71">
              <w:rPr>
                <w:rFonts w:ascii="Arial" w:hAnsi="Arial" w:cs="Arial"/>
                <w:szCs w:val="24"/>
              </w:rPr>
              <w:t>dorous or odour producing</w:t>
            </w:r>
          </w:p>
          <w:p w14:paraId="2F7A8D11" w14:textId="77777777" w:rsidR="00EA5B71" w:rsidRPr="00EA5B71" w:rsidRDefault="00EA5B71" w:rsidP="002E762F">
            <w:pPr>
              <w:spacing w:before="60"/>
              <w:rPr>
                <w:rFonts w:ascii="Arial" w:hAnsi="Arial" w:cs="Arial"/>
                <w:szCs w:val="24"/>
              </w:rPr>
            </w:pPr>
            <w:r w:rsidRPr="00EA5B71">
              <w:rPr>
                <w:rFonts w:ascii="Arial" w:hAnsi="Arial" w:cs="Arial"/>
                <w:szCs w:val="24"/>
              </w:rPr>
              <w:t>have been excluded, as these exclusions were in the existing permit, and because the exclusions will ensure risk from the activity is contained and that measures used on site remain appropriate for the permitted activity.</w:t>
            </w:r>
          </w:p>
          <w:p w14:paraId="35A10AED" w14:textId="341852E0" w:rsidR="002E762F" w:rsidRPr="00EA5B71" w:rsidRDefault="00EA5B71" w:rsidP="002E762F">
            <w:pPr>
              <w:spacing w:before="60"/>
              <w:rPr>
                <w:rFonts w:ascii="Arial" w:hAnsi="Arial" w:cs="Arial"/>
                <w:szCs w:val="24"/>
              </w:rPr>
            </w:pPr>
            <w:r w:rsidRPr="00EA5B71">
              <w:rPr>
                <w:rFonts w:ascii="Arial" w:hAnsi="Arial" w:cs="Arial"/>
                <w:szCs w:val="24"/>
              </w:rPr>
              <w:lastRenderedPageBreak/>
              <w:t>W</w:t>
            </w:r>
            <w:r w:rsidR="002E762F" w:rsidRPr="00EA5B71">
              <w:rPr>
                <w:rFonts w:ascii="Arial" w:hAnsi="Arial" w:cs="Arial"/>
                <w:szCs w:val="24"/>
              </w:rPr>
              <w:t xml:space="preserve">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EA5B71" w:rsidRDefault="00A656E7" w:rsidP="007C0DCA">
            <w:pPr>
              <w:spacing w:before="60"/>
              <w:rPr>
                <w:rFonts w:ascii="Arial" w:hAnsi="Arial" w:cs="Arial"/>
                <w:szCs w:val="24"/>
              </w:rPr>
            </w:pPr>
          </w:p>
        </w:tc>
        <w:tc>
          <w:tcPr>
            <w:tcW w:w="1135" w:type="dxa"/>
            <w:gridSpan w:val="2"/>
            <w:shd w:val="clear" w:color="auto" w:fill="auto"/>
          </w:tcPr>
          <w:p w14:paraId="38DDE8AA" w14:textId="77777777" w:rsidR="00F42026" w:rsidRPr="00EA5B71" w:rsidRDefault="00F42026" w:rsidP="00792CEE">
            <w:pPr>
              <w:rPr>
                <w:rFonts w:ascii="Arial" w:hAnsi="Arial" w:cs="Arial"/>
                <w:szCs w:val="24"/>
              </w:rPr>
            </w:pPr>
            <w:r w:rsidRPr="00EA5B71">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EA5B71" w:rsidRDefault="00F42026" w:rsidP="007C0DCA">
            <w:pPr>
              <w:spacing w:before="60"/>
              <w:rPr>
                <w:rFonts w:ascii="Arial" w:hAnsi="Arial" w:cs="Arial"/>
                <w:color w:val="000000"/>
                <w:szCs w:val="24"/>
              </w:rPr>
            </w:pPr>
            <w:r w:rsidRPr="00EA5B71">
              <w:rPr>
                <w:rFonts w:ascii="Arial" w:hAnsi="Arial" w:cs="Arial"/>
                <w:color w:val="000000"/>
                <w:szCs w:val="24"/>
              </w:rPr>
              <w:t>Incorporating the application</w:t>
            </w:r>
          </w:p>
        </w:tc>
        <w:tc>
          <w:tcPr>
            <w:tcW w:w="6242" w:type="dxa"/>
          </w:tcPr>
          <w:p w14:paraId="38DDE8CF" w14:textId="77777777" w:rsidR="00F42026" w:rsidRPr="00EA5B71" w:rsidRDefault="00F42026" w:rsidP="007C0DCA">
            <w:pPr>
              <w:spacing w:before="60"/>
              <w:rPr>
                <w:rFonts w:ascii="Arial" w:hAnsi="Arial" w:cs="Arial"/>
                <w:color w:val="000000"/>
                <w:szCs w:val="24"/>
              </w:rPr>
            </w:pPr>
            <w:r w:rsidRPr="00EA5B71">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EA5B71" w:rsidRDefault="00F42026" w:rsidP="007C0DCA">
            <w:pPr>
              <w:spacing w:before="60"/>
              <w:rPr>
                <w:rFonts w:ascii="Arial" w:hAnsi="Arial" w:cs="Arial"/>
                <w:color w:val="000000"/>
                <w:szCs w:val="24"/>
              </w:rPr>
            </w:pPr>
          </w:p>
          <w:p w14:paraId="38DDE8D1" w14:textId="77777777" w:rsidR="00F42026" w:rsidRPr="00EA5B71" w:rsidRDefault="00F42026" w:rsidP="007C0DCA">
            <w:pPr>
              <w:spacing w:before="60"/>
              <w:rPr>
                <w:rFonts w:ascii="Arial" w:hAnsi="Arial" w:cs="Arial"/>
                <w:color w:val="000000"/>
                <w:szCs w:val="24"/>
              </w:rPr>
            </w:pPr>
            <w:r w:rsidRPr="00EA5B71">
              <w:rPr>
                <w:rFonts w:ascii="Arial" w:hAnsi="Arial" w:cs="Arial"/>
                <w:color w:val="000000"/>
                <w:szCs w:val="24"/>
              </w:rPr>
              <w:t xml:space="preserve">These </w:t>
            </w:r>
            <w:r w:rsidR="00685F82" w:rsidRPr="00EA5B71">
              <w:rPr>
                <w:rFonts w:ascii="Arial" w:hAnsi="Arial" w:cs="Arial"/>
                <w:color w:val="000000"/>
                <w:szCs w:val="24"/>
              </w:rPr>
              <w:t xml:space="preserve">descriptions </w:t>
            </w:r>
            <w:r w:rsidRPr="00EA5B71">
              <w:rPr>
                <w:rFonts w:ascii="Arial" w:hAnsi="Arial" w:cs="Arial"/>
                <w:color w:val="000000"/>
                <w:szCs w:val="24"/>
              </w:rPr>
              <w:t>are specified in the Operating Techniques table in the permit.</w:t>
            </w:r>
          </w:p>
          <w:p w14:paraId="38DDE8D2" w14:textId="77777777" w:rsidR="00925040" w:rsidRPr="00EA5B71" w:rsidRDefault="00925040" w:rsidP="007C0DCA">
            <w:pPr>
              <w:spacing w:before="60"/>
              <w:rPr>
                <w:rFonts w:ascii="Arial" w:hAnsi="Arial" w:cs="Arial"/>
                <w:color w:val="000000"/>
                <w:szCs w:val="24"/>
              </w:rPr>
            </w:pPr>
          </w:p>
          <w:p w14:paraId="3C3C63C1" w14:textId="38BCF5AC" w:rsidR="00EA5B71" w:rsidRPr="00EA5B71" w:rsidRDefault="00EA5B71" w:rsidP="00EA5B71">
            <w:pPr>
              <w:spacing w:before="60"/>
              <w:rPr>
                <w:rFonts w:ascii="Arial" w:hAnsi="Arial" w:cs="Arial"/>
                <w:szCs w:val="24"/>
              </w:rPr>
            </w:pPr>
            <w:r w:rsidRPr="00EA5B71">
              <w:rPr>
                <w:rFonts w:ascii="Arial" w:hAnsi="Arial" w:cs="Arial"/>
                <w:szCs w:val="24"/>
              </w:rPr>
              <w:t>We have incorporated relevant process documents, provided by the operator into the permit to ensure that the activity is carried out in line with the methods set out within the application.</w:t>
            </w:r>
          </w:p>
          <w:p w14:paraId="38DDE8D4" w14:textId="77777777" w:rsidR="00A656E7" w:rsidRPr="00EA5B71" w:rsidRDefault="00A656E7" w:rsidP="007C0DCA">
            <w:pPr>
              <w:spacing w:before="60"/>
              <w:rPr>
                <w:rFonts w:ascii="Arial" w:hAnsi="Arial" w:cs="Arial"/>
                <w:color w:val="000000"/>
                <w:szCs w:val="24"/>
              </w:rPr>
            </w:pPr>
          </w:p>
        </w:tc>
        <w:tc>
          <w:tcPr>
            <w:tcW w:w="1135" w:type="dxa"/>
            <w:gridSpan w:val="2"/>
          </w:tcPr>
          <w:p w14:paraId="38DDE8D5" w14:textId="77777777" w:rsidR="00F42026" w:rsidRPr="00EA5B71" w:rsidRDefault="00F42026" w:rsidP="00792CEE">
            <w:pPr>
              <w:rPr>
                <w:rFonts w:ascii="Arial" w:hAnsi="Arial" w:cs="Arial"/>
                <w:color w:val="000000"/>
                <w:szCs w:val="24"/>
              </w:rPr>
            </w:pPr>
            <w:r w:rsidRPr="00EA5B71">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40C5A02A" w:rsidR="00C44B7E" w:rsidRDefault="00C44B7E" w:rsidP="006B26E2">
      <w:pPr>
        <w:pStyle w:val="Heading1"/>
        <w:jc w:val="left"/>
        <w:rPr>
          <w:b w:val="0"/>
        </w:rPr>
      </w:pPr>
    </w:p>
    <w:sectPr w:rsidR="00C44B7E" w:rsidSect="00365084">
      <w:footerReference w:type="even" r:id="rId14"/>
      <w:footerReference w:type="default" r:id="rId15"/>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95C89" w14:textId="77777777" w:rsidR="0023483E" w:rsidRDefault="0023483E">
      <w:r>
        <w:separator/>
      </w:r>
    </w:p>
  </w:endnote>
  <w:endnote w:type="continuationSeparator" w:id="0">
    <w:p w14:paraId="1E472270" w14:textId="77777777" w:rsidR="0023483E" w:rsidRDefault="00234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02D03" w:rsidRPr="00902D03" w14:paraId="38DDE958" w14:textId="77777777" w:rsidTr="00BB2721">
      <w:trPr>
        <w:trHeight w:val="286"/>
      </w:trPr>
      <w:tc>
        <w:tcPr>
          <w:tcW w:w="2659" w:type="dxa"/>
        </w:tcPr>
        <w:p w14:paraId="38DDE954" w14:textId="421C2259" w:rsidR="00B756D3" w:rsidRPr="00902D03"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55A550DD" w:rsidR="00B756D3" w:rsidRPr="00902D03"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4D231339" w:rsidR="00B756D3" w:rsidRPr="00902D03"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902D03" w:rsidRDefault="00B756D3" w:rsidP="00BB2721">
          <w:pPr>
            <w:tabs>
              <w:tab w:val="left" w:pos="4335"/>
              <w:tab w:val="right" w:pos="10348"/>
            </w:tabs>
            <w:jc w:val="right"/>
            <w:rPr>
              <w:rStyle w:val="PageNumber"/>
              <w:rFonts w:ascii="Arial" w:hAnsi="Arial" w:cs="Arial"/>
              <w:sz w:val="20"/>
              <w:lang w:val="en-US"/>
            </w:rPr>
          </w:pPr>
          <w:r w:rsidRPr="00902D03">
            <w:rPr>
              <w:rStyle w:val="PageNumber"/>
              <w:rFonts w:ascii="Arial" w:hAnsi="Arial" w:cs="Arial"/>
              <w:sz w:val="20"/>
              <w:lang w:val="en-US"/>
            </w:rPr>
            <w:t xml:space="preserve">Page </w:t>
          </w:r>
          <w:r w:rsidRPr="00902D03">
            <w:rPr>
              <w:rStyle w:val="PageNumber"/>
              <w:rFonts w:ascii="Arial" w:hAnsi="Arial" w:cs="Arial"/>
              <w:sz w:val="20"/>
              <w:lang w:val="en-US"/>
            </w:rPr>
            <w:fldChar w:fldCharType="begin"/>
          </w:r>
          <w:r w:rsidRPr="00902D03">
            <w:rPr>
              <w:rStyle w:val="PageNumber"/>
              <w:rFonts w:ascii="Arial" w:hAnsi="Arial" w:cs="Arial"/>
              <w:sz w:val="20"/>
              <w:lang w:val="en-US"/>
            </w:rPr>
            <w:instrText xml:space="preserve"> PAGE </w:instrText>
          </w:r>
          <w:r w:rsidRPr="00902D03">
            <w:rPr>
              <w:rStyle w:val="PageNumber"/>
              <w:rFonts w:ascii="Arial" w:hAnsi="Arial" w:cs="Arial"/>
              <w:sz w:val="20"/>
              <w:lang w:val="en-US"/>
            </w:rPr>
            <w:fldChar w:fldCharType="separate"/>
          </w:r>
          <w:r w:rsidR="006B5D0B" w:rsidRPr="00902D03">
            <w:rPr>
              <w:rStyle w:val="PageNumber"/>
              <w:rFonts w:ascii="Arial" w:hAnsi="Arial" w:cs="Arial"/>
              <w:noProof/>
              <w:sz w:val="20"/>
              <w:lang w:val="en-US"/>
            </w:rPr>
            <w:t>18</w:t>
          </w:r>
          <w:r w:rsidRPr="00902D03">
            <w:rPr>
              <w:rStyle w:val="PageNumber"/>
              <w:rFonts w:ascii="Arial" w:hAnsi="Arial" w:cs="Arial"/>
              <w:sz w:val="20"/>
              <w:lang w:val="en-US"/>
            </w:rPr>
            <w:fldChar w:fldCharType="end"/>
          </w:r>
          <w:r w:rsidRPr="00902D03">
            <w:rPr>
              <w:rStyle w:val="PageNumber"/>
              <w:rFonts w:ascii="Arial" w:hAnsi="Arial" w:cs="Arial"/>
              <w:sz w:val="20"/>
              <w:lang w:val="en-US"/>
            </w:rPr>
            <w:t xml:space="preserve"> of </w:t>
          </w:r>
          <w:r w:rsidRPr="00902D03">
            <w:rPr>
              <w:rStyle w:val="PageNumber"/>
              <w:rFonts w:ascii="Arial" w:hAnsi="Arial" w:cs="Arial"/>
              <w:sz w:val="20"/>
              <w:lang w:val="en-US"/>
            </w:rPr>
            <w:fldChar w:fldCharType="begin"/>
          </w:r>
          <w:r w:rsidRPr="00902D03">
            <w:rPr>
              <w:rStyle w:val="PageNumber"/>
              <w:rFonts w:ascii="Arial" w:hAnsi="Arial" w:cs="Arial"/>
              <w:sz w:val="20"/>
              <w:lang w:val="en-US"/>
            </w:rPr>
            <w:instrText xml:space="preserve"> NUMPAGES </w:instrText>
          </w:r>
          <w:r w:rsidRPr="00902D03">
            <w:rPr>
              <w:rStyle w:val="PageNumber"/>
              <w:rFonts w:ascii="Arial" w:hAnsi="Arial" w:cs="Arial"/>
              <w:sz w:val="20"/>
              <w:lang w:val="en-US"/>
            </w:rPr>
            <w:fldChar w:fldCharType="separate"/>
          </w:r>
          <w:r w:rsidR="006B5D0B" w:rsidRPr="00902D03">
            <w:rPr>
              <w:rStyle w:val="PageNumber"/>
              <w:rFonts w:ascii="Arial" w:hAnsi="Arial" w:cs="Arial"/>
              <w:noProof/>
              <w:sz w:val="20"/>
              <w:lang w:val="en-US"/>
            </w:rPr>
            <w:t>18</w:t>
          </w:r>
          <w:r w:rsidRPr="00902D03">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04C3E" w14:textId="77777777" w:rsidR="0023483E" w:rsidRDefault="0023483E">
      <w:r>
        <w:separator/>
      </w:r>
    </w:p>
  </w:footnote>
  <w:footnote w:type="continuationSeparator" w:id="0">
    <w:p w14:paraId="514D32B7" w14:textId="77777777" w:rsidR="0023483E" w:rsidRDefault="002348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201565"/>
    <w:multiLevelType w:val="hybridMultilevel"/>
    <w:tmpl w:val="808AAB82"/>
    <w:lvl w:ilvl="0" w:tplc="910624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3"/>
  </w:num>
  <w:num w:numId="4">
    <w:abstractNumId w:val="2"/>
  </w:num>
  <w:num w:numId="5">
    <w:abstractNumId w:val="6"/>
  </w:num>
  <w:num w:numId="6">
    <w:abstractNumId w:val="4"/>
  </w:num>
  <w:num w:numId="7">
    <w:abstractNumId w:val="8"/>
  </w:num>
  <w:num w:numId="8">
    <w:abstractNumId w:val="16"/>
  </w:num>
  <w:num w:numId="9">
    <w:abstractNumId w:val="23"/>
  </w:num>
  <w:num w:numId="10">
    <w:abstractNumId w:val="11"/>
  </w:num>
  <w:num w:numId="11">
    <w:abstractNumId w:val="14"/>
  </w:num>
  <w:num w:numId="12">
    <w:abstractNumId w:val="22"/>
  </w:num>
  <w:num w:numId="13">
    <w:abstractNumId w:val="20"/>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21"/>
  </w:num>
  <w:num w:numId="23">
    <w:abstractNumId w:val="19"/>
  </w:num>
  <w:num w:numId="2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4769C"/>
    <w:rsid w:val="000479F9"/>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A73"/>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7933"/>
    <w:rsid w:val="002013C8"/>
    <w:rsid w:val="00202B65"/>
    <w:rsid w:val="00203B7F"/>
    <w:rsid w:val="00205F87"/>
    <w:rsid w:val="00210407"/>
    <w:rsid w:val="00212C0F"/>
    <w:rsid w:val="002139AA"/>
    <w:rsid w:val="00216630"/>
    <w:rsid w:val="00223BAE"/>
    <w:rsid w:val="0023483E"/>
    <w:rsid w:val="0023750B"/>
    <w:rsid w:val="00246434"/>
    <w:rsid w:val="00253604"/>
    <w:rsid w:val="00257119"/>
    <w:rsid w:val="0026391A"/>
    <w:rsid w:val="0028175F"/>
    <w:rsid w:val="00286D8F"/>
    <w:rsid w:val="002903B5"/>
    <w:rsid w:val="002A2BB3"/>
    <w:rsid w:val="002A66F0"/>
    <w:rsid w:val="002B0D8B"/>
    <w:rsid w:val="002B2C72"/>
    <w:rsid w:val="002B3FAA"/>
    <w:rsid w:val="002C2AA8"/>
    <w:rsid w:val="002C2D76"/>
    <w:rsid w:val="002C30C4"/>
    <w:rsid w:val="002C41CA"/>
    <w:rsid w:val="002C510E"/>
    <w:rsid w:val="002D0A0C"/>
    <w:rsid w:val="002E543C"/>
    <w:rsid w:val="002E57A2"/>
    <w:rsid w:val="002E762F"/>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4FED"/>
    <w:rsid w:val="003A7D0B"/>
    <w:rsid w:val="003B4BCB"/>
    <w:rsid w:val="003C0DE9"/>
    <w:rsid w:val="003C6618"/>
    <w:rsid w:val="003C7244"/>
    <w:rsid w:val="003D1803"/>
    <w:rsid w:val="003E395A"/>
    <w:rsid w:val="003F3681"/>
    <w:rsid w:val="003F5895"/>
    <w:rsid w:val="003F691C"/>
    <w:rsid w:val="00404B8A"/>
    <w:rsid w:val="00406AF4"/>
    <w:rsid w:val="00407830"/>
    <w:rsid w:val="00412510"/>
    <w:rsid w:val="00416EA2"/>
    <w:rsid w:val="004243F4"/>
    <w:rsid w:val="00430B48"/>
    <w:rsid w:val="00431D7C"/>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46582"/>
    <w:rsid w:val="00563D41"/>
    <w:rsid w:val="0056738F"/>
    <w:rsid w:val="005761B2"/>
    <w:rsid w:val="005910D1"/>
    <w:rsid w:val="00591E64"/>
    <w:rsid w:val="005B36D9"/>
    <w:rsid w:val="005B6A95"/>
    <w:rsid w:val="005C19CE"/>
    <w:rsid w:val="005C4607"/>
    <w:rsid w:val="005D09D0"/>
    <w:rsid w:val="005D0E13"/>
    <w:rsid w:val="005E1031"/>
    <w:rsid w:val="005F089F"/>
    <w:rsid w:val="0060457F"/>
    <w:rsid w:val="00607AB7"/>
    <w:rsid w:val="00614A77"/>
    <w:rsid w:val="006264CF"/>
    <w:rsid w:val="00631CDF"/>
    <w:rsid w:val="00641913"/>
    <w:rsid w:val="00642B90"/>
    <w:rsid w:val="00646BEE"/>
    <w:rsid w:val="00646DEF"/>
    <w:rsid w:val="0064788A"/>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26E2"/>
    <w:rsid w:val="006B4555"/>
    <w:rsid w:val="006B5264"/>
    <w:rsid w:val="006B5D0B"/>
    <w:rsid w:val="006E36FC"/>
    <w:rsid w:val="006F4CBC"/>
    <w:rsid w:val="00711CD7"/>
    <w:rsid w:val="00712437"/>
    <w:rsid w:val="00715F81"/>
    <w:rsid w:val="00716196"/>
    <w:rsid w:val="0072381C"/>
    <w:rsid w:val="007335DF"/>
    <w:rsid w:val="00746E2D"/>
    <w:rsid w:val="007516DC"/>
    <w:rsid w:val="00761898"/>
    <w:rsid w:val="00762D58"/>
    <w:rsid w:val="00771574"/>
    <w:rsid w:val="00773847"/>
    <w:rsid w:val="0077458B"/>
    <w:rsid w:val="0077476C"/>
    <w:rsid w:val="007755AF"/>
    <w:rsid w:val="00783AD2"/>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2DF8"/>
    <w:rsid w:val="008743F4"/>
    <w:rsid w:val="008750B7"/>
    <w:rsid w:val="00880901"/>
    <w:rsid w:val="00880F75"/>
    <w:rsid w:val="00882814"/>
    <w:rsid w:val="008828A9"/>
    <w:rsid w:val="00885742"/>
    <w:rsid w:val="00887285"/>
    <w:rsid w:val="0089254B"/>
    <w:rsid w:val="008A57D0"/>
    <w:rsid w:val="008A5C1D"/>
    <w:rsid w:val="008C4741"/>
    <w:rsid w:val="008D0A1D"/>
    <w:rsid w:val="008D1489"/>
    <w:rsid w:val="008D4796"/>
    <w:rsid w:val="008E02D7"/>
    <w:rsid w:val="008E0382"/>
    <w:rsid w:val="008E03A3"/>
    <w:rsid w:val="008E0F2B"/>
    <w:rsid w:val="008E3ADF"/>
    <w:rsid w:val="008F2142"/>
    <w:rsid w:val="008F5198"/>
    <w:rsid w:val="009027F9"/>
    <w:rsid w:val="00902D03"/>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5112"/>
    <w:rsid w:val="009B7411"/>
    <w:rsid w:val="009C6433"/>
    <w:rsid w:val="009D4D88"/>
    <w:rsid w:val="009E4BDC"/>
    <w:rsid w:val="009F01BE"/>
    <w:rsid w:val="00A06754"/>
    <w:rsid w:val="00A14335"/>
    <w:rsid w:val="00A21684"/>
    <w:rsid w:val="00A269F8"/>
    <w:rsid w:val="00A33020"/>
    <w:rsid w:val="00A33081"/>
    <w:rsid w:val="00A343C7"/>
    <w:rsid w:val="00A436B6"/>
    <w:rsid w:val="00A464A0"/>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4C91"/>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83982"/>
    <w:rsid w:val="00E963C8"/>
    <w:rsid w:val="00EA3AB8"/>
    <w:rsid w:val="00EA4DEE"/>
    <w:rsid w:val="00EA5B71"/>
    <w:rsid w:val="00EB010F"/>
    <w:rsid w:val="00EB26B4"/>
    <w:rsid w:val="00EC07DD"/>
    <w:rsid w:val="00EC690E"/>
    <w:rsid w:val="00ED1D92"/>
    <w:rsid w:val="00ED50CB"/>
    <w:rsid w:val="00EE5639"/>
    <w:rsid w:val="00EF499E"/>
    <w:rsid w:val="00F01A7F"/>
    <w:rsid w:val="00F0619C"/>
    <w:rsid w:val="00F10E2F"/>
    <w:rsid w:val="00F20B0B"/>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CommentTextChar">
    <w:name w:val="Comment Text Char"/>
    <w:basedOn w:val="DefaultParagraphFont"/>
    <w:link w:val="CommentText"/>
    <w:uiPriority w:val="99"/>
    <w:semiHidden/>
    <w:rsid w:val="00F20B0B"/>
  </w:style>
  <w:style w:type="character" w:styleId="Hyperlink">
    <w:name w:val="Hyperlink"/>
    <w:basedOn w:val="DefaultParagraphFont"/>
    <w:uiPriority w:val="99"/>
    <w:semiHidden/>
    <w:unhideWhenUsed/>
    <w:rsid w:val="009F01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71784">
      <w:bodyDiv w:val="1"/>
      <w:marLeft w:val="0"/>
      <w:marRight w:val="0"/>
      <w:marTop w:val="0"/>
      <w:marBottom w:val="0"/>
      <w:divBdr>
        <w:top w:val="none" w:sz="0" w:space="0" w:color="auto"/>
        <w:left w:val="none" w:sz="0" w:space="0" w:color="auto"/>
        <w:bottom w:val="none" w:sz="0" w:space="0" w:color="auto"/>
        <w:right w:val="none" w:sz="0" w:space="0" w:color="auto"/>
      </w:divBdr>
    </w:div>
    <w:div w:id="172189639">
      <w:bodyDiv w:val="1"/>
      <w:marLeft w:val="0"/>
      <w:marRight w:val="0"/>
      <w:marTop w:val="0"/>
      <w:marBottom w:val="0"/>
      <w:divBdr>
        <w:top w:val="none" w:sz="0" w:space="0" w:color="auto"/>
        <w:left w:val="none" w:sz="0" w:space="0" w:color="auto"/>
        <w:bottom w:val="none" w:sz="0" w:space="0" w:color="auto"/>
        <w:right w:val="none" w:sz="0" w:space="0" w:color="auto"/>
      </w:divBdr>
    </w:div>
    <w:div w:id="226116783">
      <w:bodyDiv w:val="1"/>
      <w:marLeft w:val="0"/>
      <w:marRight w:val="0"/>
      <w:marTop w:val="0"/>
      <w:marBottom w:val="0"/>
      <w:divBdr>
        <w:top w:val="none" w:sz="0" w:space="0" w:color="auto"/>
        <w:left w:val="none" w:sz="0" w:space="0" w:color="auto"/>
        <w:bottom w:val="none" w:sz="0" w:space="0" w:color="auto"/>
        <w:right w:val="none" w:sz="0" w:space="0" w:color="auto"/>
      </w:divBdr>
    </w:div>
    <w:div w:id="313947592">
      <w:bodyDiv w:val="1"/>
      <w:marLeft w:val="0"/>
      <w:marRight w:val="0"/>
      <w:marTop w:val="0"/>
      <w:marBottom w:val="0"/>
      <w:divBdr>
        <w:top w:val="none" w:sz="0" w:space="0" w:color="auto"/>
        <w:left w:val="none" w:sz="0" w:space="0" w:color="auto"/>
        <w:bottom w:val="none" w:sz="0" w:space="0" w:color="auto"/>
        <w:right w:val="none" w:sz="0" w:space="0" w:color="auto"/>
      </w:divBdr>
    </w:div>
    <w:div w:id="375473203">
      <w:bodyDiv w:val="1"/>
      <w:marLeft w:val="0"/>
      <w:marRight w:val="0"/>
      <w:marTop w:val="0"/>
      <w:marBottom w:val="0"/>
      <w:divBdr>
        <w:top w:val="none" w:sz="0" w:space="0" w:color="auto"/>
        <w:left w:val="none" w:sz="0" w:space="0" w:color="auto"/>
        <w:bottom w:val="none" w:sz="0" w:space="0" w:color="auto"/>
        <w:right w:val="none" w:sz="0" w:space="0" w:color="auto"/>
      </w:divBdr>
    </w:div>
    <w:div w:id="522286601">
      <w:bodyDiv w:val="1"/>
      <w:marLeft w:val="0"/>
      <w:marRight w:val="0"/>
      <w:marTop w:val="0"/>
      <w:marBottom w:val="0"/>
      <w:divBdr>
        <w:top w:val="none" w:sz="0" w:space="0" w:color="auto"/>
        <w:left w:val="none" w:sz="0" w:space="0" w:color="auto"/>
        <w:bottom w:val="none" w:sz="0" w:space="0" w:color="auto"/>
        <w:right w:val="none" w:sz="0" w:space="0" w:color="auto"/>
      </w:divBdr>
    </w:div>
    <w:div w:id="665208496">
      <w:bodyDiv w:val="1"/>
      <w:marLeft w:val="0"/>
      <w:marRight w:val="0"/>
      <w:marTop w:val="0"/>
      <w:marBottom w:val="0"/>
      <w:divBdr>
        <w:top w:val="none" w:sz="0" w:space="0" w:color="auto"/>
        <w:left w:val="none" w:sz="0" w:space="0" w:color="auto"/>
        <w:bottom w:val="none" w:sz="0" w:space="0" w:color="auto"/>
        <w:right w:val="none" w:sz="0" w:space="0" w:color="auto"/>
      </w:divBdr>
    </w:div>
    <w:div w:id="665715449">
      <w:bodyDiv w:val="1"/>
      <w:marLeft w:val="0"/>
      <w:marRight w:val="0"/>
      <w:marTop w:val="0"/>
      <w:marBottom w:val="0"/>
      <w:divBdr>
        <w:top w:val="none" w:sz="0" w:space="0" w:color="auto"/>
        <w:left w:val="none" w:sz="0" w:space="0" w:color="auto"/>
        <w:bottom w:val="none" w:sz="0" w:space="0" w:color="auto"/>
        <w:right w:val="none" w:sz="0" w:space="0" w:color="auto"/>
      </w:divBdr>
    </w:div>
    <w:div w:id="794106900">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58673734">
      <w:bodyDiv w:val="1"/>
      <w:marLeft w:val="0"/>
      <w:marRight w:val="0"/>
      <w:marTop w:val="0"/>
      <w:marBottom w:val="0"/>
      <w:divBdr>
        <w:top w:val="none" w:sz="0" w:space="0" w:color="auto"/>
        <w:left w:val="none" w:sz="0" w:space="0" w:color="auto"/>
        <w:bottom w:val="none" w:sz="0" w:space="0" w:color="auto"/>
        <w:right w:val="none" w:sz="0" w:space="0" w:color="auto"/>
      </w:divBdr>
    </w:div>
    <w:div w:id="1098788511">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44878895">
      <w:bodyDiv w:val="1"/>
      <w:marLeft w:val="0"/>
      <w:marRight w:val="0"/>
      <w:marTop w:val="0"/>
      <w:marBottom w:val="0"/>
      <w:divBdr>
        <w:top w:val="none" w:sz="0" w:space="0" w:color="auto"/>
        <w:left w:val="none" w:sz="0" w:space="0" w:color="auto"/>
        <w:bottom w:val="none" w:sz="0" w:space="0" w:color="auto"/>
        <w:right w:val="none" w:sz="0" w:space="0" w:color="auto"/>
      </w:divBdr>
    </w:div>
    <w:div w:id="1749888321">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0267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uidance-and-advice/environmental-topics/waste-management/meeting-the-end-of-waste-test/?lang=en"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REGU-219-5463424</_dlc_DocId>
    <_dlc_DocIdUrl xmlns="9be56660-2c31-41ef-bc00-23e72f632f2a">
      <Url>https://cyfoethnaturiolcymru.sharepoint.com/teams/Regulatory/Permitting/_layouts/15/DocIdRedir.aspx?ID=REGU-219-5463424</Url>
      <Description>REGU-219-5463424</Description>
    </_dlc_DocIdUrl>
    <Site_x0020_Name xmlns="859f7ad6-93f6-4205-b62b-a17f28acbbac">Nantycaws HCI Transfer &amp; Treatment Facility</Site_x0020_Name>
    <Internal_x002f_External xmlns="859f7ad6-93f6-4205-b62b-a17f28acbbac">Outgoing document</Internal_x002f_External>
    <Post_x0020_code xmlns="859f7ad6-93f6-4205-b62b-a17f28acbbac">SA32 8BG</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Sean Gallagher</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2021-07-14T23:00:00+00:00</Document_x0020_Date>
    <Facility_x0020_Address xmlns="859f7ad6-93f6-4205-b62b-a17f28acbbac">Llanddarog Road, Nantycaws, Carmarthen</Facility_x0020_Address>
    <Environment_x0020_Sub_x0020_Folder xmlns="859f7ad6-93f6-4205-b62b-a17f28acbbac">Licence variation</Environment_x0020_Sub_x0020_Folder>
    <Customer_x0020_Name xmlns="859f7ad6-93f6-4205-b62b-a17f28acbbac">CWM Environmental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7" ma:contentTypeDescription="Permitting &amp; Compliance Word Document" ma:contentTypeScope="" ma:versionID="ccbf3ccd080675b8f28625fdfd1112b4">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21602fe147c9949ea1eee715b1c351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Process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8"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95F07C16-A9B7-49E5-8A96-3EFF605E29A8}"/>
</file>

<file path=customXml/itemProps5.xml><?xml version="1.0" encoding="utf-8"?>
<ds:datastoreItem xmlns:ds="http://schemas.openxmlformats.org/officeDocument/2006/customXml" ds:itemID="{29155E17-CB20-4419-8A08-A21C9C6BD5DD}"/>
</file>

<file path=customXml/itemProps6.xml><?xml version="1.0" encoding="utf-8"?>
<ds:datastoreItem xmlns:ds="http://schemas.openxmlformats.org/officeDocument/2006/customXml" ds:itemID="{79879FE2-CB6B-4F71-BB4B-A077BD008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6</Pages>
  <Words>1409</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44</cp:revision>
  <cp:lastPrinted>2021-07-15T09:20:00Z</cp:lastPrinted>
  <dcterms:created xsi:type="dcterms:W3CDTF">2016-10-24T15:32:00Z</dcterms:created>
  <dcterms:modified xsi:type="dcterms:W3CDTF">2021-07-15T09:23:00Z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232f259a-5878-482d-83f8-fc929b9f67b6</vt:lpwstr>
  </property>
  <property fmtid="{D5CDD505-2E9C-101B-9397-08002B2CF9AE}" pid="5" name="AuthorIds_UIVersion_6144">
    <vt:lpwstr>200</vt:lpwstr>
  </property>
</Properties>
</file>