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4FA3ABBF" w:rsidR="00D04424" w:rsidRPr="002073E4" w:rsidRDefault="0014332B" w:rsidP="003719AD">
      <w:pPr>
        <w:pStyle w:val="Heading1"/>
        <w:spacing w:before="0" w:after="0"/>
        <w:jc w:val="left"/>
        <w:rPr>
          <w:bCs/>
          <w:color w:val="auto"/>
          <w:sz w:val="32"/>
        </w:rPr>
      </w:pPr>
      <w:r w:rsidRPr="002073E4">
        <w:rPr>
          <w:bCs/>
          <w:color w:val="auto"/>
          <w:sz w:val="32"/>
        </w:rPr>
        <w:t>Bespoke p</w:t>
      </w:r>
      <w:r w:rsidR="00D04424" w:rsidRPr="002073E4">
        <w:rPr>
          <w:bCs/>
          <w:color w:val="auto"/>
          <w:sz w:val="32"/>
        </w:rPr>
        <w:t>ermit</w:t>
      </w:r>
    </w:p>
    <w:p w14:paraId="0FF1524F" w14:textId="77777777" w:rsidR="007820C3" w:rsidRPr="0014332B" w:rsidRDefault="007820C3" w:rsidP="00D04424">
      <w:pPr>
        <w:rPr>
          <w:rFonts w:ascii="Arial" w:hAnsi="Arial" w:cs="Arial"/>
          <w:szCs w:val="24"/>
        </w:rPr>
      </w:pPr>
    </w:p>
    <w:p w14:paraId="0FF15250" w14:textId="02E29702" w:rsidR="00D04424" w:rsidRPr="0014332B" w:rsidRDefault="0060457F" w:rsidP="006B0BFB">
      <w:pPr>
        <w:spacing w:after="120"/>
        <w:rPr>
          <w:rFonts w:ascii="Arial" w:hAnsi="Arial" w:cs="Arial"/>
          <w:szCs w:val="24"/>
        </w:rPr>
      </w:pPr>
      <w:r w:rsidRPr="0014332B">
        <w:rPr>
          <w:rFonts w:ascii="Arial" w:hAnsi="Arial" w:cs="Arial"/>
          <w:szCs w:val="24"/>
        </w:rPr>
        <w:t>We have decided to</w:t>
      </w:r>
      <w:r w:rsidRPr="002073E4">
        <w:rPr>
          <w:rFonts w:ascii="Arial" w:hAnsi="Arial" w:cs="Arial"/>
          <w:szCs w:val="24"/>
        </w:rPr>
        <w:t xml:space="preserve"> </w:t>
      </w:r>
      <w:r w:rsidR="00D2020E" w:rsidRPr="002073E4">
        <w:rPr>
          <w:rFonts w:ascii="Arial" w:hAnsi="Arial" w:cs="Arial"/>
          <w:szCs w:val="24"/>
        </w:rPr>
        <w:t xml:space="preserve">grant </w:t>
      </w:r>
      <w:r w:rsidRPr="002073E4">
        <w:rPr>
          <w:rFonts w:ascii="Arial" w:hAnsi="Arial" w:cs="Arial"/>
          <w:szCs w:val="24"/>
        </w:rPr>
        <w:t xml:space="preserve">the permit for </w:t>
      </w:r>
      <w:r w:rsidR="006E608D">
        <w:rPr>
          <w:rFonts w:ascii="Arial" w:hAnsi="Arial" w:cs="Arial"/>
          <w:szCs w:val="24"/>
        </w:rPr>
        <w:t>3</w:t>
      </w:r>
      <w:r w:rsidR="00002CC9" w:rsidRPr="00002CC9">
        <w:rPr>
          <w:rFonts w:ascii="Arial" w:hAnsi="Arial" w:cs="Arial"/>
          <w:szCs w:val="24"/>
        </w:rPr>
        <w:t>, Y Clos, Capel Dewi</w:t>
      </w:r>
      <w:r w:rsidRPr="00002CC9">
        <w:rPr>
          <w:rFonts w:ascii="Arial" w:hAnsi="Arial" w:cs="Arial"/>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926FBF" w:rsidRPr="00926FBF">
        <w:rPr>
          <w:rFonts w:ascii="Arial" w:hAnsi="Arial" w:cs="Arial"/>
          <w:szCs w:val="24"/>
        </w:rPr>
        <w:t>Casper Homes Ltd</w:t>
      </w:r>
      <w:r w:rsidR="001034AC" w:rsidRPr="00926FBF">
        <w:rPr>
          <w:rFonts w:ascii="Arial" w:hAnsi="Arial" w:cs="Arial"/>
          <w:szCs w:val="24"/>
        </w:rPr>
        <w:t>.</w:t>
      </w:r>
    </w:p>
    <w:p w14:paraId="178F17B4" w14:textId="69E8E9B3"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w:t>
      </w:r>
      <w:r w:rsidRPr="00926FBF">
        <w:rPr>
          <w:rFonts w:ascii="Arial" w:hAnsi="Arial"/>
          <w:kern w:val="28"/>
          <w:szCs w:val="24"/>
        </w:rPr>
        <w:t xml:space="preserve">is </w:t>
      </w:r>
      <w:r w:rsidR="00926FBF" w:rsidRPr="00926FBF">
        <w:rPr>
          <w:rFonts w:ascii="Arial" w:hAnsi="Arial"/>
          <w:szCs w:val="24"/>
        </w:rPr>
        <w:t>PAN-0133</w:t>
      </w:r>
      <w:r w:rsidR="006E608D">
        <w:rPr>
          <w:rFonts w:ascii="Arial" w:hAnsi="Arial"/>
          <w:szCs w:val="24"/>
        </w:rPr>
        <w:t>32</w:t>
      </w:r>
    </w:p>
    <w:p w14:paraId="0FF15251" w14:textId="6C27A20D"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59206F" w:rsidRPr="0059206F">
        <w:rPr>
          <w:rFonts w:ascii="Arial" w:hAnsi="Arial"/>
          <w:szCs w:val="24"/>
        </w:rPr>
        <w:t>EPR/</w:t>
      </w:r>
      <w:r w:rsidR="007D7D3E">
        <w:rPr>
          <w:rFonts w:ascii="Arial" w:hAnsi="Arial"/>
          <w:szCs w:val="24"/>
        </w:rPr>
        <w:t>CB3199ZT</w:t>
      </w:r>
      <w:bookmarkStart w:id="2" w:name="_GoBack"/>
      <w:bookmarkEnd w:id="2"/>
    </w:p>
    <w:bookmarkEnd w:id="0"/>
    <w:bookmarkEnd w:id="1"/>
    <w:p w14:paraId="6FE17AB3" w14:textId="77777777" w:rsidR="00CE5192" w:rsidRPr="00CE5192" w:rsidRDefault="00CE5192" w:rsidP="00CE5192">
      <w:pPr>
        <w:spacing w:after="120"/>
        <w:rPr>
          <w:rFonts w:ascii="Arial" w:hAnsi="Arial"/>
          <w:color w:val="000000"/>
        </w:rPr>
      </w:pPr>
      <w:r w:rsidRPr="00CE5192">
        <w:rPr>
          <w:rFonts w:ascii="Arial" w:hAnsi="Arial"/>
          <w:color w:val="000000"/>
        </w:rPr>
        <w:t>The permit regulates</w:t>
      </w:r>
      <w:r w:rsidRPr="00CE5192">
        <w:rPr>
          <w:rFonts w:ascii="Arial" w:hAnsi="Arial"/>
          <w:i/>
          <w:color w:val="000000"/>
        </w:rPr>
        <w:t xml:space="preserve"> </w:t>
      </w:r>
      <w:r w:rsidRPr="00CE5192">
        <w:rPr>
          <w:rFonts w:ascii="Arial" w:hAnsi="Arial"/>
          <w:color w:val="000000"/>
        </w:rPr>
        <w:t>a new bespoke maximum discharge of 1.5m</w:t>
      </w:r>
      <w:r w:rsidRPr="00CE5192">
        <w:rPr>
          <w:rFonts w:ascii="Arial" w:hAnsi="Arial"/>
          <w:color w:val="000000"/>
          <w:vertAlign w:val="superscript"/>
        </w:rPr>
        <w:t xml:space="preserve">3 </w:t>
      </w:r>
      <w:r w:rsidRPr="00CE5192">
        <w:rPr>
          <w:rFonts w:ascii="Arial" w:hAnsi="Arial"/>
          <w:color w:val="000000"/>
        </w:rPr>
        <w:t xml:space="preserve">day of domestic sewage effluent from a 4-bedroom domestic dwelling. The package treatment plant will perform to British Standard BS 12566. The discharge pipe connects to an existing surface water drain before reaching the final outlet point. The discharge outlet is into a small unnamed stream which is a minor tributary of the Afon Tywi. </w:t>
      </w:r>
    </w:p>
    <w:p w14:paraId="5B99E8C8" w14:textId="77777777" w:rsidR="00CE5192" w:rsidRDefault="00CE5192" w:rsidP="006B0BFB">
      <w:pPr>
        <w:spacing w:after="120"/>
        <w:rPr>
          <w:rFonts w:ascii="Arial" w:hAnsi="Arial"/>
          <w:color w:val="000000"/>
        </w:rPr>
      </w:pPr>
    </w:p>
    <w:p w14:paraId="0FF15253" w14:textId="4623845E"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4" w14:textId="465E4A57" w:rsidR="006420BA" w:rsidRPr="007D7817" w:rsidRDefault="006420BA" w:rsidP="006420BA">
      <w:pPr>
        <w:numPr>
          <w:ilvl w:val="0"/>
          <w:numId w:val="17"/>
        </w:numPr>
        <w:tabs>
          <w:tab w:val="clear" w:pos="1440"/>
          <w:tab w:val="num" w:pos="1134"/>
        </w:tabs>
        <w:spacing w:after="120"/>
        <w:ind w:left="1134" w:hanging="567"/>
        <w:rPr>
          <w:rFonts w:ascii="Arial" w:hAnsi="Arial"/>
        </w:rPr>
      </w:pPr>
      <w:r w:rsidRPr="007D7817">
        <w:rPr>
          <w:rFonts w:ascii="Arial" w:hAnsi="Arial"/>
          <w:szCs w:val="24"/>
        </w:rPr>
        <w:t>Annex 2 the consultation</w:t>
      </w:r>
      <w:r w:rsidR="007D7817" w:rsidRPr="007D7817">
        <w:rPr>
          <w:rFonts w:ascii="Arial" w:hAnsi="Arial"/>
          <w:szCs w:val="24"/>
        </w:rPr>
        <w:t xml:space="preserve"> </w:t>
      </w:r>
      <w:r w:rsidRPr="007D7817">
        <w:rPr>
          <w:rFonts w:ascii="Arial" w:hAnsi="Arial"/>
          <w:szCs w:val="24"/>
        </w:rPr>
        <w:t>responses</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595C7674">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595C7674">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595C7674">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595C7674">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595C7674">
        <w:trPr>
          <w:gridAfter w:val="1"/>
          <w:wAfter w:w="13" w:type="dxa"/>
        </w:trPr>
        <w:tc>
          <w:tcPr>
            <w:tcW w:w="1951" w:type="dxa"/>
            <w:tcBorders>
              <w:bottom w:val="single" w:sz="4" w:space="0" w:color="auto"/>
            </w:tcBorders>
          </w:tcPr>
          <w:p w14:paraId="0FF15299" w14:textId="778B7E35"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401F47">
              <w:rPr>
                <w:rFonts w:ascii="Arial" w:hAnsi="Arial" w:cs="Arial"/>
                <w:b w:val="0"/>
                <w:szCs w:val="24"/>
              </w:rPr>
              <w:t>consultation</w:t>
            </w:r>
          </w:p>
        </w:tc>
        <w:tc>
          <w:tcPr>
            <w:tcW w:w="6266" w:type="dxa"/>
            <w:tcBorders>
              <w:bottom w:val="single" w:sz="4" w:space="0" w:color="auto"/>
            </w:tcBorders>
          </w:tcPr>
          <w:p w14:paraId="0FF1529A" w14:textId="6B9A3AE2" w:rsidR="007820C3" w:rsidRDefault="007820C3" w:rsidP="007820C3">
            <w:pPr>
              <w:spacing w:before="60"/>
              <w:rPr>
                <w:rFonts w:ascii="Arial" w:hAnsi="Arial" w:cs="Arial"/>
                <w:szCs w:val="24"/>
              </w:rPr>
            </w:pPr>
            <w:r w:rsidRPr="00401F47">
              <w:rPr>
                <w:rFonts w:ascii="Arial" w:hAnsi="Arial" w:cs="Arial"/>
                <w:szCs w:val="24"/>
              </w:rPr>
              <w:t xml:space="preserve">The consultation responses </w:t>
            </w:r>
            <w:r w:rsidRPr="00C052C4">
              <w:rPr>
                <w:rFonts w:ascii="Arial" w:hAnsi="Arial" w:cs="Arial"/>
                <w:szCs w:val="24"/>
              </w:rPr>
              <w:t xml:space="preserve">(Annex 2) were </w:t>
            </w:r>
            <w:proofErr w:type="gramStart"/>
            <w:r w:rsidRPr="00C052C4">
              <w:rPr>
                <w:rFonts w:ascii="Arial" w:hAnsi="Arial" w:cs="Arial"/>
                <w:szCs w:val="24"/>
              </w:rPr>
              <w:t>taken into account</w:t>
            </w:r>
            <w:proofErr w:type="gramEnd"/>
            <w:r w:rsidRPr="00C052C4">
              <w:rPr>
                <w:rFonts w:ascii="Arial" w:hAnsi="Arial" w:cs="Arial"/>
                <w:szCs w:val="24"/>
              </w:rPr>
              <w:t xml:space="preserve"> in the decision.  </w:t>
            </w:r>
          </w:p>
          <w:p w14:paraId="4C410C03" w14:textId="7676B06B" w:rsidR="00401F47" w:rsidRDefault="00401F47" w:rsidP="007820C3">
            <w:pPr>
              <w:spacing w:before="60"/>
              <w:rPr>
                <w:rFonts w:ascii="Arial" w:hAnsi="Arial" w:cs="Arial"/>
                <w:szCs w:val="24"/>
              </w:rPr>
            </w:pPr>
          </w:p>
          <w:p w14:paraId="425AF733" w14:textId="0199F6A2" w:rsidR="00401F47" w:rsidRPr="00C052C4" w:rsidRDefault="00401F47" w:rsidP="007820C3">
            <w:pPr>
              <w:spacing w:before="60"/>
              <w:rPr>
                <w:rFonts w:ascii="Arial" w:hAnsi="Arial" w:cs="Arial"/>
                <w:szCs w:val="24"/>
              </w:rPr>
            </w:pPr>
            <w:r>
              <w:rPr>
                <w:rFonts w:ascii="Arial" w:hAnsi="Arial" w:cs="Arial"/>
                <w:szCs w:val="24"/>
              </w:rPr>
              <w:t>No responses were received from web publicising.</w:t>
            </w:r>
          </w:p>
          <w:p w14:paraId="0FF1529B" w14:textId="77777777" w:rsidR="007820C3" w:rsidRPr="00C052C4" w:rsidRDefault="007820C3"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595C7674">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595C7674">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19099473"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595C7674">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595C7674">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E977D6">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595C7674">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595C7674">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76C00">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595C7674">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C121E0B" w:rsidR="00136717" w:rsidRPr="00C86E60" w:rsidRDefault="00136717" w:rsidP="00136717">
            <w:pPr>
              <w:spacing w:before="60"/>
              <w:rPr>
                <w:rFonts w:ascii="Arial" w:hAnsi="Arial" w:cs="Arial"/>
                <w:szCs w:val="24"/>
              </w:rPr>
            </w:pPr>
            <w:r w:rsidRPr="00C86E60">
              <w:rPr>
                <w:rFonts w:ascii="Arial" w:hAnsi="Arial" w:cs="Arial"/>
                <w:szCs w:val="24"/>
              </w:rPr>
              <w:t>No FORM 1 completed:</w:t>
            </w:r>
          </w:p>
          <w:p w14:paraId="5CBD4E4C" w14:textId="77777777" w:rsidR="00136717" w:rsidRPr="00C86E60" w:rsidRDefault="00136717" w:rsidP="00136717">
            <w:pPr>
              <w:spacing w:before="60"/>
              <w:rPr>
                <w:rFonts w:ascii="Arial" w:hAnsi="Arial" w:cs="Arial"/>
                <w:szCs w:val="24"/>
              </w:rPr>
            </w:pPr>
          </w:p>
          <w:p w14:paraId="65718F40" w14:textId="77777777" w:rsidR="00136717" w:rsidRPr="00C86E60" w:rsidRDefault="00136717" w:rsidP="00136717">
            <w:pPr>
              <w:spacing w:before="60"/>
              <w:rPr>
                <w:rFonts w:ascii="Arial" w:hAnsi="Arial" w:cs="Arial"/>
                <w:szCs w:val="24"/>
              </w:rPr>
            </w:pPr>
            <w:r w:rsidRPr="00C86E60">
              <w:rPr>
                <w:rFonts w:ascii="Arial" w:hAnsi="Arial" w:cs="Arial"/>
                <w:szCs w:val="24"/>
              </w:rPr>
              <w:t xml:space="preserve">HRA is not required because there is no conceivable impact pathway to any Natura 2000/Ramsar site </w:t>
            </w:r>
          </w:p>
          <w:p w14:paraId="50917BB1" w14:textId="5E1789CD" w:rsidR="00136717" w:rsidRDefault="00136717" w:rsidP="7126189C">
            <w:pPr>
              <w:spacing w:before="60"/>
              <w:rPr>
                <w:rFonts w:ascii="Arial" w:hAnsi="Arial" w:cs="Arial"/>
              </w:rPr>
            </w:pPr>
            <w:r w:rsidRPr="00C86E60">
              <w:rPr>
                <w:rFonts w:ascii="Arial" w:hAnsi="Arial" w:cs="Arial"/>
              </w:rPr>
              <w:t>Note: From OGN 200 - no conceivable impact on any Natura 2000 site, by virtue of the scale or location or nature of the project.</w:t>
            </w:r>
          </w:p>
          <w:p w14:paraId="480E566A" w14:textId="6915EB49" w:rsidR="00C86E60" w:rsidRDefault="00C86E60" w:rsidP="7126189C">
            <w:pPr>
              <w:spacing w:before="60"/>
              <w:rPr>
                <w:rFonts w:ascii="Arial" w:hAnsi="Arial" w:cs="Arial"/>
              </w:rPr>
            </w:pPr>
          </w:p>
          <w:p w14:paraId="08F03401" w14:textId="70C6E69A" w:rsidR="00C86E60" w:rsidRPr="00C86E60" w:rsidRDefault="00C86E60" w:rsidP="7126189C">
            <w:pPr>
              <w:spacing w:before="60"/>
              <w:rPr>
                <w:rFonts w:ascii="Arial" w:hAnsi="Arial" w:cs="Arial"/>
              </w:rPr>
            </w:pPr>
            <w:r>
              <w:rPr>
                <w:rFonts w:ascii="Arial" w:hAnsi="Arial" w:cs="Arial"/>
              </w:rPr>
              <w:lastRenderedPageBreak/>
              <w:t>The nearest SAC: the Afon Tywi falls outside of the risk screening distance</w:t>
            </w:r>
            <w:r w:rsidR="00B94E7B">
              <w:rPr>
                <w:rFonts w:ascii="Arial" w:hAnsi="Arial" w:cs="Arial"/>
              </w:rPr>
              <w:t xml:space="preserve"> as the discharge is below 5m</w:t>
            </w:r>
            <w:r w:rsidR="00B94E7B" w:rsidRPr="00B94E7B">
              <w:rPr>
                <w:rFonts w:ascii="Arial" w:hAnsi="Arial" w:cs="Arial"/>
                <w:vertAlign w:val="superscript"/>
              </w:rPr>
              <w:t>3</w:t>
            </w:r>
            <w:r w:rsidR="00B94E7B">
              <w:rPr>
                <w:rFonts w:ascii="Arial" w:hAnsi="Arial" w:cs="Arial"/>
              </w:rPr>
              <w:t>/day</w:t>
            </w:r>
            <w:r>
              <w:rPr>
                <w:rFonts w:ascii="Arial" w:hAnsi="Arial" w:cs="Arial"/>
              </w:rPr>
              <w:t xml:space="preserve">. Even </w:t>
            </w:r>
            <w:proofErr w:type="gramStart"/>
            <w:r>
              <w:rPr>
                <w:rFonts w:ascii="Arial" w:hAnsi="Arial" w:cs="Arial"/>
              </w:rPr>
              <w:t>taking into account</w:t>
            </w:r>
            <w:proofErr w:type="gramEnd"/>
            <w:r w:rsidR="00B03A2B">
              <w:rPr>
                <w:rFonts w:ascii="Arial" w:hAnsi="Arial" w:cs="Arial"/>
              </w:rPr>
              <w:t xml:space="preserve"> additional</w:t>
            </w:r>
            <w:r>
              <w:rPr>
                <w:rFonts w:ascii="Arial" w:hAnsi="Arial" w:cs="Arial"/>
              </w:rPr>
              <w:t xml:space="preserve"> new proposed discharge</w:t>
            </w:r>
            <w:r w:rsidR="00B94E7B">
              <w:rPr>
                <w:rFonts w:ascii="Arial" w:hAnsi="Arial" w:cs="Arial"/>
              </w:rPr>
              <w:t>s</w:t>
            </w:r>
            <w:r>
              <w:rPr>
                <w:rFonts w:ascii="Arial" w:hAnsi="Arial" w:cs="Arial"/>
              </w:rPr>
              <w:t>:</w:t>
            </w:r>
            <w:r w:rsidR="00B94E7B">
              <w:rPr>
                <w:rFonts w:ascii="Arial" w:hAnsi="Arial" w:cs="Arial"/>
              </w:rPr>
              <w:t xml:space="preserve"> PAN-013358</w:t>
            </w:r>
            <w:r w:rsidR="009F4750">
              <w:rPr>
                <w:rFonts w:ascii="Arial" w:hAnsi="Arial" w:cs="Arial"/>
              </w:rPr>
              <w:t xml:space="preserve"> at 1.5 m</w:t>
            </w:r>
            <w:r w:rsidR="009F4750" w:rsidRPr="009F4750">
              <w:rPr>
                <w:rFonts w:ascii="Arial" w:hAnsi="Arial" w:cs="Arial"/>
                <w:vertAlign w:val="superscript"/>
              </w:rPr>
              <w:t>3</w:t>
            </w:r>
            <w:r w:rsidR="009F4750">
              <w:rPr>
                <w:rFonts w:ascii="Arial" w:hAnsi="Arial" w:cs="Arial"/>
              </w:rPr>
              <w:t>/day</w:t>
            </w:r>
            <w:r w:rsidR="00B94E7B">
              <w:rPr>
                <w:rFonts w:ascii="Arial" w:hAnsi="Arial" w:cs="Arial"/>
              </w:rPr>
              <w:t xml:space="preserve"> and</w:t>
            </w:r>
            <w:r>
              <w:rPr>
                <w:rFonts w:ascii="Arial" w:hAnsi="Arial" w:cs="Arial"/>
              </w:rPr>
              <w:t xml:space="preserve"> </w:t>
            </w:r>
            <w:r w:rsidR="00B94E7B">
              <w:rPr>
                <w:rFonts w:ascii="Arial" w:hAnsi="Arial" w:cs="Arial"/>
              </w:rPr>
              <w:t>PAN-014126</w:t>
            </w:r>
            <w:r w:rsidR="009F4750">
              <w:rPr>
                <w:rFonts w:ascii="Arial" w:hAnsi="Arial" w:cs="Arial"/>
              </w:rPr>
              <w:t xml:space="preserve"> at 1.5 m</w:t>
            </w:r>
            <w:r w:rsidR="009F4750" w:rsidRPr="009F4750">
              <w:rPr>
                <w:rFonts w:ascii="Arial" w:hAnsi="Arial" w:cs="Arial"/>
                <w:vertAlign w:val="superscript"/>
              </w:rPr>
              <w:t>3</w:t>
            </w:r>
            <w:r w:rsidR="009F4750">
              <w:rPr>
                <w:rFonts w:ascii="Arial" w:hAnsi="Arial" w:cs="Arial"/>
              </w:rPr>
              <w:t>/day</w:t>
            </w:r>
            <w:r w:rsidR="00B94E7B">
              <w:rPr>
                <w:rFonts w:ascii="Arial" w:hAnsi="Arial" w:cs="Arial"/>
              </w:rPr>
              <w:t>, the combined total discharges are still below 5 m</w:t>
            </w:r>
            <w:r w:rsidR="00B94E7B" w:rsidRPr="00B94E7B">
              <w:rPr>
                <w:rFonts w:ascii="Arial" w:hAnsi="Arial" w:cs="Arial"/>
                <w:vertAlign w:val="superscript"/>
              </w:rPr>
              <w:t>3</w:t>
            </w:r>
            <w:r w:rsidR="00B94E7B">
              <w:rPr>
                <w:rFonts w:ascii="Arial" w:hAnsi="Arial" w:cs="Arial"/>
              </w:rPr>
              <w:t>/day.</w:t>
            </w:r>
            <w:r>
              <w:rPr>
                <w:rFonts w:ascii="Arial" w:hAnsi="Arial" w:cs="Arial"/>
              </w:rPr>
              <w:t xml:space="preserve"> </w:t>
            </w:r>
          </w:p>
          <w:p w14:paraId="67AFC2B0" w14:textId="77777777" w:rsidR="00136717" w:rsidRPr="007820C3" w:rsidRDefault="00136717" w:rsidP="00B94E7B">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595C7674">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595C7674">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5A8C2E28"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042440" w:rsidRDefault="007820C3" w:rsidP="00A60F17">
            <w:pPr>
              <w:rPr>
                <w:rFonts w:ascii="Arial" w:hAnsi="Arial" w:cs="Arial"/>
                <w:szCs w:val="24"/>
              </w:rPr>
            </w:pPr>
            <w:r w:rsidRPr="00042440">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1AB29CAE" w:rsidR="007820C3" w:rsidRPr="007461A8" w:rsidRDefault="007820C3" w:rsidP="00A60F17">
            <w:pPr>
              <w:pStyle w:val="BodyText"/>
              <w:rPr>
                <w:rFonts w:ascii="Arial" w:hAnsi="Arial" w:cs="Arial"/>
                <w:color w:val="auto"/>
                <w:szCs w:val="24"/>
              </w:rPr>
            </w:pPr>
            <w:r w:rsidRPr="007461A8">
              <w:rPr>
                <w:rFonts w:ascii="Arial" w:hAnsi="Arial" w:cs="Arial"/>
                <w:color w:val="auto"/>
                <w:szCs w:val="24"/>
              </w:rPr>
              <w:t>The assessment shows that, applying the conservative criteria in our guidance on Environmental Risk Assessment, all emissions may be categorised as environmentally insignificant</w:t>
            </w:r>
            <w:r w:rsidR="00042440" w:rsidRPr="007461A8">
              <w:rPr>
                <w:rFonts w:ascii="Arial" w:hAnsi="Arial" w:cs="Arial"/>
                <w:color w:val="auto"/>
                <w:szCs w:val="24"/>
              </w:rPr>
              <w:t>.</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t>ü</w:t>
            </w:r>
          </w:p>
        </w:tc>
      </w:tr>
      <w:tr w:rsidR="007820C3" w:rsidRPr="007820C3" w14:paraId="0FF152F6" w14:textId="77777777" w:rsidTr="595C7674">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7B89B9D1" w14:textId="77777777" w:rsidR="00D830C2" w:rsidRDefault="00D830C2" w:rsidP="00792CEE">
            <w:pPr>
              <w:pStyle w:val="BodyText"/>
              <w:rPr>
                <w:rFonts w:ascii="Arial" w:hAnsi="Arial" w:cs="Arial"/>
                <w:color w:val="FF00FF"/>
                <w:szCs w:val="24"/>
              </w:rPr>
            </w:pPr>
          </w:p>
          <w:p w14:paraId="0FF152EF" w14:textId="31D60BA6" w:rsidR="007820C3" w:rsidRPr="00D830C2" w:rsidRDefault="007820C3" w:rsidP="00792CEE">
            <w:pPr>
              <w:pStyle w:val="BodyText"/>
              <w:rPr>
                <w:rFonts w:ascii="Arial" w:hAnsi="Arial" w:cs="Arial"/>
                <w:color w:val="auto"/>
                <w:szCs w:val="24"/>
              </w:rPr>
            </w:pPr>
            <w:r w:rsidRPr="00D830C2">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D830C2">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595C7674">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595C7674">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595C7674">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595C7674">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595C7674">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595C7674">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41554A8C" w:rsidR="00E96702" w:rsidRPr="00E96702" w:rsidRDefault="00E96702" w:rsidP="00082F38">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bl>
    <w:p w14:paraId="0FF1534F" w14:textId="1F9A48C9" w:rsidR="00FB30B4" w:rsidRPr="00F42026" w:rsidRDefault="006765AE" w:rsidP="00FB30B4">
      <w:pPr>
        <w:pStyle w:val="Heading1"/>
        <w:jc w:val="left"/>
        <w:rPr>
          <w:color w:val="FF0000"/>
          <w:sz w:val="24"/>
        </w:rPr>
      </w:pPr>
      <w:r>
        <w:br w:type="page"/>
      </w:r>
      <w:r w:rsidR="00FB30B4" w:rsidRPr="00273C44">
        <w:rPr>
          <w:color w:val="auto"/>
          <w:sz w:val="24"/>
        </w:rPr>
        <w:lastRenderedPageBreak/>
        <w:t>Annex 2: Consultation</w:t>
      </w:r>
      <w:r w:rsidR="00273C44" w:rsidRPr="00273C44">
        <w:rPr>
          <w:color w:val="auto"/>
          <w:sz w:val="24"/>
        </w:rPr>
        <w:t xml:space="preserve"> </w:t>
      </w:r>
      <w:r w:rsidR="00FB30B4" w:rsidRPr="00273C44">
        <w:rPr>
          <w:color w:val="auto"/>
          <w:sz w:val="24"/>
        </w:rPr>
        <w:t xml:space="preserve">responses </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14861D5C" w:rsidR="00FB30B4" w:rsidRPr="009322CA" w:rsidRDefault="009322CA" w:rsidP="00FB30B4">
            <w:pPr>
              <w:jc w:val="both"/>
              <w:rPr>
                <w:rFonts w:ascii="Arial" w:hAnsi="Arial" w:cs="Arial"/>
                <w:bCs/>
              </w:rPr>
            </w:pPr>
            <w:r w:rsidRPr="009322CA">
              <w:rPr>
                <w:rFonts w:ascii="Arial" w:hAnsi="Arial" w:cs="Arial"/>
                <w:bCs/>
              </w:rPr>
              <w:t>Dŵr Cymru Cyfyngedig</w:t>
            </w: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0FF15359" w14:textId="6A0C0F9A" w:rsidR="00FB30B4" w:rsidRPr="004243F4" w:rsidRDefault="00003AD9" w:rsidP="00FB30B4">
            <w:pPr>
              <w:jc w:val="both"/>
              <w:rPr>
                <w:rFonts w:ascii="Arial" w:hAnsi="Arial" w:cs="Arial"/>
                <w:color w:val="FF0000"/>
              </w:rPr>
            </w:pPr>
            <w:r w:rsidRPr="00003AD9">
              <w:rPr>
                <w:rFonts w:ascii="Arial" w:hAnsi="Arial" w:cs="Arial"/>
              </w:rPr>
              <w:t>The discharge is outside a Drinking Water Catchment, therefore Dŵr Cymru Cyfyngedig have no further comments.</w:t>
            </w: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1BAD1C07" w:rsidR="00FB30B4" w:rsidRPr="004243F4" w:rsidRDefault="00003AD9" w:rsidP="00FB30B4">
            <w:pPr>
              <w:jc w:val="both"/>
              <w:rPr>
                <w:rFonts w:ascii="Arial" w:hAnsi="Arial" w:cs="Arial"/>
              </w:rPr>
            </w:pPr>
            <w:r>
              <w:rPr>
                <w:rFonts w:ascii="Arial" w:hAnsi="Arial" w:cs="Arial"/>
              </w:rPr>
              <w:t>No actions needed.</w:t>
            </w:r>
          </w:p>
        </w:tc>
      </w:tr>
    </w:tbl>
    <w:p w14:paraId="0FF15375" w14:textId="6C8404A8" w:rsidR="00C44B7E" w:rsidRPr="007A11BD" w:rsidRDefault="00C44B7E" w:rsidP="007A11BD">
      <w:pPr>
        <w:jc w:val="both"/>
        <w:rPr>
          <w:rFonts w:ascii="Arial" w:hAnsi="Arial"/>
          <w:color w:val="FF00FF"/>
          <w:szCs w:val="24"/>
        </w:rPr>
      </w:pPr>
    </w:p>
    <w:sectPr w:rsidR="00C44B7E" w:rsidRPr="007A11BD"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CC9"/>
    <w:rsid w:val="00003AD9"/>
    <w:rsid w:val="000225DA"/>
    <w:rsid w:val="00024E0F"/>
    <w:rsid w:val="00042440"/>
    <w:rsid w:val="000436A8"/>
    <w:rsid w:val="00050DC6"/>
    <w:rsid w:val="00052697"/>
    <w:rsid w:val="0005636B"/>
    <w:rsid w:val="0006298C"/>
    <w:rsid w:val="00067A5C"/>
    <w:rsid w:val="00077908"/>
    <w:rsid w:val="00081421"/>
    <w:rsid w:val="00082F38"/>
    <w:rsid w:val="00087AFD"/>
    <w:rsid w:val="00091B36"/>
    <w:rsid w:val="00094448"/>
    <w:rsid w:val="000A6110"/>
    <w:rsid w:val="000B0C2A"/>
    <w:rsid w:val="000C3151"/>
    <w:rsid w:val="000D0EAE"/>
    <w:rsid w:val="000E2BCE"/>
    <w:rsid w:val="000E54AC"/>
    <w:rsid w:val="000F3D3D"/>
    <w:rsid w:val="001034AC"/>
    <w:rsid w:val="00107C27"/>
    <w:rsid w:val="00112F82"/>
    <w:rsid w:val="00120FD3"/>
    <w:rsid w:val="00124B9A"/>
    <w:rsid w:val="00134291"/>
    <w:rsid w:val="00136717"/>
    <w:rsid w:val="00141DD3"/>
    <w:rsid w:val="0014332B"/>
    <w:rsid w:val="00147725"/>
    <w:rsid w:val="001648C3"/>
    <w:rsid w:val="0016775A"/>
    <w:rsid w:val="0017110E"/>
    <w:rsid w:val="00175981"/>
    <w:rsid w:val="00176C00"/>
    <w:rsid w:val="0019078A"/>
    <w:rsid w:val="001A0126"/>
    <w:rsid w:val="001A2522"/>
    <w:rsid w:val="001A47AE"/>
    <w:rsid w:val="001A79EC"/>
    <w:rsid w:val="001B5BD3"/>
    <w:rsid w:val="001B77CB"/>
    <w:rsid w:val="001C1F18"/>
    <w:rsid w:val="001C2814"/>
    <w:rsid w:val="001F0E23"/>
    <w:rsid w:val="002013C8"/>
    <w:rsid w:val="00202B65"/>
    <w:rsid w:val="002073E4"/>
    <w:rsid w:val="00207C20"/>
    <w:rsid w:val="00210407"/>
    <w:rsid w:val="00216630"/>
    <w:rsid w:val="00223BAE"/>
    <w:rsid w:val="0023750B"/>
    <w:rsid w:val="002436CC"/>
    <w:rsid w:val="00247FE6"/>
    <w:rsid w:val="00253604"/>
    <w:rsid w:val="0026228B"/>
    <w:rsid w:val="0026391A"/>
    <w:rsid w:val="00273C44"/>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1F47"/>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9206F"/>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E608D"/>
    <w:rsid w:val="006F3A65"/>
    <w:rsid w:val="006F4CBC"/>
    <w:rsid w:val="0070056C"/>
    <w:rsid w:val="007033FC"/>
    <w:rsid w:val="00711CD7"/>
    <w:rsid w:val="00712437"/>
    <w:rsid w:val="00713293"/>
    <w:rsid w:val="0072381C"/>
    <w:rsid w:val="007257E9"/>
    <w:rsid w:val="007335DF"/>
    <w:rsid w:val="007461A8"/>
    <w:rsid w:val="007472B7"/>
    <w:rsid w:val="00771574"/>
    <w:rsid w:val="00773847"/>
    <w:rsid w:val="007755AF"/>
    <w:rsid w:val="007820C3"/>
    <w:rsid w:val="00792990"/>
    <w:rsid w:val="00792CEE"/>
    <w:rsid w:val="007A055E"/>
    <w:rsid w:val="007A11BD"/>
    <w:rsid w:val="007A1244"/>
    <w:rsid w:val="007B4377"/>
    <w:rsid w:val="007B541E"/>
    <w:rsid w:val="007C0D90"/>
    <w:rsid w:val="007C391D"/>
    <w:rsid w:val="007D1C17"/>
    <w:rsid w:val="007D2A88"/>
    <w:rsid w:val="007D2C10"/>
    <w:rsid w:val="007D7817"/>
    <w:rsid w:val="007D7D3E"/>
    <w:rsid w:val="007E1C67"/>
    <w:rsid w:val="007E3284"/>
    <w:rsid w:val="007E5AD7"/>
    <w:rsid w:val="007F1354"/>
    <w:rsid w:val="008012EA"/>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6FBF"/>
    <w:rsid w:val="009271E0"/>
    <w:rsid w:val="00930ABE"/>
    <w:rsid w:val="009322CA"/>
    <w:rsid w:val="00932E9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09AA"/>
    <w:rsid w:val="009E4BDC"/>
    <w:rsid w:val="009F4750"/>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C6F3F"/>
    <w:rsid w:val="00AD2646"/>
    <w:rsid w:val="00AD4B61"/>
    <w:rsid w:val="00AD4DCA"/>
    <w:rsid w:val="00AD731D"/>
    <w:rsid w:val="00AE6B54"/>
    <w:rsid w:val="00AE70BF"/>
    <w:rsid w:val="00AF517E"/>
    <w:rsid w:val="00B00F7A"/>
    <w:rsid w:val="00B03A2B"/>
    <w:rsid w:val="00B10601"/>
    <w:rsid w:val="00B14CBC"/>
    <w:rsid w:val="00B36EE5"/>
    <w:rsid w:val="00B62C2D"/>
    <w:rsid w:val="00B73ECB"/>
    <w:rsid w:val="00B82F37"/>
    <w:rsid w:val="00B837E8"/>
    <w:rsid w:val="00B94E7B"/>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86E60"/>
    <w:rsid w:val="00C91798"/>
    <w:rsid w:val="00C93F6F"/>
    <w:rsid w:val="00CA3222"/>
    <w:rsid w:val="00CA35B5"/>
    <w:rsid w:val="00CA4E7D"/>
    <w:rsid w:val="00CA62D3"/>
    <w:rsid w:val="00CE5192"/>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830C2"/>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977D6"/>
    <w:rsid w:val="00EA3AB8"/>
    <w:rsid w:val="00EA4DEE"/>
    <w:rsid w:val="00EB010F"/>
    <w:rsid w:val="00EC07DD"/>
    <w:rsid w:val="00ED1D92"/>
    <w:rsid w:val="00ED50CB"/>
    <w:rsid w:val="00EE5639"/>
    <w:rsid w:val="00EF499E"/>
    <w:rsid w:val="00F00916"/>
    <w:rsid w:val="00F0619C"/>
    <w:rsid w:val="00F22A07"/>
    <w:rsid w:val="00F2779C"/>
    <w:rsid w:val="00F37C15"/>
    <w:rsid w:val="00F41FA5"/>
    <w:rsid w:val="00F44625"/>
    <w:rsid w:val="00F65703"/>
    <w:rsid w:val="00F65963"/>
    <w:rsid w:val="00F84220"/>
    <w:rsid w:val="00F852AC"/>
    <w:rsid w:val="00F87A6E"/>
    <w:rsid w:val="00F97A77"/>
    <w:rsid w:val="00FB10D0"/>
    <w:rsid w:val="00FB30B4"/>
    <w:rsid w:val="00FB3A29"/>
    <w:rsid w:val="00FC29AE"/>
    <w:rsid w:val="00FD235E"/>
    <w:rsid w:val="00FD55E6"/>
    <w:rsid w:val="00FD759F"/>
    <w:rsid w:val="00FE1C38"/>
    <w:rsid w:val="00FF28C3"/>
    <w:rsid w:val="595C7674"/>
    <w:rsid w:val="7126189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REGU-193-13525709</_dlc_DocId>
    <_dlc_DocIdUrl xmlns="9be56660-2c31-41ef-bc00-23e72f632f2a">
      <Url>https://cyfoethnaturiolcymru.sharepoint.com/teams/Regulatory/Permitting/_layouts/15/DocIdRedir.aspx?ID=REGU-193-13525709</Url>
      <Description>REGU-193-13525709</Description>
    </_dlc_DocIdUrl>
    <License_x002f_Activity_x0020_Type xmlns="859f7ad6-93f6-4205-b62b-a17f28acbbac">4. EPR Water Discharge</License_x002f_Activity_x0020_Type>
    <IconOverlay xmlns="http://schemas.microsoft.com/sharepoint/v4" xsi:nil="true"/>
    <Site_x0020_Name xmlns="859f7ad6-93f6-4205-b62b-a17f28acbbac">Plot 3 Y Clos</Site_x0020_Name>
    <Internal_x002f_External xmlns="859f7ad6-93f6-4205-b62b-a17f28acbbac">Internal document</Internal_x002f_External>
    <Post_x0020_code xmlns="859f7ad6-93f6-4205-b62b-a17f28acbbac">SA32 8AD</Post_x0020_cod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27 St. Ives Gardens, Bournemouth, BH2 6NS</Addressee>
    <Process_x0020_Type xmlns="859f7ad6-93f6-4205-b62b-a17f28acbbac">Application</Process_x0020_Type>
    <Surrendered_x002f_Expired xmlns="859f7ad6-93f6-4205-b62b-a17f28acbbac" xsi:nil="true"/>
    <Document_x0020_Date xmlns="859f7ad6-93f6-4205-b62b-a17f28acbbac">2021-07-29T23:00:00+00:00</Document_x0020_Date>
    <Facility_x0020_Address xmlns="859f7ad6-93f6-4205-b62b-a17f28acbbac">Capel Dewi, Carmarthen</Facility_x0020_Address>
    <Environment_x0020_Sub_x0020_Folder xmlns="859f7ad6-93f6-4205-b62b-a17f28acbbac">Licences applications</Environment_x0020_Sub_x0020_Folder>
    <Customer_x0020_Name xmlns="859f7ad6-93f6-4205-b62b-a17f28acbbac">Casper Homes Ltd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2" ma:contentTypeDescription="Permitting &amp; Compliance Word Document" ma:contentTypeScope="" ma:versionID="a2af004d079b3f214d75c5bac66b6bc8">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97f01e542c563110dc3c711445a15756"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BEB58C00-7464-409B-9F05-E719EA22DD2E}">
  <ds:schemaRefs>
    <ds:schemaRef ds:uri="http://purl.org/dc/terms/"/>
    <ds:schemaRef ds:uri="005db27c-c37f-4c3b-898d-3fee1249b087"/>
    <ds:schemaRef ds:uri="http://schemas.microsoft.com/office/2006/documentManagement/types"/>
    <ds:schemaRef ds:uri="http://schemas.microsoft.com/office/infopath/2007/PartnerControls"/>
    <ds:schemaRef ds:uri="http://schemas.openxmlformats.org/package/2006/metadata/core-properties"/>
    <ds:schemaRef ds:uri="9be56660-2c31-41ef-bc00-23e72f632f2a"/>
    <ds:schemaRef ds:uri="http://purl.org/dc/elements/1.1/"/>
    <ds:schemaRef ds:uri="http://schemas.microsoft.com/sharepoint/v4"/>
    <ds:schemaRef ds:uri="6e121689-de5b-41b9-a751-bfeda7fa2b07"/>
    <ds:schemaRef ds:uri="976c396e-0f13-4de6-8381-592a969a477d"/>
    <ds:schemaRef ds:uri="859f7ad6-93f6-4205-b62b-a17f28acbbac"/>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62D58070-349E-49CD-BCD1-FE1C68F75D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778</Words>
  <Characters>4343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Asta Smith</dc:creator>
  <cp:keywords>23308SD92, 233 08 SD92, 233-08-SD92</cp:keywords>
  <dc:description>233_08_SD92, Version 3_x000d_
Issue date: 19/07/2011</dc:description>
  <cp:lastModifiedBy>Smith, Asta</cp:lastModifiedBy>
  <cp:revision>30</cp:revision>
  <cp:lastPrinted>2008-01-30T13:54:00Z</cp:lastPrinted>
  <dcterms:created xsi:type="dcterms:W3CDTF">2021-07-22T14:42:00Z</dcterms:created>
  <dcterms:modified xsi:type="dcterms:W3CDTF">2021-07-30T15:11:00Z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5b78c901-07e7-4a5f-b841-46ec8b7a12e3</vt:lpwstr>
  </property>
  <property fmtid="{D5CDD505-2E9C-101B-9397-08002B2CF9AE}" pid="11" name="SharedWithUsers">
    <vt:lpwstr/>
  </property>
</Properties>
</file>