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663162" w14:textId="77777777" w:rsidR="00E450D5" w:rsidRPr="00216630" w:rsidRDefault="008761F4">
      <w:pPr>
        <w:pStyle w:val="Heading1"/>
        <w:jc w:val="left"/>
        <w:rPr>
          <w:sz w:val="32"/>
          <w:szCs w:val="32"/>
        </w:rPr>
      </w:pPr>
      <w:r>
        <w:rPr>
          <w:sz w:val="32"/>
          <w:szCs w:val="32"/>
        </w:rPr>
        <w:t>Natural Resources Wales</w:t>
      </w:r>
      <w:r w:rsidR="00011DD3">
        <w:rPr>
          <w:sz w:val="32"/>
          <w:szCs w:val="32"/>
        </w:rPr>
        <w:t xml:space="preserve"> p</w:t>
      </w:r>
      <w:r w:rsidR="00E33C7B">
        <w:rPr>
          <w:sz w:val="32"/>
          <w:szCs w:val="32"/>
        </w:rPr>
        <w:t>ermitting d</w:t>
      </w:r>
      <w:r w:rsidR="00E450D5" w:rsidRPr="00216630">
        <w:rPr>
          <w:sz w:val="32"/>
          <w:szCs w:val="32"/>
        </w:rPr>
        <w:t>ecisions</w:t>
      </w:r>
    </w:p>
    <w:p w14:paraId="27663163" w14:textId="77777777" w:rsidR="001A15CF" w:rsidRPr="001A15CF" w:rsidRDefault="001A15CF" w:rsidP="001A15CF">
      <w:pPr>
        <w:pStyle w:val="Heading1"/>
        <w:spacing w:before="0" w:after="0"/>
        <w:jc w:val="left"/>
        <w:rPr>
          <w:bCs/>
          <w:color w:val="FF00FF"/>
          <w:sz w:val="24"/>
          <w:szCs w:val="24"/>
        </w:rPr>
      </w:pPr>
    </w:p>
    <w:p w14:paraId="27663164" w14:textId="7F67CC20" w:rsidR="00D7535C" w:rsidRPr="000D6A7F" w:rsidRDefault="00D7535C" w:rsidP="001A15CF">
      <w:pPr>
        <w:pStyle w:val="Heading1"/>
        <w:spacing w:before="0" w:after="0"/>
        <w:jc w:val="left"/>
        <w:rPr>
          <w:bCs/>
          <w:color w:val="auto"/>
          <w:sz w:val="32"/>
        </w:rPr>
      </w:pPr>
      <w:r w:rsidRPr="000D6A7F">
        <w:rPr>
          <w:bCs/>
          <w:color w:val="auto"/>
          <w:sz w:val="32"/>
        </w:rPr>
        <w:t xml:space="preserve">Surrender </w:t>
      </w:r>
    </w:p>
    <w:p w14:paraId="2766316A" w14:textId="77777777" w:rsidR="00011DD3" w:rsidRDefault="00011DD3" w:rsidP="00BF4D0B">
      <w:pPr>
        <w:rPr>
          <w:rFonts w:ascii="Arial" w:hAnsi="Arial"/>
          <w:color w:val="FF00FF"/>
        </w:rPr>
      </w:pPr>
    </w:p>
    <w:p w14:paraId="2766316B" w14:textId="023290D9" w:rsidR="00E450D5" w:rsidRPr="00011DD3" w:rsidRDefault="00E450D5" w:rsidP="006F331E">
      <w:pPr>
        <w:spacing w:after="120"/>
        <w:rPr>
          <w:rFonts w:ascii="Arial" w:hAnsi="Arial"/>
          <w:b/>
          <w:color w:val="000000"/>
          <w:kern w:val="28"/>
          <w:szCs w:val="24"/>
        </w:rPr>
      </w:pPr>
      <w:r w:rsidRPr="00011DD3">
        <w:rPr>
          <w:rFonts w:ascii="Arial" w:hAnsi="Arial" w:cs="Arial"/>
          <w:szCs w:val="24"/>
        </w:rPr>
        <w:t xml:space="preserve">We have decided to </w:t>
      </w:r>
      <w:r w:rsidR="007E01FD" w:rsidRPr="00011DD3">
        <w:rPr>
          <w:rFonts w:ascii="Arial" w:hAnsi="Arial" w:cs="Arial"/>
          <w:color w:val="000000"/>
          <w:szCs w:val="24"/>
        </w:rPr>
        <w:t>accept</w:t>
      </w:r>
      <w:r w:rsidR="007E01FD" w:rsidRPr="00011DD3">
        <w:rPr>
          <w:rFonts w:ascii="Arial" w:hAnsi="Arial" w:cs="Arial"/>
          <w:szCs w:val="24"/>
        </w:rPr>
        <w:t xml:space="preserve"> the surrender</w:t>
      </w:r>
      <w:r w:rsidRPr="00011DD3">
        <w:rPr>
          <w:rFonts w:ascii="Arial" w:hAnsi="Arial" w:cs="Arial"/>
          <w:szCs w:val="24"/>
        </w:rPr>
        <w:t xml:space="preserve"> </w:t>
      </w:r>
      <w:r w:rsidR="007E01FD" w:rsidRPr="00011DD3">
        <w:rPr>
          <w:rFonts w:ascii="Arial" w:hAnsi="Arial" w:cs="Arial"/>
          <w:szCs w:val="24"/>
        </w:rPr>
        <w:t>of</w:t>
      </w:r>
      <w:r w:rsidR="006650E8" w:rsidRPr="00011DD3">
        <w:rPr>
          <w:rFonts w:ascii="Arial" w:hAnsi="Arial" w:cs="Arial"/>
          <w:szCs w:val="24"/>
        </w:rPr>
        <w:t xml:space="preserve"> </w:t>
      </w:r>
      <w:r w:rsidR="007E01FD" w:rsidRPr="00011DD3">
        <w:rPr>
          <w:rFonts w:ascii="Arial" w:hAnsi="Arial" w:cs="Arial"/>
          <w:szCs w:val="24"/>
        </w:rPr>
        <w:t>the permit</w:t>
      </w:r>
      <w:r w:rsidRPr="00011DD3">
        <w:rPr>
          <w:rFonts w:ascii="Arial" w:hAnsi="Arial" w:cs="Arial"/>
          <w:szCs w:val="24"/>
        </w:rPr>
        <w:t xml:space="preserve"> for </w:t>
      </w:r>
      <w:proofErr w:type="spellStart"/>
      <w:r w:rsidR="000D6A7F">
        <w:rPr>
          <w:rFonts w:ascii="Arial" w:hAnsi="Arial" w:cs="Arial"/>
          <w:lang w:eastAsia="en-US"/>
        </w:rPr>
        <w:t>Penhydd</w:t>
      </w:r>
      <w:proofErr w:type="spellEnd"/>
      <w:r w:rsidR="000D6A7F">
        <w:rPr>
          <w:rFonts w:ascii="Arial" w:hAnsi="Arial" w:cs="Arial"/>
          <w:lang w:eastAsia="en-US"/>
        </w:rPr>
        <w:t xml:space="preserve"> Farm</w:t>
      </w:r>
      <w:r w:rsidR="000D6A7F" w:rsidRPr="00011DD3">
        <w:rPr>
          <w:rFonts w:ascii="Arial" w:hAnsi="Arial" w:cs="Arial"/>
          <w:color w:val="000000"/>
          <w:szCs w:val="24"/>
        </w:rPr>
        <w:t xml:space="preserve"> </w:t>
      </w:r>
      <w:r w:rsidR="00D7535C" w:rsidRPr="00011DD3">
        <w:rPr>
          <w:rFonts w:ascii="Arial" w:hAnsi="Arial" w:cs="Arial"/>
          <w:color w:val="000000"/>
          <w:szCs w:val="24"/>
        </w:rPr>
        <w:t>operated by</w:t>
      </w:r>
      <w:r w:rsidR="00D7535C" w:rsidRPr="00011DD3">
        <w:rPr>
          <w:rFonts w:ascii="Arial" w:hAnsi="Arial" w:cs="Arial"/>
          <w:color w:val="FF00FF"/>
          <w:szCs w:val="24"/>
        </w:rPr>
        <w:t xml:space="preserve"> </w:t>
      </w:r>
      <w:r w:rsidR="000D6A7F">
        <w:rPr>
          <w:rFonts w:ascii="Arial" w:hAnsi="Arial" w:cs="Arial"/>
          <w:lang w:eastAsia="en-US"/>
        </w:rPr>
        <w:t xml:space="preserve">Pyle Garden Centre Limited formerly </w:t>
      </w:r>
      <w:proofErr w:type="spellStart"/>
      <w:r w:rsidR="000D6A7F">
        <w:rPr>
          <w:rFonts w:ascii="Arial" w:hAnsi="Arial" w:cs="Arial"/>
          <w:lang w:eastAsia="en-US"/>
        </w:rPr>
        <w:t>Penhydd</w:t>
      </w:r>
      <w:proofErr w:type="spellEnd"/>
      <w:r w:rsidR="000D6A7F">
        <w:rPr>
          <w:rFonts w:ascii="Arial" w:hAnsi="Arial" w:cs="Arial"/>
          <w:lang w:eastAsia="en-US"/>
        </w:rPr>
        <w:t xml:space="preserve"> Farm Recovery Limited.</w:t>
      </w:r>
    </w:p>
    <w:p w14:paraId="2766316C" w14:textId="5E220007" w:rsidR="00C44B7E" w:rsidRDefault="00E450D5" w:rsidP="006F331E">
      <w:pPr>
        <w:tabs>
          <w:tab w:val="left" w:pos="4253"/>
          <w:tab w:val="left" w:pos="6804"/>
        </w:tabs>
        <w:spacing w:after="120"/>
        <w:rPr>
          <w:rFonts w:ascii="Arial" w:hAnsi="Arial"/>
        </w:rPr>
      </w:pPr>
      <w:r w:rsidRPr="00E450D5">
        <w:rPr>
          <w:rFonts w:ascii="Arial" w:hAnsi="Arial"/>
          <w:color w:val="000000"/>
          <w:kern w:val="28"/>
          <w:szCs w:val="24"/>
        </w:rPr>
        <w:t>The</w:t>
      </w:r>
      <w:r>
        <w:rPr>
          <w:rFonts w:ascii="Arial" w:hAnsi="Arial"/>
          <w:b/>
          <w:color w:val="000000"/>
          <w:kern w:val="28"/>
          <w:sz w:val="28"/>
        </w:rPr>
        <w:t xml:space="preserve"> </w:t>
      </w:r>
      <w:r>
        <w:rPr>
          <w:rFonts w:ascii="Arial" w:hAnsi="Arial"/>
        </w:rPr>
        <w:t>p</w:t>
      </w:r>
      <w:r w:rsidR="00C44B7E">
        <w:rPr>
          <w:rFonts w:ascii="Arial" w:hAnsi="Arial"/>
        </w:rPr>
        <w:t xml:space="preserve">ermit number </w:t>
      </w:r>
      <w:r>
        <w:rPr>
          <w:rFonts w:ascii="Arial" w:hAnsi="Arial"/>
        </w:rPr>
        <w:t xml:space="preserve">is </w:t>
      </w:r>
      <w:r w:rsidR="000D6A7F" w:rsidRPr="000D6A7F">
        <w:rPr>
          <w:rFonts w:ascii="Arial" w:hAnsi="Arial" w:cs="Arial"/>
          <w:szCs w:val="24"/>
          <w:lang w:eastAsia="en-US"/>
        </w:rPr>
        <w:t>EPR/WP3995ED</w:t>
      </w:r>
      <w:r w:rsidR="006E1E65">
        <w:rPr>
          <w:rFonts w:ascii="Arial" w:hAnsi="Arial" w:cs="Arial"/>
          <w:szCs w:val="24"/>
          <w:lang w:eastAsia="en-US"/>
        </w:rPr>
        <w:t>/S002</w:t>
      </w:r>
      <w:r w:rsidR="000D6A7F">
        <w:rPr>
          <w:rFonts w:ascii="Arial" w:hAnsi="Arial" w:cs="Arial"/>
          <w:szCs w:val="24"/>
          <w:lang w:eastAsia="en-US"/>
        </w:rPr>
        <w:t xml:space="preserve">. </w:t>
      </w:r>
    </w:p>
    <w:p w14:paraId="2766316D" w14:textId="77777777" w:rsidR="00B267CC" w:rsidRDefault="00B267CC" w:rsidP="006F331E">
      <w:pPr>
        <w:spacing w:after="120"/>
        <w:rPr>
          <w:rFonts w:ascii="Arial" w:hAnsi="Arial"/>
        </w:rPr>
      </w:pPr>
      <w:r>
        <w:rPr>
          <w:rFonts w:ascii="Arial" w:hAnsi="Arial"/>
        </w:rPr>
        <w:t>We are satisfied that the necessary measures have been taken to avoid any pollution risk and to return the site to a satisfactory state.</w:t>
      </w:r>
    </w:p>
    <w:p w14:paraId="2766316E" w14:textId="77777777" w:rsidR="00D7535C" w:rsidRDefault="00D7535C" w:rsidP="006F331E">
      <w:pPr>
        <w:spacing w:after="120"/>
        <w:rPr>
          <w:rFonts w:ascii="Arial" w:hAnsi="Arial"/>
        </w:rPr>
      </w:pPr>
      <w:r>
        <w:rPr>
          <w:rFonts w:ascii="Arial" w:hAnsi="Arial"/>
        </w:rPr>
        <w:t xml:space="preserve">We consider in reaching that decision we have taken into account all relevant considerations and legal requirements. </w:t>
      </w:r>
    </w:p>
    <w:p w14:paraId="2766316F" w14:textId="77777777" w:rsidR="00D7535C" w:rsidRPr="00E5577A" w:rsidRDefault="00D7535C" w:rsidP="00FD759F">
      <w:pPr>
        <w:rPr>
          <w:rFonts w:ascii="Arial" w:hAnsi="Arial" w:cs="Arial"/>
          <w:b/>
          <w:szCs w:val="24"/>
        </w:rPr>
      </w:pPr>
    </w:p>
    <w:p w14:paraId="27663170" w14:textId="77777777" w:rsidR="00D7535C" w:rsidRPr="00E5577A" w:rsidRDefault="00D7535C" w:rsidP="00FD759F">
      <w:pPr>
        <w:rPr>
          <w:rFonts w:ascii="Arial" w:hAnsi="Arial" w:cs="Arial"/>
          <w:b/>
          <w:szCs w:val="24"/>
        </w:rPr>
      </w:pPr>
    </w:p>
    <w:p w14:paraId="27663171" w14:textId="77777777" w:rsidR="00C44B7E" w:rsidRPr="00476B14" w:rsidRDefault="00C44B7E" w:rsidP="00FD759F">
      <w:pPr>
        <w:rPr>
          <w:rFonts w:ascii="Arial" w:hAnsi="Arial" w:cs="Arial"/>
          <w:b/>
          <w:sz w:val="28"/>
          <w:szCs w:val="28"/>
        </w:rPr>
      </w:pPr>
      <w:r w:rsidRPr="00476B14">
        <w:rPr>
          <w:rFonts w:ascii="Arial" w:hAnsi="Arial" w:cs="Arial"/>
          <w:b/>
          <w:sz w:val="28"/>
          <w:szCs w:val="28"/>
        </w:rPr>
        <w:t>Purpose of this document</w:t>
      </w:r>
    </w:p>
    <w:p w14:paraId="27663172" w14:textId="77777777" w:rsidR="00C44B7E" w:rsidRPr="00864744" w:rsidRDefault="00C44B7E">
      <w:pPr>
        <w:rPr>
          <w:rFonts w:ascii="Arial" w:hAnsi="Arial"/>
          <w:b/>
          <w:sz w:val="20"/>
        </w:rPr>
      </w:pPr>
    </w:p>
    <w:p w14:paraId="27663173" w14:textId="77777777" w:rsidR="00945712" w:rsidRDefault="00945712">
      <w:pPr>
        <w:rPr>
          <w:rFonts w:ascii="Arial" w:hAnsi="Arial"/>
        </w:rPr>
      </w:pPr>
      <w:r>
        <w:rPr>
          <w:rFonts w:ascii="Arial" w:hAnsi="Arial"/>
        </w:rPr>
        <w:t>This</w:t>
      </w:r>
      <w:r w:rsidR="00C44B7E">
        <w:rPr>
          <w:rFonts w:ascii="Arial" w:hAnsi="Arial"/>
        </w:rPr>
        <w:t xml:space="preserve"> decision document</w:t>
      </w:r>
      <w:r>
        <w:rPr>
          <w:rFonts w:ascii="Arial" w:hAnsi="Arial"/>
        </w:rPr>
        <w:t>:</w:t>
      </w:r>
    </w:p>
    <w:p w14:paraId="27663174" w14:textId="77777777" w:rsidR="00945712" w:rsidRDefault="00C44B7E" w:rsidP="00972749">
      <w:pPr>
        <w:numPr>
          <w:ilvl w:val="0"/>
          <w:numId w:val="15"/>
        </w:numPr>
        <w:tabs>
          <w:tab w:val="clear" w:pos="1866"/>
          <w:tab w:val="num" w:pos="1134"/>
        </w:tabs>
        <w:spacing w:after="60"/>
        <w:ind w:left="1134" w:hanging="567"/>
        <w:rPr>
          <w:rFonts w:ascii="Arial" w:hAnsi="Arial"/>
        </w:rPr>
      </w:pPr>
      <w:r>
        <w:rPr>
          <w:rFonts w:ascii="Arial" w:hAnsi="Arial"/>
        </w:rPr>
        <w:t xml:space="preserve">explains how the </w:t>
      </w:r>
      <w:r w:rsidR="00724050">
        <w:rPr>
          <w:rFonts w:ascii="Arial" w:hAnsi="Arial"/>
        </w:rPr>
        <w:t>operator</w:t>
      </w:r>
      <w:r>
        <w:rPr>
          <w:rFonts w:ascii="Arial" w:hAnsi="Arial"/>
        </w:rPr>
        <w:t>’s application has been determined</w:t>
      </w:r>
    </w:p>
    <w:p w14:paraId="27663175" w14:textId="77777777" w:rsidR="00945712" w:rsidRDefault="00945712" w:rsidP="00972749">
      <w:pPr>
        <w:numPr>
          <w:ilvl w:val="0"/>
          <w:numId w:val="15"/>
        </w:numPr>
        <w:tabs>
          <w:tab w:val="clear" w:pos="1866"/>
          <w:tab w:val="num" w:pos="1134"/>
        </w:tabs>
        <w:spacing w:after="60"/>
        <w:ind w:left="1134" w:hanging="567"/>
        <w:rPr>
          <w:rFonts w:ascii="Arial" w:hAnsi="Arial"/>
        </w:rPr>
      </w:pPr>
      <w:r>
        <w:rPr>
          <w:rFonts w:ascii="Arial" w:hAnsi="Arial"/>
        </w:rPr>
        <w:t>provides a record</w:t>
      </w:r>
      <w:r w:rsidR="00864744">
        <w:rPr>
          <w:rFonts w:ascii="Arial" w:hAnsi="Arial"/>
        </w:rPr>
        <w:t xml:space="preserve"> of the decision-making process</w:t>
      </w:r>
    </w:p>
    <w:p w14:paraId="27663176" w14:textId="77777777" w:rsidR="00C44B7E" w:rsidRDefault="00945712" w:rsidP="00972749">
      <w:pPr>
        <w:numPr>
          <w:ilvl w:val="0"/>
          <w:numId w:val="15"/>
        </w:numPr>
        <w:tabs>
          <w:tab w:val="clear" w:pos="1866"/>
          <w:tab w:val="num" w:pos="1134"/>
        </w:tabs>
        <w:spacing w:after="60"/>
        <w:ind w:left="1134" w:hanging="567"/>
        <w:rPr>
          <w:rFonts w:ascii="Arial" w:hAnsi="Arial"/>
        </w:rPr>
      </w:pPr>
      <w:r>
        <w:rPr>
          <w:rFonts w:ascii="Arial" w:hAnsi="Arial"/>
        </w:rPr>
        <w:t>shows how all relevant factors have been tak</w:t>
      </w:r>
      <w:r w:rsidR="00864744">
        <w:rPr>
          <w:rFonts w:ascii="Arial" w:hAnsi="Arial"/>
        </w:rPr>
        <w:t>en into account</w:t>
      </w:r>
    </w:p>
    <w:p w14:paraId="27663178" w14:textId="77777777" w:rsidR="00C44B7E" w:rsidRDefault="00C44B7E">
      <w:pPr>
        <w:rPr>
          <w:rFonts w:ascii="Arial" w:hAnsi="Arial"/>
        </w:rPr>
      </w:pPr>
    </w:p>
    <w:p w14:paraId="27663179" w14:textId="77777777" w:rsidR="00476B14" w:rsidRDefault="00476B14">
      <w:pPr>
        <w:rPr>
          <w:rFonts w:ascii="Arial" w:hAnsi="Arial"/>
        </w:rPr>
      </w:pPr>
    </w:p>
    <w:p w14:paraId="2766317A" w14:textId="77777777" w:rsidR="00476B14" w:rsidRPr="00476B14" w:rsidRDefault="00476B14">
      <w:pPr>
        <w:rPr>
          <w:rFonts w:ascii="Arial" w:hAnsi="Arial"/>
          <w:b/>
          <w:caps/>
          <w:sz w:val="28"/>
          <w:szCs w:val="28"/>
        </w:rPr>
      </w:pPr>
      <w:r w:rsidRPr="00476B14">
        <w:rPr>
          <w:rFonts w:ascii="Arial" w:hAnsi="Arial"/>
          <w:b/>
          <w:sz w:val="28"/>
          <w:szCs w:val="28"/>
        </w:rPr>
        <w:t>Structure of this document</w:t>
      </w:r>
    </w:p>
    <w:p w14:paraId="2766317C" w14:textId="77777777" w:rsidR="00384396" w:rsidRPr="0067478B" w:rsidRDefault="00384396" w:rsidP="00384396">
      <w:pPr>
        <w:numPr>
          <w:ilvl w:val="0"/>
          <w:numId w:val="13"/>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27663181" w14:textId="77777777" w:rsidR="00622014" w:rsidRPr="003546B3" w:rsidRDefault="00622014" w:rsidP="00622014">
      <w:pPr>
        <w:spacing w:after="120"/>
        <w:rPr>
          <w:rFonts w:ascii="Arial" w:hAnsi="Arial"/>
        </w:rPr>
      </w:pPr>
    </w:p>
    <w:p w14:paraId="2766318B" w14:textId="0DAE20A6" w:rsidR="000D6A7F" w:rsidRPr="00544C49" w:rsidRDefault="00384396" w:rsidP="000D6A7F">
      <w:pPr>
        <w:tabs>
          <w:tab w:val="num" w:pos="720"/>
        </w:tabs>
        <w:spacing w:after="120"/>
        <w:ind w:left="720" w:hanging="360"/>
        <w:rPr>
          <w:rFonts w:ascii="Arial" w:hAnsi="Arial" w:cs="Arial"/>
          <w:color w:val="FF00FF"/>
          <w:szCs w:val="24"/>
        </w:rPr>
      </w:pPr>
      <w:r w:rsidRPr="00544C49">
        <w:rPr>
          <w:rFonts w:eastAsia="Arial"/>
          <w:color w:val="FF00FF"/>
          <w:sz w:val="14"/>
          <w:szCs w:val="14"/>
        </w:rPr>
        <w:t>       </w:t>
      </w:r>
    </w:p>
    <w:p w14:paraId="2766318E" w14:textId="5978B091" w:rsidR="00384396" w:rsidRPr="00544C49" w:rsidRDefault="00384396" w:rsidP="00384396">
      <w:pPr>
        <w:tabs>
          <w:tab w:val="num" w:pos="720"/>
        </w:tabs>
        <w:spacing w:after="120"/>
        <w:ind w:left="720" w:hanging="360"/>
        <w:rPr>
          <w:color w:val="0000FF"/>
          <w:szCs w:val="24"/>
        </w:rPr>
      </w:pPr>
      <w:r w:rsidRPr="00544C49">
        <w:rPr>
          <w:rFonts w:ascii="Arial" w:hAnsi="Arial" w:cs="Arial"/>
          <w:color w:val="FF00FF"/>
          <w:szCs w:val="24"/>
        </w:rPr>
        <w:t>.</w:t>
      </w:r>
    </w:p>
    <w:p w14:paraId="2766318F" w14:textId="77777777" w:rsidR="00D7535C" w:rsidRPr="008642DA" w:rsidRDefault="00D7535C" w:rsidP="00BF4D0B">
      <w:pPr>
        <w:rPr>
          <w:rFonts w:ascii="Arial" w:hAnsi="Arial"/>
        </w:rPr>
      </w:pPr>
    </w:p>
    <w:p w14:paraId="27663190" w14:textId="77777777" w:rsidR="00D7535C" w:rsidRPr="008642DA" w:rsidRDefault="00D7535C" w:rsidP="00D7535C">
      <w:pPr>
        <w:ind w:left="360"/>
        <w:rPr>
          <w:rFonts w:ascii="Arial" w:hAnsi="Arial"/>
        </w:rPr>
      </w:pPr>
    </w:p>
    <w:p w14:paraId="27663191" w14:textId="77777777" w:rsidR="00DE632F" w:rsidRDefault="00C44B7E" w:rsidP="00A2493A">
      <w:pPr>
        <w:pStyle w:val="Heading112"/>
      </w:pPr>
      <w:r>
        <w:br w:type="page"/>
      </w:r>
      <w:r w:rsidR="00527E97" w:rsidRPr="008A1FB1">
        <w:lastRenderedPageBreak/>
        <w:t xml:space="preserve">Annex 1: decision </w:t>
      </w:r>
      <w:r w:rsidR="00ED0093">
        <w:t>checklist</w:t>
      </w:r>
    </w:p>
    <w:p w14:paraId="27663192" w14:textId="77777777" w:rsidR="00BF4D0B" w:rsidRDefault="00BF4D0B" w:rsidP="00E5577A">
      <w:pPr>
        <w:rPr>
          <w:rFonts w:ascii="Arial" w:hAnsi="Arial" w:cs="Arial"/>
          <w:color w:val="000000"/>
          <w:szCs w:val="24"/>
        </w:rPr>
      </w:pPr>
      <w:r w:rsidRPr="002A2C96">
        <w:rPr>
          <w:rFonts w:ascii="Arial" w:hAnsi="Arial" w:cs="Arial"/>
          <w:color w:val="000000"/>
          <w:szCs w:val="24"/>
        </w:rPr>
        <w:t xml:space="preserve">This </w:t>
      </w:r>
      <w:r>
        <w:rPr>
          <w:rFonts w:ascii="Arial" w:hAnsi="Arial" w:cs="Arial"/>
          <w:color w:val="000000"/>
          <w:szCs w:val="24"/>
        </w:rPr>
        <w:t xml:space="preserve">document 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 the application and supporting information and permit/ notice.</w:t>
      </w:r>
      <w:r>
        <w:rPr>
          <w:rFonts w:ascii="Arial" w:hAnsi="Arial" w:cs="Arial"/>
          <w:color w:val="000000"/>
          <w:szCs w:val="24"/>
        </w:rPr>
        <w:t xml:space="preserve">  </w:t>
      </w:r>
    </w:p>
    <w:p w14:paraId="27663193" w14:textId="77777777" w:rsidR="00BF4D0B" w:rsidRDefault="00BF4D0B" w:rsidP="00E5577A">
      <w:pPr>
        <w:rPr>
          <w:rFonts w:ascii="Arial" w:hAnsi="Arial" w:cs="Arial"/>
          <w:color w:val="000000"/>
          <w:szCs w:val="24"/>
        </w:rPr>
      </w:pPr>
    </w:p>
    <w:p w14:paraId="27663198" w14:textId="6C273BCC" w:rsidR="00E5577A" w:rsidRPr="00E5577A" w:rsidRDefault="00E5577A" w:rsidP="009F3269">
      <w:pPr>
        <w:rPr>
          <w:rFonts w:ascii="Arial" w:hAnsi="Arial" w:cs="Arial"/>
          <w:color w:val="FF00FF"/>
          <w:szCs w:val="24"/>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095"/>
        <w:gridCol w:w="1134"/>
      </w:tblGrid>
      <w:tr w:rsidR="00DE632F" w:rsidRPr="00BF4D0B" w14:paraId="2766319C" w14:textId="77777777" w:rsidTr="00995517">
        <w:trPr>
          <w:cantSplit/>
          <w:tblHeader/>
        </w:trPr>
        <w:tc>
          <w:tcPr>
            <w:tcW w:w="1951" w:type="dxa"/>
            <w:vMerge w:val="restart"/>
            <w:shd w:val="clear" w:color="auto" w:fill="00B050"/>
          </w:tcPr>
          <w:p w14:paraId="27663199" w14:textId="77777777" w:rsidR="00DE632F" w:rsidRPr="00BF4D0B" w:rsidRDefault="00BF4D0B" w:rsidP="002B0D8B">
            <w:pPr>
              <w:pStyle w:val="Heading3"/>
              <w:rPr>
                <w:rFonts w:ascii="Arial" w:hAnsi="Arial" w:cs="Arial"/>
                <w:color w:val="FFFFFF"/>
                <w:szCs w:val="24"/>
              </w:rPr>
            </w:pPr>
            <w:r w:rsidRPr="00CF487C">
              <w:rPr>
                <w:rFonts w:ascii="Arial" w:hAnsi="Arial" w:cs="Arial"/>
                <w:color w:val="FFFFFF"/>
                <w:szCs w:val="24"/>
              </w:rPr>
              <w:t>Aspect considered</w:t>
            </w:r>
          </w:p>
        </w:tc>
        <w:tc>
          <w:tcPr>
            <w:tcW w:w="6095" w:type="dxa"/>
            <w:vMerge w:val="restart"/>
            <w:shd w:val="clear" w:color="auto" w:fill="00B050"/>
          </w:tcPr>
          <w:p w14:paraId="2766319A" w14:textId="77777777" w:rsidR="00DE632F" w:rsidRPr="00BF4D0B" w:rsidRDefault="00DE632F" w:rsidP="002B0D8B">
            <w:pPr>
              <w:pStyle w:val="Heading3"/>
              <w:rPr>
                <w:rFonts w:ascii="Arial" w:hAnsi="Arial" w:cs="Arial"/>
                <w:color w:val="FFFFFF"/>
                <w:szCs w:val="24"/>
              </w:rPr>
            </w:pPr>
            <w:r w:rsidRPr="00BF4D0B">
              <w:rPr>
                <w:rFonts w:ascii="Arial" w:hAnsi="Arial" w:cs="Arial"/>
                <w:color w:val="FFFFFF"/>
                <w:szCs w:val="24"/>
              </w:rPr>
              <w:t>Justification / Detail</w:t>
            </w:r>
          </w:p>
        </w:tc>
        <w:tc>
          <w:tcPr>
            <w:tcW w:w="1134" w:type="dxa"/>
            <w:shd w:val="clear" w:color="auto" w:fill="00B050"/>
          </w:tcPr>
          <w:p w14:paraId="2766319B" w14:textId="77777777" w:rsidR="00DE632F" w:rsidRPr="00BF4D0B" w:rsidRDefault="00BF4D0B" w:rsidP="002B0D8B">
            <w:pPr>
              <w:rPr>
                <w:rFonts w:ascii="Arial" w:hAnsi="Arial" w:cs="Arial"/>
                <w:b/>
                <w:color w:val="FFFFFF"/>
                <w:szCs w:val="24"/>
              </w:rPr>
            </w:pPr>
            <w:r>
              <w:rPr>
                <w:rFonts w:ascii="Arial" w:hAnsi="Arial" w:cs="Arial"/>
                <w:b/>
                <w:color w:val="FFFFFF"/>
                <w:szCs w:val="24"/>
              </w:rPr>
              <w:t>C</w:t>
            </w:r>
            <w:r w:rsidR="00DE632F" w:rsidRPr="00BF4D0B">
              <w:rPr>
                <w:rFonts w:ascii="Arial" w:hAnsi="Arial" w:cs="Arial"/>
                <w:b/>
                <w:color w:val="FFFFFF"/>
                <w:szCs w:val="24"/>
              </w:rPr>
              <w:t>riteria met</w:t>
            </w:r>
          </w:p>
        </w:tc>
      </w:tr>
      <w:tr w:rsidR="00BF4D0B" w:rsidRPr="00BF4D0B" w14:paraId="276631A0" w14:textId="77777777" w:rsidTr="00995517">
        <w:trPr>
          <w:cantSplit/>
          <w:trHeight w:val="276"/>
          <w:tblHeader/>
        </w:trPr>
        <w:tc>
          <w:tcPr>
            <w:tcW w:w="1951" w:type="dxa"/>
            <w:vMerge/>
            <w:tcBorders>
              <w:bottom w:val="single" w:sz="4" w:space="0" w:color="auto"/>
            </w:tcBorders>
          </w:tcPr>
          <w:p w14:paraId="2766319D" w14:textId="77777777" w:rsidR="00BF4D0B" w:rsidRPr="00BF4D0B" w:rsidRDefault="00BF4D0B" w:rsidP="002B0D8B">
            <w:pPr>
              <w:pStyle w:val="Heading3"/>
              <w:rPr>
                <w:rFonts w:ascii="Arial" w:hAnsi="Arial" w:cs="Arial"/>
                <w:szCs w:val="24"/>
              </w:rPr>
            </w:pPr>
          </w:p>
        </w:tc>
        <w:tc>
          <w:tcPr>
            <w:tcW w:w="6095" w:type="dxa"/>
            <w:vMerge/>
            <w:tcBorders>
              <w:bottom w:val="single" w:sz="4" w:space="0" w:color="auto"/>
            </w:tcBorders>
          </w:tcPr>
          <w:p w14:paraId="2766319E" w14:textId="77777777" w:rsidR="00BF4D0B" w:rsidRPr="00BF4D0B" w:rsidRDefault="00BF4D0B" w:rsidP="002B0D8B">
            <w:pPr>
              <w:pStyle w:val="Heading3"/>
              <w:rPr>
                <w:rFonts w:ascii="Arial" w:hAnsi="Arial" w:cs="Arial"/>
                <w:szCs w:val="24"/>
              </w:rPr>
            </w:pPr>
          </w:p>
        </w:tc>
        <w:tc>
          <w:tcPr>
            <w:tcW w:w="1134" w:type="dxa"/>
            <w:tcBorders>
              <w:bottom w:val="nil"/>
            </w:tcBorders>
            <w:shd w:val="clear" w:color="auto" w:fill="auto"/>
          </w:tcPr>
          <w:p w14:paraId="2766319F" w14:textId="77777777" w:rsidR="00BF4D0B" w:rsidRPr="00BF4D0B" w:rsidRDefault="00BF4D0B" w:rsidP="008303D9">
            <w:pPr>
              <w:jc w:val="center"/>
              <w:rPr>
                <w:rFonts w:ascii="Arial" w:hAnsi="Arial" w:cs="Arial"/>
                <w:b/>
                <w:szCs w:val="24"/>
              </w:rPr>
            </w:pPr>
            <w:r w:rsidRPr="00BF4D0B">
              <w:rPr>
                <w:rFonts w:ascii="Arial" w:hAnsi="Arial" w:cs="Arial"/>
                <w:b/>
                <w:szCs w:val="24"/>
              </w:rPr>
              <w:t>Yes</w:t>
            </w:r>
          </w:p>
        </w:tc>
      </w:tr>
      <w:tr w:rsidR="00995517" w:rsidRPr="00CF487C" w14:paraId="78C81604" w14:textId="77777777" w:rsidTr="00995517">
        <w:tc>
          <w:tcPr>
            <w:tcW w:w="9180" w:type="dxa"/>
            <w:gridSpan w:val="3"/>
            <w:tcBorders>
              <w:bottom w:val="single" w:sz="4" w:space="0" w:color="auto"/>
            </w:tcBorders>
            <w:shd w:val="clear" w:color="auto" w:fill="00B050"/>
          </w:tcPr>
          <w:p w14:paraId="5F3E6C28" w14:textId="4AC05961" w:rsidR="00995517" w:rsidRPr="00995517" w:rsidRDefault="00995517" w:rsidP="00BF4D0B">
            <w:pPr>
              <w:rPr>
                <w:rFonts w:ascii="Arial" w:hAnsi="Arial" w:cs="Arial"/>
                <w:b/>
                <w:color w:val="FFFFFF" w:themeColor="background1"/>
                <w:sz w:val="22"/>
                <w:szCs w:val="24"/>
              </w:rPr>
            </w:pPr>
            <w:r w:rsidRPr="00995517">
              <w:rPr>
                <w:rFonts w:ascii="Arial" w:hAnsi="Arial" w:cs="Arial"/>
                <w:b/>
                <w:color w:val="FFFFFF" w:themeColor="background1"/>
                <w:sz w:val="22"/>
                <w:szCs w:val="24"/>
              </w:rPr>
              <w:t>Sustainable Management of Natural Resources (SMNR)</w:t>
            </w:r>
          </w:p>
        </w:tc>
      </w:tr>
      <w:tr w:rsidR="00995517" w:rsidRPr="00CF487C" w14:paraId="4AE4AFE0" w14:textId="77777777" w:rsidTr="00995517">
        <w:tc>
          <w:tcPr>
            <w:tcW w:w="1951" w:type="dxa"/>
            <w:tcBorders>
              <w:bottom w:val="single" w:sz="4" w:space="0" w:color="auto"/>
            </w:tcBorders>
          </w:tcPr>
          <w:p w14:paraId="7635B9F3" w14:textId="2EAAA8C1" w:rsidR="00995517" w:rsidRPr="008303D9" w:rsidRDefault="00995517" w:rsidP="00BF4D0B">
            <w:pPr>
              <w:spacing w:before="60"/>
              <w:rPr>
                <w:rFonts w:ascii="Arial" w:hAnsi="Arial" w:cs="Arial"/>
                <w:szCs w:val="24"/>
              </w:rPr>
            </w:pPr>
            <w:r>
              <w:rPr>
                <w:rFonts w:ascii="Arial" w:hAnsi="Arial" w:cs="Arial"/>
              </w:rPr>
              <w:t>Considerations of SMNR - Compliance with our General Purpose</w:t>
            </w:r>
          </w:p>
        </w:tc>
        <w:tc>
          <w:tcPr>
            <w:tcW w:w="6095" w:type="dxa"/>
            <w:tcBorders>
              <w:bottom w:val="single" w:sz="4" w:space="0" w:color="auto"/>
            </w:tcBorders>
          </w:tcPr>
          <w:p w14:paraId="12EF18F0" w14:textId="77777777" w:rsidR="00995517" w:rsidRDefault="00995517" w:rsidP="00995517">
            <w:pPr>
              <w:pStyle w:val="NormalWeb"/>
              <w:rPr>
                <w:rFonts w:ascii="Arial" w:hAnsi="Arial" w:cs="Arial"/>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p>
          <w:p w14:paraId="062B9166" w14:textId="77777777" w:rsidR="00995517" w:rsidRPr="008303D9" w:rsidRDefault="00995517" w:rsidP="000D6A7F">
            <w:pPr>
              <w:pStyle w:val="NormalWeb"/>
              <w:rPr>
                <w:rFonts w:ascii="Arial" w:hAnsi="Arial" w:cs="Arial"/>
              </w:rPr>
            </w:pPr>
          </w:p>
        </w:tc>
        <w:tc>
          <w:tcPr>
            <w:tcW w:w="1134" w:type="dxa"/>
            <w:tcBorders>
              <w:bottom w:val="single" w:sz="4" w:space="0" w:color="auto"/>
            </w:tcBorders>
          </w:tcPr>
          <w:p w14:paraId="50759BBE" w14:textId="71F5A933" w:rsidR="00995517" w:rsidRPr="00BF4D0B" w:rsidRDefault="00995517" w:rsidP="00BF4D0B">
            <w:pPr>
              <w:rPr>
                <w:rFonts w:ascii="Arial" w:hAnsi="Arial" w:cs="Arial"/>
                <w:szCs w:val="24"/>
              </w:rPr>
            </w:pPr>
            <w:r>
              <w:rPr>
                <w:rFonts w:ascii="Wingdings" w:hAnsi="Wingdings"/>
                <w:color w:val="000000"/>
              </w:rPr>
              <w:t></w:t>
            </w:r>
          </w:p>
        </w:tc>
      </w:tr>
      <w:tr w:rsidR="00C818BF" w:rsidRPr="00BF4D0B" w14:paraId="276631CC" w14:textId="77777777" w:rsidTr="00D95400">
        <w:tc>
          <w:tcPr>
            <w:tcW w:w="9180" w:type="dxa"/>
            <w:gridSpan w:val="3"/>
            <w:shd w:val="clear" w:color="auto" w:fill="00B050"/>
          </w:tcPr>
          <w:p w14:paraId="276631CB" w14:textId="77777777" w:rsidR="00ED0093" w:rsidRPr="00BF4D0B" w:rsidRDefault="00ED0093" w:rsidP="00282561">
            <w:pPr>
              <w:rPr>
                <w:rFonts w:ascii="Arial" w:hAnsi="Arial" w:cs="Arial"/>
                <w:b/>
                <w:color w:val="FFFFFF"/>
                <w:szCs w:val="24"/>
              </w:rPr>
            </w:pPr>
            <w:r w:rsidRPr="00BF4D0B">
              <w:rPr>
                <w:rFonts w:ascii="Arial" w:hAnsi="Arial" w:cs="Arial"/>
                <w:b/>
                <w:color w:val="FFFFFF"/>
                <w:szCs w:val="24"/>
              </w:rPr>
              <w:t>The site</w:t>
            </w:r>
          </w:p>
        </w:tc>
      </w:tr>
      <w:tr w:rsidR="00BF4D0B" w:rsidRPr="00BF4D0B" w14:paraId="276631D3" w14:textId="77777777" w:rsidTr="00995517">
        <w:tc>
          <w:tcPr>
            <w:tcW w:w="1951" w:type="dxa"/>
          </w:tcPr>
          <w:p w14:paraId="276631CD" w14:textId="77777777" w:rsidR="00BF4D0B" w:rsidRPr="00BF4D0B" w:rsidRDefault="00BF4D0B" w:rsidP="00F22A07">
            <w:pPr>
              <w:rPr>
                <w:rFonts w:ascii="Arial" w:hAnsi="Arial" w:cs="Arial"/>
                <w:szCs w:val="24"/>
              </w:rPr>
            </w:pPr>
            <w:r w:rsidRPr="00BF4D0B">
              <w:rPr>
                <w:rFonts w:ascii="Arial" w:hAnsi="Arial" w:cs="Arial"/>
                <w:szCs w:val="24"/>
              </w:rPr>
              <w:t xml:space="preserve">Extent of the surrender application </w:t>
            </w:r>
          </w:p>
        </w:tc>
        <w:tc>
          <w:tcPr>
            <w:tcW w:w="6095" w:type="dxa"/>
          </w:tcPr>
          <w:p w14:paraId="276631CE" w14:textId="77777777" w:rsidR="00BB7409" w:rsidRDefault="00BF4D0B" w:rsidP="00F22A07">
            <w:pPr>
              <w:rPr>
                <w:rFonts w:ascii="Arial" w:hAnsi="Arial" w:cs="Arial"/>
                <w:szCs w:val="24"/>
              </w:rPr>
            </w:pPr>
            <w:r w:rsidRPr="00BF4D0B">
              <w:rPr>
                <w:rFonts w:ascii="Arial" w:hAnsi="Arial" w:cs="Arial"/>
                <w:szCs w:val="24"/>
              </w:rPr>
              <w:t>The operator has provided a plan</w:t>
            </w:r>
            <w:r w:rsidR="00BB7409">
              <w:rPr>
                <w:rFonts w:ascii="Arial" w:hAnsi="Arial" w:cs="Arial"/>
                <w:szCs w:val="24"/>
              </w:rPr>
              <w:t xml:space="preserve"> </w:t>
            </w:r>
            <w:r w:rsidR="00BB7409" w:rsidRPr="00BF4D0B">
              <w:rPr>
                <w:rFonts w:ascii="Arial" w:hAnsi="Arial" w:cs="Arial"/>
                <w:szCs w:val="24"/>
              </w:rPr>
              <w:t>showing the extent of the site of the facility that is to be surrendered</w:t>
            </w:r>
            <w:r w:rsidR="00BB7409">
              <w:rPr>
                <w:rFonts w:ascii="Arial" w:hAnsi="Arial" w:cs="Arial"/>
                <w:szCs w:val="24"/>
              </w:rPr>
              <w:t>.</w:t>
            </w:r>
          </w:p>
          <w:p w14:paraId="276631CF" w14:textId="77777777" w:rsidR="00BB7409" w:rsidRDefault="00BB7409" w:rsidP="00F22A07">
            <w:pPr>
              <w:rPr>
                <w:rFonts w:ascii="Arial" w:hAnsi="Arial" w:cs="Arial"/>
                <w:szCs w:val="24"/>
              </w:rPr>
            </w:pPr>
          </w:p>
          <w:p w14:paraId="276631D0" w14:textId="77777777" w:rsidR="00BF4D0B" w:rsidRDefault="00BB7409" w:rsidP="00F22A07">
            <w:pPr>
              <w:rPr>
                <w:rFonts w:ascii="Arial" w:hAnsi="Arial" w:cs="Arial"/>
                <w:color w:val="FF00FF"/>
                <w:szCs w:val="24"/>
              </w:rPr>
            </w:pPr>
            <w:r>
              <w:rPr>
                <w:rFonts w:ascii="Arial" w:hAnsi="Arial" w:cs="Arial"/>
                <w:szCs w:val="24"/>
              </w:rPr>
              <w:t xml:space="preserve">We </w:t>
            </w:r>
            <w:r w:rsidR="00BF4D0B" w:rsidRPr="00BF4D0B">
              <w:rPr>
                <w:rFonts w:ascii="Arial" w:hAnsi="Arial" w:cs="Arial"/>
                <w:szCs w:val="24"/>
              </w:rPr>
              <w:t xml:space="preserve">consider </w:t>
            </w:r>
            <w:r>
              <w:rPr>
                <w:rFonts w:ascii="Arial" w:hAnsi="Arial" w:cs="Arial"/>
                <w:szCs w:val="24"/>
              </w:rPr>
              <w:t>this plan to be</w:t>
            </w:r>
            <w:r w:rsidR="00BF4D0B" w:rsidRPr="00BF4D0B">
              <w:rPr>
                <w:rFonts w:ascii="Arial" w:hAnsi="Arial" w:cs="Arial"/>
                <w:szCs w:val="24"/>
              </w:rPr>
              <w:t xml:space="preserve"> satisfactory,.</w:t>
            </w:r>
            <w:r w:rsidR="00BF4D0B" w:rsidRPr="00BF4D0B">
              <w:rPr>
                <w:rFonts w:ascii="Arial" w:hAnsi="Arial" w:cs="Arial"/>
                <w:color w:val="FF00FF"/>
                <w:szCs w:val="24"/>
              </w:rPr>
              <w:t xml:space="preserve"> </w:t>
            </w:r>
          </w:p>
          <w:p w14:paraId="276631D1" w14:textId="77777777" w:rsidR="00BF4D0B" w:rsidRPr="00BF4D0B" w:rsidRDefault="00BF4D0B" w:rsidP="006337DD">
            <w:pPr>
              <w:rPr>
                <w:rFonts w:ascii="Arial" w:hAnsi="Arial" w:cs="Arial"/>
                <w:szCs w:val="24"/>
              </w:rPr>
            </w:pPr>
          </w:p>
        </w:tc>
        <w:tc>
          <w:tcPr>
            <w:tcW w:w="1134" w:type="dxa"/>
          </w:tcPr>
          <w:p w14:paraId="276631D2" w14:textId="77777777" w:rsidR="00BF4D0B" w:rsidRPr="00BF4D0B" w:rsidRDefault="00BF4D0B" w:rsidP="00F22A07">
            <w:pPr>
              <w:rPr>
                <w:rFonts w:ascii="Arial" w:hAnsi="Arial" w:cs="Arial"/>
                <w:szCs w:val="24"/>
              </w:rPr>
            </w:pPr>
            <w:r w:rsidRPr="00BF4D0B">
              <w:rPr>
                <w:rFonts w:ascii="Arial" w:hAnsi="Arial" w:cs="Arial"/>
                <w:szCs w:val="24"/>
              </w:rPr>
              <w:sym w:font="Wingdings" w:char="F0FC"/>
            </w:r>
          </w:p>
        </w:tc>
      </w:tr>
      <w:tr w:rsidR="00BF4D0B" w:rsidRPr="00BF4D0B" w14:paraId="276631DD" w14:textId="77777777" w:rsidTr="00995517">
        <w:tc>
          <w:tcPr>
            <w:tcW w:w="1951" w:type="dxa"/>
          </w:tcPr>
          <w:p w14:paraId="276631D9" w14:textId="77777777" w:rsidR="00BF4D0B" w:rsidRPr="00BF4D0B" w:rsidRDefault="00BF4D0B" w:rsidP="00F22A07">
            <w:pPr>
              <w:rPr>
                <w:rFonts w:ascii="Arial" w:hAnsi="Arial" w:cs="Arial"/>
                <w:szCs w:val="24"/>
              </w:rPr>
            </w:pPr>
            <w:r w:rsidRPr="00BF4D0B">
              <w:rPr>
                <w:rFonts w:ascii="Arial" w:hAnsi="Arial" w:cs="Arial"/>
                <w:szCs w:val="24"/>
              </w:rPr>
              <w:t>Pollution risk</w:t>
            </w:r>
          </w:p>
        </w:tc>
        <w:tc>
          <w:tcPr>
            <w:tcW w:w="6095" w:type="dxa"/>
          </w:tcPr>
          <w:p w14:paraId="276631DA" w14:textId="77777777" w:rsidR="00BF4D0B" w:rsidRDefault="00BF4D0B" w:rsidP="00F22A07">
            <w:pPr>
              <w:pStyle w:val="BodyText"/>
              <w:rPr>
                <w:rFonts w:ascii="Arial" w:hAnsi="Arial" w:cs="Arial"/>
                <w:color w:val="FF00FF"/>
                <w:szCs w:val="24"/>
              </w:rPr>
            </w:pPr>
            <w:r w:rsidRPr="00BF4D0B">
              <w:rPr>
                <w:rFonts w:ascii="Arial" w:hAnsi="Arial" w:cs="Arial"/>
                <w:szCs w:val="24"/>
              </w:rPr>
              <w:t>We are satisfied that the necessary measures have been taken to avoid a pollution risk resulting from the operation of the regulated facility.</w:t>
            </w:r>
            <w:r w:rsidRPr="00BF4D0B">
              <w:rPr>
                <w:rFonts w:ascii="Arial" w:hAnsi="Arial" w:cs="Arial"/>
                <w:color w:val="FF00FF"/>
                <w:szCs w:val="24"/>
              </w:rPr>
              <w:t xml:space="preserve"> </w:t>
            </w:r>
          </w:p>
          <w:p w14:paraId="276631DB" w14:textId="77777777" w:rsidR="00BF4D0B" w:rsidRPr="00BF4D0B" w:rsidRDefault="00BF4D0B" w:rsidP="00F22A07">
            <w:pPr>
              <w:pStyle w:val="BodyText"/>
              <w:rPr>
                <w:rFonts w:ascii="Arial" w:hAnsi="Arial" w:cs="Arial"/>
                <w:szCs w:val="24"/>
              </w:rPr>
            </w:pPr>
          </w:p>
        </w:tc>
        <w:tc>
          <w:tcPr>
            <w:tcW w:w="1134" w:type="dxa"/>
          </w:tcPr>
          <w:p w14:paraId="276631DC" w14:textId="77777777" w:rsidR="00BF4D0B" w:rsidRPr="00BF4D0B" w:rsidRDefault="00BF4D0B" w:rsidP="00F22A07">
            <w:pPr>
              <w:rPr>
                <w:rFonts w:ascii="Arial" w:hAnsi="Arial" w:cs="Arial"/>
                <w:color w:val="FF0000"/>
                <w:szCs w:val="24"/>
              </w:rPr>
            </w:pPr>
            <w:r w:rsidRPr="00BF4D0B">
              <w:rPr>
                <w:rFonts w:ascii="Arial" w:hAnsi="Arial" w:cs="Arial"/>
                <w:color w:val="000000"/>
                <w:szCs w:val="24"/>
              </w:rPr>
              <w:sym w:font="Wingdings" w:char="F0FC"/>
            </w:r>
          </w:p>
        </w:tc>
      </w:tr>
      <w:tr w:rsidR="00BF4D0B" w:rsidRPr="00BF4D0B" w14:paraId="276631E4" w14:textId="77777777" w:rsidTr="00995517">
        <w:tc>
          <w:tcPr>
            <w:tcW w:w="1951" w:type="dxa"/>
          </w:tcPr>
          <w:p w14:paraId="276631DE" w14:textId="77777777" w:rsidR="00BF4D0B" w:rsidRPr="00BF4D0B" w:rsidRDefault="00BF4D0B" w:rsidP="00F22A07">
            <w:pPr>
              <w:rPr>
                <w:rFonts w:ascii="Arial" w:hAnsi="Arial" w:cs="Arial"/>
                <w:szCs w:val="24"/>
              </w:rPr>
            </w:pPr>
            <w:r w:rsidRPr="00BF4D0B">
              <w:rPr>
                <w:rFonts w:ascii="Arial" w:hAnsi="Arial" w:cs="Arial"/>
                <w:szCs w:val="24"/>
              </w:rPr>
              <w:t>Satisfactory state</w:t>
            </w:r>
          </w:p>
        </w:tc>
        <w:tc>
          <w:tcPr>
            <w:tcW w:w="6095" w:type="dxa"/>
          </w:tcPr>
          <w:p w14:paraId="276631E0" w14:textId="537D1F48" w:rsidR="00BF4D0B" w:rsidRDefault="00BF4D0B" w:rsidP="00A12067">
            <w:pPr>
              <w:pStyle w:val="BodyText"/>
              <w:rPr>
                <w:rFonts w:ascii="Arial" w:hAnsi="Arial" w:cs="Arial"/>
                <w:szCs w:val="24"/>
              </w:rPr>
            </w:pPr>
            <w:r w:rsidRPr="00BF4D0B">
              <w:rPr>
                <w:rFonts w:ascii="Arial" w:hAnsi="Arial" w:cs="Arial"/>
                <w:szCs w:val="24"/>
              </w:rPr>
              <w:t>We are satisfied that the necessary measures have been taken to return the site of the regulated facility to a satisfactory state.</w:t>
            </w:r>
          </w:p>
          <w:p w14:paraId="5542E87D" w14:textId="77777777" w:rsidR="006403AB" w:rsidRDefault="000D6A7F" w:rsidP="00A12067">
            <w:pPr>
              <w:pStyle w:val="BodyText"/>
              <w:rPr>
                <w:rFonts w:ascii="Arial" w:hAnsi="Arial" w:cs="Arial"/>
                <w:szCs w:val="24"/>
              </w:rPr>
            </w:pPr>
            <w:r>
              <w:rPr>
                <w:rFonts w:ascii="Arial" w:hAnsi="Arial" w:cs="Arial"/>
                <w:szCs w:val="24"/>
              </w:rPr>
              <w:t>The permit was for Deposit for Recovery so the purpose of the activity was to alter the site from its original condition therefore it cannot be restored to the pre-permitted activity status.</w:t>
            </w:r>
          </w:p>
          <w:p w14:paraId="0225E414" w14:textId="5E8029CA" w:rsidR="000D6A7F" w:rsidRPr="00BF4D0B" w:rsidRDefault="006403AB" w:rsidP="00A12067">
            <w:pPr>
              <w:pStyle w:val="BodyText"/>
              <w:rPr>
                <w:rFonts w:ascii="Arial" w:hAnsi="Arial" w:cs="Arial"/>
                <w:szCs w:val="24"/>
              </w:rPr>
            </w:pPr>
            <w:r>
              <w:rPr>
                <w:rFonts w:ascii="Arial" w:hAnsi="Arial" w:cs="Arial"/>
                <w:szCs w:val="24"/>
              </w:rPr>
              <w:t xml:space="preserve">We are satisfied that all permit conditions were complied with, no pollution has taken place during the life of the permit and there is no </w:t>
            </w:r>
            <w:r w:rsidR="006A0265">
              <w:rPr>
                <w:rFonts w:ascii="Arial" w:hAnsi="Arial" w:cs="Arial"/>
                <w:szCs w:val="24"/>
              </w:rPr>
              <w:t xml:space="preserve">potential or </w:t>
            </w:r>
            <w:r>
              <w:rPr>
                <w:rFonts w:ascii="Arial" w:hAnsi="Arial" w:cs="Arial"/>
                <w:szCs w:val="24"/>
              </w:rPr>
              <w:t>ongoing threat</w:t>
            </w:r>
            <w:r w:rsidR="002B5F6C">
              <w:rPr>
                <w:rFonts w:ascii="Arial" w:hAnsi="Arial" w:cs="Arial"/>
                <w:szCs w:val="24"/>
              </w:rPr>
              <w:t xml:space="preserve"> to the environment</w:t>
            </w:r>
            <w:r>
              <w:rPr>
                <w:rFonts w:ascii="Arial" w:hAnsi="Arial" w:cs="Arial"/>
                <w:szCs w:val="24"/>
              </w:rPr>
              <w:t>.</w:t>
            </w:r>
            <w:r w:rsidR="000D6A7F">
              <w:rPr>
                <w:rFonts w:ascii="Arial" w:hAnsi="Arial" w:cs="Arial"/>
                <w:szCs w:val="24"/>
              </w:rPr>
              <w:t xml:space="preserve">  </w:t>
            </w:r>
          </w:p>
          <w:p w14:paraId="276631E2" w14:textId="77777777" w:rsidR="00BF4D0B" w:rsidRPr="00BF4D0B" w:rsidRDefault="00BF4D0B" w:rsidP="000D6A7F">
            <w:pPr>
              <w:rPr>
                <w:rFonts w:ascii="Arial" w:hAnsi="Arial" w:cs="Arial"/>
                <w:color w:val="FF0000"/>
                <w:szCs w:val="24"/>
              </w:rPr>
            </w:pPr>
            <w:bookmarkStart w:id="0" w:name="_GoBack"/>
            <w:bookmarkEnd w:id="0"/>
          </w:p>
        </w:tc>
        <w:tc>
          <w:tcPr>
            <w:tcW w:w="1134" w:type="dxa"/>
          </w:tcPr>
          <w:p w14:paraId="276631E3" w14:textId="77777777" w:rsidR="00BF4D0B" w:rsidRPr="00BF4D0B" w:rsidRDefault="00BF4D0B" w:rsidP="00F22A07">
            <w:pPr>
              <w:rPr>
                <w:rFonts w:ascii="Arial" w:hAnsi="Arial" w:cs="Arial"/>
                <w:color w:val="FF0000"/>
                <w:szCs w:val="24"/>
              </w:rPr>
            </w:pPr>
            <w:r w:rsidRPr="00BF4D0B">
              <w:rPr>
                <w:rFonts w:ascii="Arial" w:hAnsi="Arial" w:cs="Arial"/>
                <w:color w:val="000000"/>
                <w:szCs w:val="24"/>
              </w:rPr>
              <w:sym w:font="Wingdings" w:char="F0FC"/>
            </w:r>
          </w:p>
        </w:tc>
      </w:tr>
    </w:tbl>
    <w:p w14:paraId="276631E5" w14:textId="77777777" w:rsidR="008B2DDF" w:rsidRPr="00A33081" w:rsidRDefault="008B2DDF" w:rsidP="00804C59">
      <w:pPr>
        <w:rPr>
          <w:rFonts w:ascii="Arial" w:hAnsi="Arial" w:cs="Arial"/>
          <w:color w:val="FF00FF"/>
          <w:szCs w:val="24"/>
        </w:rPr>
      </w:pPr>
    </w:p>
    <w:p w14:paraId="276631E6" w14:textId="77777777" w:rsidR="00C44B7E" w:rsidRDefault="00C44B7E" w:rsidP="008B2DDF">
      <w:pPr>
        <w:pStyle w:val="Heading1"/>
        <w:jc w:val="left"/>
      </w:pPr>
    </w:p>
    <w:sectPr w:rsidR="00C44B7E" w:rsidSect="002B61AE">
      <w:footerReference w:type="even" r:id="rId7"/>
      <w:footerReference w:type="default" r:id="rId8"/>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6631E9" w14:textId="77777777" w:rsidR="007131B8" w:rsidRDefault="007131B8">
      <w:r>
        <w:separator/>
      </w:r>
    </w:p>
  </w:endnote>
  <w:endnote w:type="continuationSeparator" w:id="0">
    <w:p w14:paraId="276631EA" w14:textId="77777777" w:rsidR="007131B8" w:rsidRDefault="007131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6631EB" w14:textId="77777777" w:rsidR="00972749" w:rsidRDefault="0097274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276631EC" w14:textId="77777777" w:rsidR="00972749" w:rsidRDefault="0097274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972749" w:rsidRPr="002B61AE" w14:paraId="276631F1" w14:textId="77777777" w:rsidTr="002B61AE">
      <w:trPr>
        <w:trHeight w:val="286"/>
      </w:trPr>
      <w:tc>
        <w:tcPr>
          <w:tcW w:w="2659" w:type="dxa"/>
        </w:tcPr>
        <w:p w14:paraId="276631ED" w14:textId="77777777" w:rsidR="00972749" w:rsidRPr="002B61AE" w:rsidRDefault="00972749" w:rsidP="004E358A">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233_08_SD4</w:t>
          </w:r>
          <w:r>
            <w:rPr>
              <w:rStyle w:val="PageNumber"/>
              <w:rFonts w:ascii="Arial" w:hAnsi="Arial" w:cs="Arial"/>
              <w:color w:val="808000"/>
              <w:sz w:val="20"/>
              <w:lang w:val="en-US"/>
            </w:rPr>
            <w:t>9</w:t>
          </w:r>
        </w:p>
      </w:tc>
      <w:tc>
        <w:tcPr>
          <w:tcW w:w="2659" w:type="dxa"/>
        </w:tcPr>
        <w:p w14:paraId="276631EE" w14:textId="77777777" w:rsidR="00972749" w:rsidRPr="002B61AE" w:rsidRDefault="00972749" w:rsidP="004E358A">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Pr>
              <w:rStyle w:val="PageNumber"/>
              <w:rFonts w:ascii="Arial" w:hAnsi="Arial" w:cs="Arial"/>
              <w:color w:val="808000"/>
              <w:sz w:val="20"/>
              <w:lang w:val="en-US"/>
            </w:rPr>
            <w:t>4</w:t>
          </w:r>
        </w:p>
      </w:tc>
      <w:tc>
        <w:tcPr>
          <w:tcW w:w="2926" w:type="dxa"/>
        </w:tcPr>
        <w:p w14:paraId="276631EF" w14:textId="77777777" w:rsidR="00972749" w:rsidRPr="002B61AE" w:rsidRDefault="00972749" w:rsidP="004E358A">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5D724D">
            <w:rPr>
              <w:rStyle w:val="PageNumber"/>
              <w:rFonts w:ascii="Arial" w:hAnsi="Arial" w:cs="Arial"/>
              <w:color w:val="808000"/>
              <w:sz w:val="20"/>
              <w:lang w:val="en-US"/>
            </w:rPr>
            <w:t>1</w:t>
          </w:r>
          <w:r w:rsidR="0058029C">
            <w:rPr>
              <w:rStyle w:val="PageNumber"/>
              <w:rFonts w:ascii="Arial" w:hAnsi="Arial" w:cs="Arial"/>
              <w:color w:val="808000"/>
              <w:sz w:val="20"/>
              <w:lang w:val="en-US"/>
            </w:rPr>
            <w:t>9</w:t>
          </w:r>
          <w:r w:rsidR="005D724D">
            <w:rPr>
              <w:rStyle w:val="PageNumber"/>
              <w:rFonts w:ascii="Arial" w:hAnsi="Arial" w:cs="Arial"/>
              <w:color w:val="808000"/>
              <w:sz w:val="20"/>
              <w:lang w:val="en-US"/>
            </w:rPr>
            <w:t xml:space="preserve"> July 2011</w:t>
          </w:r>
        </w:p>
      </w:tc>
      <w:tc>
        <w:tcPr>
          <w:tcW w:w="2392" w:type="dxa"/>
        </w:tcPr>
        <w:p w14:paraId="276631F0" w14:textId="28529AC7" w:rsidR="00972749" w:rsidRPr="002B61AE" w:rsidRDefault="00972749" w:rsidP="004E358A">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995517">
            <w:rPr>
              <w:rStyle w:val="PageNumber"/>
              <w:rFonts w:ascii="Arial" w:hAnsi="Arial" w:cs="Arial"/>
              <w:noProof/>
              <w:color w:val="808000"/>
              <w:sz w:val="20"/>
              <w:lang w:val="en-US"/>
            </w:rPr>
            <w:t>3</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995517">
            <w:rPr>
              <w:rStyle w:val="PageNumber"/>
              <w:rFonts w:ascii="Arial" w:hAnsi="Arial" w:cs="Arial"/>
              <w:noProof/>
              <w:color w:val="808000"/>
              <w:sz w:val="20"/>
              <w:lang w:val="en-US"/>
            </w:rPr>
            <w:t>5</w:t>
          </w:r>
          <w:r w:rsidRPr="002B61AE">
            <w:rPr>
              <w:rStyle w:val="PageNumber"/>
              <w:rFonts w:ascii="Arial" w:hAnsi="Arial" w:cs="Arial"/>
              <w:color w:val="808000"/>
              <w:sz w:val="20"/>
              <w:lang w:val="en-US"/>
            </w:rPr>
            <w:fldChar w:fldCharType="end"/>
          </w:r>
        </w:p>
      </w:tc>
    </w:tr>
  </w:tbl>
  <w:p w14:paraId="276631F2" w14:textId="77777777" w:rsidR="00972749" w:rsidRPr="002B61AE" w:rsidRDefault="00176E4C" w:rsidP="002B61AE">
    <w:pPr>
      <w:pStyle w:val="Footer"/>
    </w:pPr>
    <w:r>
      <w:rPr>
        <w:noProof/>
      </w:rPr>
      <w:drawing>
        <wp:anchor distT="0" distB="0" distL="114300" distR="114300" simplePos="0" relativeHeight="251657728" behindDoc="1" locked="1" layoutInCell="1" allowOverlap="1" wp14:anchorId="276631F3" wp14:editId="276631F4">
          <wp:simplePos x="0" y="0"/>
          <wp:positionH relativeFrom="column">
            <wp:posOffset>-977265</wp:posOffset>
          </wp:positionH>
          <wp:positionV relativeFrom="paragraph">
            <wp:posOffset>-217805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6631E7" w14:textId="77777777" w:rsidR="007131B8" w:rsidRDefault="007131B8">
      <w:r>
        <w:separator/>
      </w:r>
    </w:p>
  </w:footnote>
  <w:footnote w:type="continuationSeparator" w:id="0">
    <w:p w14:paraId="276631E8" w14:textId="77777777" w:rsidR="007131B8" w:rsidRDefault="007131B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8A0ED0"/>
    <w:multiLevelType w:val="hybridMultilevel"/>
    <w:tmpl w:val="0444DCAA"/>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2"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3"/>
  </w:num>
  <w:num w:numId="3">
    <w:abstractNumId w:val="10"/>
  </w:num>
  <w:num w:numId="4">
    <w:abstractNumId w:val="3"/>
  </w:num>
  <w:num w:numId="5">
    <w:abstractNumId w:val="5"/>
  </w:num>
  <w:num w:numId="6">
    <w:abstractNumId w:val="4"/>
  </w:num>
  <w:num w:numId="7">
    <w:abstractNumId w:val="7"/>
  </w:num>
  <w:num w:numId="8">
    <w:abstractNumId w:val="12"/>
  </w:num>
  <w:num w:numId="9">
    <w:abstractNumId w:val="14"/>
  </w:num>
  <w:num w:numId="10">
    <w:abstractNumId w:val="9"/>
  </w:num>
  <w:num w:numId="11">
    <w:abstractNumId w:val="11"/>
  </w:num>
  <w:num w:numId="12">
    <w:abstractNumId w:val="6"/>
  </w:num>
  <w:num w:numId="13">
    <w:abstractNumId w:val="0"/>
  </w:num>
  <w:num w:numId="14">
    <w:abstractNumId w:val="8"/>
  </w:num>
  <w:num w:numId="15">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5361"/>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44B7E"/>
    <w:rsid w:val="00011DD3"/>
    <w:rsid w:val="00027D29"/>
    <w:rsid w:val="000331CD"/>
    <w:rsid w:val="000436A8"/>
    <w:rsid w:val="00052697"/>
    <w:rsid w:val="00062189"/>
    <w:rsid w:val="00067A5C"/>
    <w:rsid w:val="00081421"/>
    <w:rsid w:val="000903DD"/>
    <w:rsid w:val="000B44FE"/>
    <w:rsid w:val="000C15DB"/>
    <w:rsid w:val="000C1DFD"/>
    <w:rsid w:val="000C3151"/>
    <w:rsid w:val="000D35D6"/>
    <w:rsid w:val="000D6A7F"/>
    <w:rsid w:val="000E54AC"/>
    <w:rsid w:val="000F3D3D"/>
    <w:rsid w:val="00104834"/>
    <w:rsid w:val="00116716"/>
    <w:rsid w:val="00120FD3"/>
    <w:rsid w:val="00141DD3"/>
    <w:rsid w:val="00147725"/>
    <w:rsid w:val="00160E61"/>
    <w:rsid w:val="00176E4C"/>
    <w:rsid w:val="001868FC"/>
    <w:rsid w:val="001A15CF"/>
    <w:rsid w:val="001A79EC"/>
    <w:rsid w:val="001B6FF6"/>
    <w:rsid w:val="001C1F18"/>
    <w:rsid w:val="001F23BB"/>
    <w:rsid w:val="002013C8"/>
    <w:rsid w:val="00202B65"/>
    <w:rsid w:val="002152FD"/>
    <w:rsid w:val="00216630"/>
    <w:rsid w:val="0026391A"/>
    <w:rsid w:val="002650C2"/>
    <w:rsid w:val="00282561"/>
    <w:rsid w:val="00293BB7"/>
    <w:rsid w:val="002B0D8B"/>
    <w:rsid w:val="002B2C72"/>
    <w:rsid w:val="002B5F6C"/>
    <w:rsid w:val="002B61AE"/>
    <w:rsid w:val="002D0A0C"/>
    <w:rsid w:val="002E7B31"/>
    <w:rsid w:val="002F2FAB"/>
    <w:rsid w:val="002F6560"/>
    <w:rsid w:val="00331EAB"/>
    <w:rsid w:val="00346CF0"/>
    <w:rsid w:val="00351A0A"/>
    <w:rsid w:val="0038174A"/>
    <w:rsid w:val="00384396"/>
    <w:rsid w:val="00386293"/>
    <w:rsid w:val="003C0DE9"/>
    <w:rsid w:val="003C6618"/>
    <w:rsid w:val="003D1803"/>
    <w:rsid w:val="003F3681"/>
    <w:rsid w:val="00416EA2"/>
    <w:rsid w:val="00427643"/>
    <w:rsid w:val="00444D3F"/>
    <w:rsid w:val="00475B36"/>
    <w:rsid w:val="00476B14"/>
    <w:rsid w:val="00481C68"/>
    <w:rsid w:val="004844DC"/>
    <w:rsid w:val="00486C2B"/>
    <w:rsid w:val="0049645D"/>
    <w:rsid w:val="004A5C5D"/>
    <w:rsid w:val="004E358A"/>
    <w:rsid w:val="004E7719"/>
    <w:rsid w:val="00527E97"/>
    <w:rsid w:val="0053399B"/>
    <w:rsid w:val="005761B2"/>
    <w:rsid w:val="0058029C"/>
    <w:rsid w:val="005A03E8"/>
    <w:rsid w:val="005D0E13"/>
    <w:rsid w:val="005D2F11"/>
    <w:rsid w:val="005D724D"/>
    <w:rsid w:val="00612267"/>
    <w:rsid w:val="00614A77"/>
    <w:rsid w:val="00615736"/>
    <w:rsid w:val="00622014"/>
    <w:rsid w:val="00631592"/>
    <w:rsid w:val="00631CDF"/>
    <w:rsid w:val="006337DD"/>
    <w:rsid w:val="006403AB"/>
    <w:rsid w:val="00641913"/>
    <w:rsid w:val="00646BEE"/>
    <w:rsid w:val="006650E8"/>
    <w:rsid w:val="006765AE"/>
    <w:rsid w:val="006926EA"/>
    <w:rsid w:val="006933D4"/>
    <w:rsid w:val="006A0265"/>
    <w:rsid w:val="006B6FE1"/>
    <w:rsid w:val="006E1E65"/>
    <w:rsid w:val="006F331E"/>
    <w:rsid w:val="006F4CBC"/>
    <w:rsid w:val="00712437"/>
    <w:rsid w:val="007131B8"/>
    <w:rsid w:val="0072381C"/>
    <w:rsid w:val="00724050"/>
    <w:rsid w:val="00724DA8"/>
    <w:rsid w:val="00725A25"/>
    <w:rsid w:val="007335DF"/>
    <w:rsid w:val="00742787"/>
    <w:rsid w:val="00773847"/>
    <w:rsid w:val="00792990"/>
    <w:rsid w:val="00792BC2"/>
    <w:rsid w:val="007C30A1"/>
    <w:rsid w:val="007D2A88"/>
    <w:rsid w:val="007D2EFE"/>
    <w:rsid w:val="007E01FD"/>
    <w:rsid w:val="007F1354"/>
    <w:rsid w:val="00804C59"/>
    <w:rsid w:val="008303D9"/>
    <w:rsid w:val="00835515"/>
    <w:rsid w:val="00836B03"/>
    <w:rsid w:val="0084654C"/>
    <w:rsid w:val="008642DA"/>
    <w:rsid w:val="00864744"/>
    <w:rsid w:val="008761F4"/>
    <w:rsid w:val="00882814"/>
    <w:rsid w:val="008828A9"/>
    <w:rsid w:val="00893C8B"/>
    <w:rsid w:val="008A18A5"/>
    <w:rsid w:val="008A5C1D"/>
    <w:rsid w:val="008B2DDF"/>
    <w:rsid w:val="008D0A1D"/>
    <w:rsid w:val="008D1489"/>
    <w:rsid w:val="00901CB9"/>
    <w:rsid w:val="00901DC1"/>
    <w:rsid w:val="00912E58"/>
    <w:rsid w:val="00930ABE"/>
    <w:rsid w:val="00945712"/>
    <w:rsid w:val="00960A85"/>
    <w:rsid w:val="00972749"/>
    <w:rsid w:val="009864F9"/>
    <w:rsid w:val="0099167A"/>
    <w:rsid w:val="00995381"/>
    <w:rsid w:val="00995517"/>
    <w:rsid w:val="009B7411"/>
    <w:rsid w:val="009C0C22"/>
    <w:rsid w:val="009F3269"/>
    <w:rsid w:val="00A10EAF"/>
    <w:rsid w:val="00A12067"/>
    <w:rsid w:val="00A21019"/>
    <w:rsid w:val="00A2493A"/>
    <w:rsid w:val="00A50874"/>
    <w:rsid w:val="00A569FF"/>
    <w:rsid w:val="00AA4DA1"/>
    <w:rsid w:val="00AC66F9"/>
    <w:rsid w:val="00AD4B61"/>
    <w:rsid w:val="00AD4B73"/>
    <w:rsid w:val="00AD4DCA"/>
    <w:rsid w:val="00AD731D"/>
    <w:rsid w:val="00AE70BF"/>
    <w:rsid w:val="00B00F7A"/>
    <w:rsid w:val="00B10601"/>
    <w:rsid w:val="00B267CC"/>
    <w:rsid w:val="00B36EE5"/>
    <w:rsid w:val="00B52DFF"/>
    <w:rsid w:val="00BB408D"/>
    <w:rsid w:val="00BB4528"/>
    <w:rsid w:val="00BB7409"/>
    <w:rsid w:val="00BF3244"/>
    <w:rsid w:val="00BF4D0B"/>
    <w:rsid w:val="00C43A22"/>
    <w:rsid w:val="00C44B7E"/>
    <w:rsid w:val="00C818BF"/>
    <w:rsid w:val="00C91798"/>
    <w:rsid w:val="00CA4E7D"/>
    <w:rsid w:val="00CC2629"/>
    <w:rsid w:val="00CD5A22"/>
    <w:rsid w:val="00CF0436"/>
    <w:rsid w:val="00D540FD"/>
    <w:rsid w:val="00D57A4B"/>
    <w:rsid w:val="00D607DE"/>
    <w:rsid w:val="00D61AB7"/>
    <w:rsid w:val="00D67CCD"/>
    <w:rsid w:val="00D7535C"/>
    <w:rsid w:val="00D7711B"/>
    <w:rsid w:val="00D77667"/>
    <w:rsid w:val="00D8193B"/>
    <w:rsid w:val="00D825C3"/>
    <w:rsid w:val="00D95400"/>
    <w:rsid w:val="00DB74B1"/>
    <w:rsid w:val="00DC16D7"/>
    <w:rsid w:val="00DC28B8"/>
    <w:rsid w:val="00DD7180"/>
    <w:rsid w:val="00DE632F"/>
    <w:rsid w:val="00E14190"/>
    <w:rsid w:val="00E235A6"/>
    <w:rsid w:val="00E33C7B"/>
    <w:rsid w:val="00E41366"/>
    <w:rsid w:val="00E450D5"/>
    <w:rsid w:val="00E512FF"/>
    <w:rsid w:val="00E5577A"/>
    <w:rsid w:val="00E71881"/>
    <w:rsid w:val="00E84E81"/>
    <w:rsid w:val="00EA3AB8"/>
    <w:rsid w:val="00EA4DEE"/>
    <w:rsid w:val="00ED0093"/>
    <w:rsid w:val="00ED1D92"/>
    <w:rsid w:val="00ED50CB"/>
    <w:rsid w:val="00EE5639"/>
    <w:rsid w:val="00F0619C"/>
    <w:rsid w:val="00F07B40"/>
    <w:rsid w:val="00F22A07"/>
    <w:rsid w:val="00F37C15"/>
    <w:rsid w:val="00FA4824"/>
    <w:rsid w:val="00FC29AE"/>
    <w:rsid w:val="00FD235E"/>
    <w:rsid w:val="00FD759F"/>
    <w:rsid w:val="00FE5339"/>
    <w:rsid w:val="00FF7D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27663162"/>
  <w15:docId w15:val="{F3B3D60E-6313-4BE4-A290-1E02BD168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49645D"/>
    <w:rPr>
      <w:sz w:val="16"/>
      <w:szCs w:val="16"/>
    </w:rPr>
  </w:style>
  <w:style w:type="paragraph" w:styleId="CommentText">
    <w:name w:val="annotation text"/>
    <w:basedOn w:val="Normal"/>
    <w:semiHidden/>
    <w:rsid w:val="0049645D"/>
    <w:rPr>
      <w:sz w:val="20"/>
    </w:rPr>
  </w:style>
  <w:style w:type="paragraph" w:styleId="CommentSubject">
    <w:name w:val="annotation subject"/>
    <w:basedOn w:val="CommentText"/>
    <w:next w:val="CommentText"/>
    <w:semiHidden/>
    <w:rsid w:val="0049645D"/>
    <w:rPr>
      <w:b/>
      <w:bCs/>
    </w:rPr>
  </w:style>
  <w:style w:type="paragraph" w:styleId="BalloonText">
    <w:name w:val="Balloon Text"/>
    <w:basedOn w:val="Normal"/>
    <w:semiHidden/>
    <w:rsid w:val="0049645D"/>
    <w:rPr>
      <w:rFonts w:ascii="Tahoma" w:hAnsi="Tahoma" w:cs="Tahoma"/>
      <w:sz w:val="16"/>
      <w:szCs w:val="16"/>
    </w:rPr>
  </w:style>
  <w:style w:type="paragraph" w:customStyle="1" w:styleId="Heading112">
    <w:name w:val="Heading 1 + 12"/>
    <w:basedOn w:val="Heading1"/>
    <w:rsid w:val="00A2493A"/>
    <w:rPr>
      <w:sz w:val="24"/>
    </w:rPr>
  </w:style>
  <w:style w:type="paragraph" w:styleId="NormalWeb">
    <w:name w:val="Normal (Web)"/>
    <w:basedOn w:val="Normal"/>
    <w:uiPriority w:val="99"/>
    <w:semiHidden/>
    <w:unhideWhenUsed/>
    <w:rsid w:val="00995517"/>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7547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2</Pages>
  <Words>340</Words>
  <Characters>1943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233_08_SD49 Environment permitting surrender decision</vt:lpstr>
    </vt:vector>
  </TitlesOfParts>
  <Company>Environment Agency</Company>
  <LinksUpToDate>false</LinksUpToDate>
  <CharactersWithSpaces>2279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233_08_SD49 Environment permitting surrender decision</dc:title>
  <dc:creator>Nadine Jones</dc:creator>
  <cp:keywords>23308SD49, 233 08 SD49, 233-08-SD49</cp:keywords>
  <dc:description>233_08_SD49, Version 4_x000d_
Issue date: 19/07/2011</dc:description>
  <cp:lastModifiedBy>Green, Judith</cp:lastModifiedBy>
  <cp:revision>10</cp:revision>
  <cp:lastPrinted>2006-03-10T14:23:00Z</cp:lastPrinted>
  <dcterms:created xsi:type="dcterms:W3CDTF">2013-03-28T11:21:00Z</dcterms:created>
  <dcterms:modified xsi:type="dcterms:W3CDTF">2021-06-28T11:46:00Z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