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063F243" w:rsidR="00D04424" w:rsidRPr="007F2A77" w:rsidRDefault="0014332B" w:rsidP="003719AD">
      <w:pPr>
        <w:pStyle w:val="Heading1"/>
        <w:spacing w:before="0" w:after="0"/>
        <w:jc w:val="left"/>
        <w:rPr>
          <w:bCs/>
          <w:color w:val="auto"/>
          <w:sz w:val="32"/>
        </w:rPr>
      </w:pPr>
      <w:r w:rsidRPr="007F2A77">
        <w:rPr>
          <w:bCs/>
          <w:color w:val="auto"/>
          <w:sz w:val="32"/>
        </w:rPr>
        <w:t>Bespoke p</w:t>
      </w:r>
      <w:r w:rsidR="00D04424" w:rsidRPr="007F2A77">
        <w:rPr>
          <w:bCs/>
          <w:color w:val="auto"/>
          <w:sz w:val="32"/>
        </w:rPr>
        <w:t>ermit</w:t>
      </w:r>
      <w:r w:rsidR="00B73ECB" w:rsidRPr="007F2A77">
        <w:rPr>
          <w:bCs/>
          <w:color w:val="auto"/>
          <w:sz w:val="32"/>
        </w:rPr>
        <w:t xml:space="preserve"> </w:t>
      </w:r>
    </w:p>
    <w:p w14:paraId="41AC372F" w14:textId="77777777" w:rsidR="00136717" w:rsidRPr="00136717" w:rsidRDefault="00136717" w:rsidP="00136717"/>
    <w:p w14:paraId="456CCEC8" w14:textId="34E90FED" w:rsidR="00DE7ABC" w:rsidRPr="00DE7ABC" w:rsidRDefault="0060457F" w:rsidP="00DE7ABC">
      <w:pPr>
        <w:spacing w:after="120"/>
        <w:rPr>
          <w:rFonts w:ascii="Arial" w:hAnsi="Arial" w:cs="Arial"/>
          <w:szCs w:val="24"/>
        </w:rPr>
      </w:pPr>
      <w:r w:rsidRPr="00DE7ABC">
        <w:rPr>
          <w:rFonts w:ascii="Arial" w:hAnsi="Arial" w:cs="Arial"/>
          <w:szCs w:val="24"/>
        </w:rPr>
        <w:t xml:space="preserve">We have decided to </w:t>
      </w:r>
      <w:r w:rsidR="00D2020E" w:rsidRPr="00DE7ABC">
        <w:rPr>
          <w:rFonts w:ascii="Arial" w:hAnsi="Arial" w:cs="Arial"/>
          <w:szCs w:val="24"/>
        </w:rPr>
        <w:t xml:space="preserve">grant </w:t>
      </w:r>
      <w:r w:rsidRPr="00DE7ABC">
        <w:rPr>
          <w:rFonts w:ascii="Arial" w:hAnsi="Arial" w:cs="Arial"/>
          <w:szCs w:val="24"/>
        </w:rPr>
        <w:t xml:space="preserve">the permit for </w:t>
      </w:r>
      <w:r w:rsidR="00DE7ABC" w:rsidRPr="00DE7ABC">
        <w:rPr>
          <w:rFonts w:ascii="Arial" w:hAnsi="Arial" w:cs="Arial"/>
          <w:szCs w:val="24"/>
        </w:rPr>
        <w:t xml:space="preserve">New Plasterboard Manufacturing Plant </w:t>
      </w:r>
      <w:r w:rsidRPr="00DE7ABC">
        <w:rPr>
          <w:rFonts w:ascii="Arial" w:hAnsi="Arial" w:cs="Arial"/>
          <w:szCs w:val="24"/>
        </w:rPr>
        <w:t xml:space="preserve">operated by </w:t>
      </w:r>
      <w:bookmarkStart w:id="0" w:name="OLE_LINK1"/>
      <w:bookmarkStart w:id="1" w:name="OLE_LINK2"/>
      <w:r w:rsidR="00DE7ABC" w:rsidRPr="00DE7ABC">
        <w:rPr>
          <w:rFonts w:ascii="Arial" w:hAnsi="Arial" w:cs="Arial"/>
          <w:szCs w:val="24"/>
        </w:rPr>
        <w:t>Knights Brown Construction Limited.</w:t>
      </w:r>
    </w:p>
    <w:p w14:paraId="178F17B4" w14:textId="698F277C" w:rsidR="00E907C6" w:rsidRDefault="00E907C6" w:rsidP="00DE7ABC">
      <w:pPr>
        <w:spacing w:after="120"/>
        <w:rPr>
          <w:rFonts w:ascii="Arial" w:hAnsi="Arial"/>
          <w:color w:val="000000"/>
          <w:kern w:val="28"/>
          <w:szCs w:val="24"/>
        </w:rPr>
      </w:pPr>
      <w:r>
        <w:rPr>
          <w:rFonts w:ascii="Arial" w:hAnsi="Arial"/>
          <w:color w:val="000000"/>
          <w:kern w:val="28"/>
          <w:szCs w:val="24"/>
        </w:rPr>
        <w:t xml:space="preserve">The application number </w:t>
      </w:r>
      <w:r w:rsidRPr="00DE7ABC">
        <w:rPr>
          <w:rFonts w:ascii="Arial" w:hAnsi="Arial"/>
          <w:kern w:val="28"/>
          <w:szCs w:val="24"/>
        </w:rPr>
        <w:t xml:space="preserve">is </w:t>
      </w:r>
      <w:r w:rsidR="00DE7ABC" w:rsidRPr="00DE7ABC">
        <w:rPr>
          <w:rFonts w:ascii="Arial" w:hAnsi="Arial"/>
          <w:szCs w:val="24"/>
        </w:rPr>
        <w:t>PAN-013495</w:t>
      </w:r>
    </w:p>
    <w:p w14:paraId="0FF15251" w14:textId="5675AC1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44A91" w:rsidRPr="00844A91">
        <w:rPr>
          <w:rFonts w:ascii="Arial" w:hAnsi="Arial"/>
          <w:szCs w:val="24"/>
        </w:rPr>
        <w:t>EPR/CB3291CD</w:t>
      </w:r>
    </w:p>
    <w:p w14:paraId="0FF15252" w14:textId="54FFB354" w:rsidR="00E244F7" w:rsidRPr="00DE7ABC" w:rsidRDefault="000225DA" w:rsidP="006B0BFB">
      <w:pPr>
        <w:tabs>
          <w:tab w:val="left" w:pos="4253"/>
          <w:tab w:val="left" w:pos="6804"/>
        </w:tabs>
        <w:spacing w:after="120"/>
        <w:rPr>
          <w:rFonts w:ascii="Arial" w:hAnsi="Arial"/>
        </w:rPr>
      </w:pPr>
      <w:r w:rsidRPr="00DE7ABC">
        <w:rPr>
          <w:rFonts w:ascii="Arial" w:hAnsi="Arial"/>
        </w:rPr>
        <w:t xml:space="preserve">The </w:t>
      </w:r>
      <w:r w:rsidR="00DE7ABC" w:rsidRPr="00DE7ABC">
        <w:rPr>
          <w:rFonts w:ascii="Arial" w:hAnsi="Arial"/>
        </w:rPr>
        <w:t>permit</w:t>
      </w:r>
      <w:r w:rsidR="00E244F7" w:rsidRPr="00DE7ABC">
        <w:rPr>
          <w:rFonts w:ascii="Arial" w:hAnsi="Arial"/>
        </w:rPr>
        <w:t xml:space="preserve"> is for </w:t>
      </w:r>
      <w:r w:rsidR="00DE7ABC" w:rsidRPr="00DE7ABC">
        <w:rPr>
          <w:rFonts w:ascii="Arial" w:hAnsi="Arial"/>
        </w:rPr>
        <w:t>a new discharge of secondary treated domestic sewage effluent; a maximum of 5 m3/day is to be discharged to the Ebbw River via a British Standard certified package treatment plant. The system serves a plasterboard manufacturing plant including 6</w:t>
      </w:r>
      <w:bookmarkStart w:id="2" w:name="_GoBack"/>
      <w:bookmarkEnd w:id="2"/>
      <w:r w:rsidR="00DE7ABC" w:rsidRPr="00DE7ABC">
        <w:rPr>
          <w:rFonts w:ascii="Arial" w:hAnsi="Arial"/>
        </w:rPr>
        <w:t xml:space="preserve"> WCs, 4 shower facilities and a small canteen area which will have a sink.</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595C7674">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595C7674">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595C7674">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595C7674">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595C7674">
        <w:trPr>
          <w:gridAfter w:val="1"/>
          <w:wAfter w:w="13" w:type="dxa"/>
        </w:trPr>
        <w:tc>
          <w:tcPr>
            <w:tcW w:w="1951" w:type="dxa"/>
            <w:tcBorders>
              <w:bottom w:val="single" w:sz="4" w:space="0" w:color="auto"/>
            </w:tcBorders>
          </w:tcPr>
          <w:p w14:paraId="0FF15299" w14:textId="559A69B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F2D6E">
              <w:rPr>
                <w:rFonts w:ascii="Arial" w:hAnsi="Arial" w:cs="Arial"/>
                <w:b w:val="0"/>
                <w:szCs w:val="24"/>
              </w:rPr>
              <w:t>consultation</w:t>
            </w:r>
            <w:r w:rsidR="00FF2D6E" w:rsidRPr="00FF2D6E">
              <w:rPr>
                <w:rFonts w:ascii="Arial" w:hAnsi="Arial" w:cs="Arial"/>
                <w:b w:val="0"/>
                <w:szCs w:val="24"/>
              </w:rPr>
              <w:t xml:space="preserve"> and</w:t>
            </w:r>
            <w:r w:rsidRPr="00FF2D6E">
              <w:rPr>
                <w:rFonts w:ascii="Arial" w:hAnsi="Arial" w:cs="Arial"/>
                <w:b w:val="0"/>
                <w:szCs w:val="24"/>
              </w:rPr>
              <w:t xml:space="preserve"> web publicising</w:t>
            </w:r>
          </w:p>
        </w:tc>
        <w:tc>
          <w:tcPr>
            <w:tcW w:w="6266" w:type="dxa"/>
            <w:tcBorders>
              <w:bottom w:val="single" w:sz="4" w:space="0" w:color="auto"/>
            </w:tcBorders>
          </w:tcPr>
          <w:p w14:paraId="0FF1529A" w14:textId="448A3FF5"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FF2D6E">
              <w:rPr>
                <w:rFonts w:ascii="Arial" w:hAnsi="Arial" w:cs="Arial"/>
                <w:szCs w:val="24"/>
              </w:rPr>
              <w:t>web publicising</w:t>
            </w:r>
            <w:r w:rsidR="00FF2D6E" w:rsidRPr="00FF2D6E">
              <w:rPr>
                <w:rFonts w:ascii="Arial" w:hAnsi="Arial" w:cs="Arial"/>
                <w:szCs w:val="24"/>
              </w:rPr>
              <w:t xml:space="preserve"> and</w:t>
            </w:r>
            <w:r w:rsidRPr="00FF2D6E">
              <w:rPr>
                <w:rFonts w:ascii="Arial" w:hAnsi="Arial" w:cs="Arial"/>
                <w:szCs w:val="24"/>
              </w:rPr>
              <w:t xml:space="preserve"> consultation responses (Annex 2) were </w:t>
            </w:r>
            <w:proofErr w:type="gramStart"/>
            <w:r w:rsidRPr="00FF2D6E">
              <w:rPr>
                <w:rFonts w:ascii="Arial" w:hAnsi="Arial" w:cs="Arial"/>
                <w:szCs w:val="24"/>
              </w:rPr>
              <w:t>taken into account</w:t>
            </w:r>
            <w:proofErr w:type="gramEnd"/>
            <w:r w:rsidRPr="00FF2D6E">
              <w:rPr>
                <w:rFonts w:ascii="Arial" w:hAnsi="Arial" w:cs="Arial"/>
                <w:szCs w:val="24"/>
              </w:rPr>
              <w:t xml:space="preserve"> in the decision.  </w:t>
            </w:r>
          </w:p>
          <w:p w14:paraId="0FF1529B" w14:textId="06C463D0" w:rsidR="007820C3" w:rsidRDefault="007820C3" w:rsidP="007820C3">
            <w:pPr>
              <w:spacing w:before="60"/>
              <w:rPr>
                <w:rFonts w:ascii="Arial" w:hAnsi="Arial" w:cs="Arial"/>
                <w:szCs w:val="24"/>
              </w:rPr>
            </w:pPr>
          </w:p>
          <w:p w14:paraId="3735D2D1" w14:textId="66FD5700" w:rsidR="00FF2D6E" w:rsidRDefault="00FF2D6E" w:rsidP="007820C3">
            <w:pPr>
              <w:spacing w:before="60"/>
              <w:rPr>
                <w:rFonts w:ascii="Arial" w:hAnsi="Arial" w:cs="Arial"/>
                <w:szCs w:val="24"/>
              </w:rPr>
            </w:pPr>
            <w:r>
              <w:rPr>
                <w:rFonts w:ascii="Arial" w:hAnsi="Arial" w:cs="Arial"/>
                <w:szCs w:val="24"/>
              </w:rPr>
              <w:t>No responses were received from web publicising</w:t>
            </w:r>
          </w:p>
          <w:p w14:paraId="4BC1336D" w14:textId="77777777" w:rsidR="00FF2D6E" w:rsidRPr="00C052C4" w:rsidRDefault="00FF2D6E"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595C7674">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595C7674">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BDC045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595C7674">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595C7674">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F2D6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595C7674">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595C7674">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F2D6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595C7674">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6A2182FE" w:rsidR="007820C3" w:rsidRPr="00FF2D6E" w:rsidRDefault="007820C3" w:rsidP="00FF2D6E">
            <w:pPr>
              <w:rPr>
                <w:rFonts w:ascii="Arial" w:hAnsi="Arial" w:cs="Arial"/>
                <w:szCs w:val="24"/>
              </w:rPr>
            </w:pPr>
            <w:r w:rsidRPr="00FF2D6E">
              <w:rPr>
                <w:rFonts w:ascii="Arial" w:hAnsi="Arial" w:cs="Arial"/>
                <w:szCs w:val="24"/>
              </w:rPr>
              <w:t>A full assessment of the application and its potential to affect the sites</w:t>
            </w:r>
            <w:r w:rsidR="009A3F85" w:rsidRPr="00FF2D6E">
              <w:rPr>
                <w:rFonts w:ascii="Arial" w:hAnsi="Arial" w:cs="Arial"/>
                <w:szCs w:val="24"/>
              </w:rPr>
              <w:t xml:space="preserve"> </w:t>
            </w:r>
            <w:r w:rsidRPr="00FF2D6E">
              <w:rPr>
                <w:rFonts w:ascii="Arial" w:hAnsi="Arial" w:cs="Arial"/>
                <w:szCs w:val="24"/>
              </w:rPr>
              <w:t>has been carried out as part of the permitting process. We consider that the application will not affect the features of the site</w:t>
            </w:r>
            <w:r w:rsidR="00FF2D6E" w:rsidRPr="00FF2D6E">
              <w:rPr>
                <w:rFonts w:ascii="Arial" w:hAnsi="Arial" w:cs="Arial"/>
                <w:szCs w:val="24"/>
              </w:rPr>
              <w:t>.</w:t>
            </w:r>
          </w:p>
          <w:p w14:paraId="0FF152CB" w14:textId="77777777" w:rsidR="007820C3" w:rsidRPr="00FF2D6E" w:rsidRDefault="007820C3" w:rsidP="00EF499E">
            <w:pPr>
              <w:rPr>
                <w:rFonts w:ascii="Arial" w:hAnsi="Arial" w:cs="Arial"/>
                <w:szCs w:val="24"/>
              </w:rPr>
            </w:pPr>
          </w:p>
          <w:p w14:paraId="0FF152CC" w14:textId="17E81841" w:rsidR="007820C3" w:rsidRPr="00FF2D6E" w:rsidRDefault="007820C3" w:rsidP="00EF499E">
            <w:pPr>
              <w:rPr>
                <w:rFonts w:ascii="Arial" w:hAnsi="Arial" w:cs="Arial"/>
                <w:szCs w:val="24"/>
              </w:rPr>
            </w:pPr>
            <w:r w:rsidRPr="00FF2D6E">
              <w:rPr>
                <w:rFonts w:ascii="Arial" w:hAnsi="Arial" w:cs="Arial"/>
                <w:szCs w:val="24"/>
              </w:rPr>
              <w:lastRenderedPageBreak/>
              <w:t>Formal consultation has been carried out with</w:t>
            </w:r>
            <w:r w:rsidR="00FF2D6E" w:rsidRPr="00FF2D6E">
              <w:rPr>
                <w:rFonts w:ascii="Arial" w:hAnsi="Arial" w:cs="Arial"/>
                <w:szCs w:val="24"/>
              </w:rPr>
              <w:t xml:space="preserve"> Newport City Council.</w:t>
            </w:r>
            <w:r w:rsidRPr="00FF2D6E">
              <w:rPr>
                <w:rFonts w:ascii="Arial" w:hAnsi="Arial" w:cs="Arial"/>
                <w:szCs w:val="24"/>
              </w:rPr>
              <w:t xml:space="preserve"> </w:t>
            </w:r>
            <w:r w:rsidR="00FF2D6E" w:rsidRPr="00FF2D6E">
              <w:rPr>
                <w:rFonts w:ascii="Arial" w:hAnsi="Arial" w:cs="Arial"/>
                <w:szCs w:val="24"/>
              </w:rPr>
              <w:t xml:space="preserve">No responses were received within the </w:t>
            </w:r>
            <w:proofErr w:type="gramStart"/>
            <w:r w:rsidR="00FF2D6E" w:rsidRPr="00FF2D6E">
              <w:rPr>
                <w:rFonts w:ascii="Arial" w:hAnsi="Arial" w:cs="Arial"/>
                <w:szCs w:val="24"/>
              </w:rPr>
              <w:t>28 day</w:t>
            </w:r>
            <w:proofErr w:type="gramEnd"/>
            <w:r w:rsidR="00FF2D6E" w:rsidRPr="00FF2D6E">
              <w:rPr>
                <w:rFonts w:ascii="Arial" w:hAnsi="Arial" w:cs="Arial"/>
                <w:szCs w:val="24"/>
              </w:rPr>
              <w:t xml:space="preserve"> consultation period. </w:t>
            </w:r>
            <w:r w:rsidRPr="00FF2D6E">
              <w:rPr>
                <w:rFonts w:ascii="Arial" w:hAnsi="Arial" w:cs="Arial"/>
                <w:szCs w:val="24"/>
              </w:rPr>
              <w:t xml:space="preserve">  </w:t>
            </w:r>
          </w:p>
          <w:p w14:paraId="0FF152CF" w14:textId="77777777" w:rsidR="00FB30B4" w:rsidRPr="007820C3" w:rsidRDefault="00FB30B4" w:rsidP="00FF2D6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595C7674">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FF2D6E" w:rsidRDefault="00136717" w:rsidP="00136717">
            <w:pPr>
              <w:spacing w:before="60"/>
              <w:rPr>
                <w:rFonts w:ascii="Arial" w:hAnsi="Arial" w:cs="Arial"/>
                <w:szCs w:val="24"/>
              </w:rPr>
            </w:pPr>
            <w:r w:rsidRPr="00FF2D6E">
              <w:rPr>
                <w:rFonts w:ascii="Arial" w:hAnsi="Arial" w:cs="Arial"/>
                <w:szCs w:val="24"/>
              </w:rPr>
              <w:t>Assessment of Likely Significant Effect:</w:t>
            </w:r>
          </w:p>
          <w:p w14:paraId="49C04981" w14:textId="77777777" w:rsidR="00136717" w:rsidRPr="00FF2D6E" w:rsidRDefault="00136717" w:rsidP="00136717">
            <w:pPr>
              <w:spacing w:before="60"/>
              <w:rPr>
                <w:rFonts w:ascii="Arial" w:hAnsi="Arial" w:cs="Arial"/>
                <w:szCs w:val="24"/>
              </w:rPr>
            </w:pPr>
          </w:p>
          <w:p w14:paraId="70D0AA2F" w14:textId="77777777" w:rsidR="00136717" w:rsidRPr="00FF2D6E" w:rsidRDefault="00136717" w:rsidP="00136717">
            <w:pPr>
              <w:spacing w:before="60"/>
              <w:rPr>
                <w:rFonts w:ascii="Arial" w:hAnsi="Arial" w:cs="Arial"/>
                <w:szCs w:val="24"/>
              </w:rPr>
            </w:pPr>
            <w:r w:rsidRPr="00FF2D6E">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FF2D6E" w:rsidRDefault="00136717" w:rsidP="00136717">
            <w:pPr>
              <w:spacing w:before="60"/>
              <w:rPr>
                <w:rFonts w:ascii="Arial" w:hAnsi="Arial" w:cs="Arial"/>
                <w:szCs w:val="24"/>
              </w:rPr>
            </w:pPr>
          </w:p>
          <w:p w14:paraId="60BB0129" w14:textId="77777777" w:rsidR="00136717" w:rsidRPr="00FF2D6E" w:rsidRDefault="00136717" w:rsidP="00136717">
            <w:pPr>
              <w:spacing w:before="60"/>
              <w:rPr>
                <w:rFonts w:ascii="Arial" w:hAnsi="Arial" w:cs="Arial"/>
                <w:szCs w:val="24"/>
              </w:rPr>
            </w:pPr>
            <w:r w:rsidRPr="00FF2D6E">
              <w:rPr>
                <w:rFonts w:ascii="Arial" w:hAnsi="Arial" w:cs="Arial"/>
                <w:szCs w:val="24"/>
              </w:rPr>
              <w:t xml:space="preserve">Form 1 (and Form 2) – saved on DMS as “to be assessed” for public register purposes.  </w:t>
            </w:r>
          </w:p>
          <w:p w14:paraId="0128743D" w14:textId="77777777" w:rsidR="00136717" w:rsidRPr="00FF2D6E" w:rsidRDefault="00136717" w:rsidP="00136717">
            <w:pPr>
              <w:spacing w:before="60"/>
              <w:rPr>
                <w:rFonts w:ascii="Arial" w:hAnsi="Arial" w:cs="Arial"/>
                <w:szCs w:val="24"/>
              </w:rPr>
            </w:pPr>
          </w:p>
          <w:p w14:paraId="754BE26F" w14:textId="77777777" w:rsidR="00136717" w:rsidRPr="00FF2D6E" w:rsidRDefault="00136717" w:rsidP="00136717">
            <w:pPr>
              <w:spacing w:before="60"/>
              <w:rPr>
                <w:rFonts w:ascii="Arial" w:hAnsi="Arial" w:cs="Arial"/>
                <w:szCs w:val="24"/>
              </w:rPr>
            </w:pPr>
            <w:r w:rsidRPr="00FF2D6E">
              <w:rPr>
                <w:rFonts w:ascii="Arial" w:hAnsi="Arial" w:cs="Arial"/>
                <w:szCs w:val="24"/>
              </w:rPr>
              <w:t>HRA Overall conclusion:</w:t>
            </w:r>
          </w:p>
          <w:p w14:paraId="7B3AC0B8" w14:textId="77777777" w:rsidR="00136717" w:rsidRPr="00FF2D6E" w:rsidRDefault="00136717" w:rsidP="00136717">
            <w:pPr>
              <w:spacing w:before="60"/>
              <w:rPr>
                <w:rFonts w:ascii="Arial" w:hAnsi="Arial" w:cs="Arial"/>
                <w:szCs w:val="24"/>
              </w:rPr>
            </w:pPr>
          </w:p>
          <w:p w14:paraId="2D0395D9" w14:textId="1800518D" w:rsidR="00136717" w:rsidRPr="00FF2D6E" w:rsidRDefault="00136717" w:rsidP="00136717">
            <w:pPr>
              <w:rPr>
                <w:rFonts w:ascii="Arial" w:hAnsi="Arial" w:cs="Arial"/>
                <w:szCs w:val="24"/>
              </w:rPr>
            </w:pPr>
            <w:r w:rsidRPr="00FF2D6E">
              <w:rPr>
                <w:rFonts w:ascii="Arial" w:hAnsi="Arial" w:cs="Arial"/>
                <w:szCs w:val="24"/>
              </w:rPr>
              <w:t>In light of the conclusions of the appropriate assessment, it has not been ascertained that the project will not adversely affect the integrity of any Natura 2000/Ramsar site, as documented in section 4 of OGN 200 form 1, and section 5 is applicable.</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6D32995B" w:rsidR="00136717" w:rsidRPr="00FB30B4" w:rsidRDefault="00FF2D6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595C7674">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595C7674">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932235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94F8B" w:rsidRDefault="007820C3" w:rsidP="00A60F17">
            <w:pPr>
              <w:rPr>
                <w:rFonts w:ascii="Arial" w:hAnsi="Arial" w:cs="Arial"/>
                <w:szCs w:val="24"/>
              </w:rPr>
            </w:pPr>
            <w:r w:rsidRPr="00294F8B">
              <w:rPr>
                <w:rFonts w:ascii="Arial" w:hAnsi="Arial" w:cs="Arial"/>
                <w:szCs w:val="24"/>
              </w:rPr>
              <w:t xml:space="preserve">The operator considers this risk assessment is satisfactory. </w:t>
            </w:r>
          </w:p>
          <w:p w14:paraId="0FF152E7" w14:textId="77777777" w:rsidR="007820C3" w:rsidRPr="00294F8B" w:rsidRDefault="007820C3" w:rsidP="00A60F17">
            <w:pPr>
              <w:rPr>
                <w:rFonts w:ascii="Arial" w:hAnsi="Arial" w:cs="Arial"/>
                <w:szCs w:val="24"/>
              </w:rPr>
            </w:pPr>
          </w:p>
          <w:p w14:paraId="0FF152E8" w14:textId="7FA7D706" w:rsidR="007820C3" w:rsidRPr="00294F8B" w:rsidRDefault="007820C3" w:rsidP="00A60F17">
            <w:pPr>
              <w:pStyle w:val="BodyText"/>
              <w:rPr>
                <w:rFonts w:ascii="Arial" w:hAnsi="Arial" w:cs="Arial"/>
                <w:color w:val="auto"/>
                <w:szCs w:val="24"/>
              </w:rPr>
            </w:pPr>
            <w:r w:rsidRPr="00294F8B">
              <w:rPr>
                <w:rFonts w:ascii="Arial" w:hAnsi="Arial" w:cs="Arial"/>
                <w:color w:val="auto"/>
                <w:szCs w:val="24"/>
              </w:rPr>
              <w:t>The assessment shows that, applying the conservative criteria in our guidance on Environmental Risk Assessment, all emissions may be categorised as environmentally insignificant</w:t>
            </w:r>
            <w:r w:rsidR="00294F8B" w:rsidRPr="00294F8B">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40F1ACE" w:rsidR="007820C3" w:rsidRPr="00FB30B4" w:rsidRDefault="00294F8B"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595C7674">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2411D55E"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294F8B">
              <w:rPr>
                <w:rFonts w:ascii="Arial" w:hAnsi="Arial" w:cs="Arial"/>
                <w:szCs w:val="24"/>
              </w:rPr>
              <w:t xml:space="preserve"> (EPR 7.01)</w:t>
            </w:r>
            <w:r w:rsidRPr="007820C3">
              <w:rPr>
                <w:rFonts w:ascii="Arial" w:hAnsi="Arial" w:cs="Arial"/>
                <w:szCs w:val="24"/>
              </w:rPr>
              <w:t xml:space="preserve">. </w:t>
            </w:r>
          </w:p>
          <w:p w14:paraId="0BA9AB8B" w14:textId="77777777" w:rsidR="00294F8B" w:rsidRPr="00294F8B" w:rsidRDefault="00294F8B" w:rsidP="00792CEE">
            <w:pPr>
              <w:pStyle w:val="BodyText"/>
              <w:rPr>
                <w:rFonts w:ascii="Arial" w:hAnsi="Arial" w:cs="Arial"/>
                <w:color w:val="auto"/>
                <w:szCs w:val="24"/>
              </w:rPr>
            </w:pPr>
          </w:p>
          <w:p w14:paraId="0FF152F4" w14:textId="5B333E7B" w:rsidR="00FB30B4" w:rsidRPr="00294F8B" w:rsidRDefault="007820C3" w:rsidP="00294F8B">
            <w:pPr>
              <w:pStyle w:val="BodyText"/>
              <w:rPr>
                <w:rFonts w:ascii="Arial" w:hAnsi="Arial" w:cs="Arial"/>
                <w:color w:val="FF0000"/>
                <w:szCs w:val="24"/>
              </w:rPr>
            </w:pPr>
            <w:r w:rsidRPr="00294F8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595C7674">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595C7674">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595C7674">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595C7674">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595C767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595C7674">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94F8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bl>
    <w:p w14:paraId="0FF15374" w14:textId="27590649" w:rsidR="00C44B7E" w:rsidRDefault="00CF193C" w:rsidP="00CF193C">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FF2D6E" w:rsidRDefault="00FF2D6E">
      <w:r>
        <w:separator/>
      </w:r>
    </w:p>
  </w:endnote>
  <w:endnote w:type="continuationSeparator" w:id="0">
    <w:p w14:paraId="314FBF3B" w14:textId="77777777" w:rsidR="00FF2D6E" w:rsidRDefault="00FF2D6E">
      <w:r>
        <w:continuationSeparator/>
      </w:r>
    </w:p>
  </w:endnote>
  <w:endnote w:type="continuationNotice" w:id="1">
    <w:p w14:paraId="56810FF3" w14:textId="77777777" w:rsidR="00FF2D6E" w:rsidRDefault="00FF2D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FF2D6E" w:rsidRDefault="00FF2D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FF2D6E" w:rsidRDefault="00FF2D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FF2D6E" w:rsidRPr="002B61AE" w14:paraId="0FF15380" w14:textId="77777777" w:rsidTr="008632BF">
      <w:trPr>
        <w:trHeight w:val="286"/>
      </w:trPr>
      <w:tc>
        <w:tcPr>
          <w:tcW w:w="2659" w:type="dxa"/>
        </w:tcPr>
        <w:p w14:paraId="0FF1537C" w14:textId="7104BEDB" w:rsidR="00FF2D6E" w:rsidRPr="00E907C6" w:rsidRDefault="00FF2D6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FF2D6E" w:rsidRPr="00E907C6" w:rsidRDefault="00FF2D6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FF2D6E" w:rsidRPr="00E907C6" w:rsidRDefault="00FF2D6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FF2D6E" w:rsidRPr="00E907C6" w:rsidRDefault="00FF2D6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FF2D6E" w:rsidRPr="003F4346" w:rsidRDefault="00FF2D6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FF2D6E" w:rsidRDefault="00FF2D6E">
      <w:r>
        <w:separator/>
      </w:r>
    </w:p>
  </w:footnote>
  <w:footnote w:type="continuationSeparator" w:id="0">
    <w:p w14:paraId="07FFA255" w14:textId="77777777" w:rsidR="00FF2D6E" w:rsidRDefault="00FF2D6E">
      <w:r>
        <w:continuationSeparator/>
      </w:r>
    </w:p>
  </w:footnote>
  <w:footnote w:type="continuationNotice" w:id="1">
    <w:p w14:paraId="144D4EEC" w14:textId="77777777" w:rsidR="00FF2D6E" w:rsidRDefault="00FF2D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94F8B"/>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2A77"/>
    <w:rsid w:val="008146E9"/>
    <w:rsid w:val="00844046"/>
    <w:rsid w:val="00844A91"/>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193C"/>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7ABC"/>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2D6E"/>
    <w:rsid w:val="595C7674"/>
    <w:rsid w:val="712618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REGU-184-1794614</_dlc_DocId>
    <_dlc_DocIdUrl xmlns="9be56660-2c31-41ef-bc00-23e72f632f2a">
      <Url>https://cyfoethnaturiolcymru.sharepoint.com/teams/Regulatory/Permitting/_layouts/15/DocIdRedir.aspx?ID=REGU-184-1794614</Url>
      <Description>REGU-184-1794614</Description>
    </_dlc_DocIdUrl>
    <License_x002f_Activity_x0020_Type xmlns="859f7ad6-93f6-4205-b62b-a17f28acbbac">4. EPR Water Discharge</License_x002f_Activity_x0020_Type>
    <Site_x0020_Name xmlns="859f7ad6-93f6-4205-b62b-a17f28acbbac">New Plasterboard Manufacturing Plant</Site_x0020_Name>
    <Internal_x002f_External xmlns="859f7ad6-93f6-4205-b62b-a17f28acbbac">Outgoing document</Internal_x002f_External>
    <Post_x0020_code xmlns="859f7ad6-93f6-4205-b62b-a17f28acbbac">NP20 2WZ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160 Christchurch Road, Ringwood, Hampshire, BH24 3AR</Addressee>
    <Process_x0020_Type xmlns="859f7ad6-93f6-4205-b62b-a17f28acbbac">Application</Process_x0020_Type>
    <Surrendered_x002f_Expired xmlns="859f7ad6-93f6-4205-b62b-a17f28acbbac" xsi:nil="true"/>
    <Document_x0020_Date xmlns="859f7ad6-93f6-4205-b62b-a17f28acbbac">2021-08-05T23:00:00+00:00</Document_x0020_Date>
    <Facility_x0020_Address xmlns="859f7ad6-93f6-4205-b62b-a17f28acbbac">Tom Lewis Way, ABP Alexandra Docks, Newport</Facility_x0020_Address>
    <Environment_x0020_Sub_x0020_Folder xmlns="859f7ad6-93f6-4205-b62b-a17f28acbbac">Licences applications</Environment_x0020_Sub_x0020_Folder>
    <Customer_x0020_Name xmlns="859f7ad6-93f6-4205-b62b-a17f28acbbac">Knights Brown Construction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dcmitype/"/>
    <ds:schemaRef ds:uri="9be56660-2c31-41ef-bc00-23e72f632f2a"/>
    <ds:schemaRef ds:uri="http://schemas.microsoft.com/office/infopath/2007/PartnerControls"/>
    <ds:schemaRef ds:uri="http://purl.org/dc/elements/1.1/"/>
    <ds:schemaRef ds:uri="http://schemas.microsoft.com/office/2006/documentManagement/types"/>
    <ds:schemaRef ds:uri="b67299c9-1600-4d20-976e-ea8f199d05b8"/>
    <ds:schemaRef ds:uri="http://schemas.openxmlformats.org/package/2006/metadata/core-properties"/>
    <ds:schemaRef ds:uri="http://purl.org/dc/terms/"/>
    <ds:schemaRef ds:uri="859f7ad6-93f6-4205-b62b-a17f28acbbac"/>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286A705A-11C7-4CC5-8C7F-8EBA43C356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850</Words>
  <Characters>4733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2021-07-28T08:51:00Z</dcterms:created>
  <dcterms:modified xsi:type="dcterms:W3CDTF">2021-08-06T15:15:00Z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ef0b6bc3-432e-4987-bf04-2fe3e421340c</vt:lpwstr>
  </property>
  <property fmtid="{D5CDD505-2E9C-101B-9397-08002B2CF9AE}" pid="11" name="SharedWithUsers">
    <vt:lpwstr/>
  </property>
</Properties>
</file>