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FE3F526" w:rsidR="00D04424" w:rsidRPr="001D71B4" w:rsidRDefault="0014332B" w:rsidP="003719AD">
      <w:pPr>
        <w:pStyle w:val="Heading1"/>
        <w:spacing w:before="0" w:after="0"/>
        <w:jc w:val="left"/>
        <w:rPr>
          <w:bCs/>
          <w:color w:val="auto"/>
          <w:sz w:val="32"/>
        </w:rPr>
      </w:pPr>
      <w:r w:rsidRPr="001D71B4">
        <w:rPr>
          <w:bCs/>
          <w:color w:val="auto"/>
          <w:sz w:val="32"/>
        </w:rPr>
        <w:t>Bespoke p</w:t>
      </w:r>
      <w:r w:rsidR="00D04424" w:rsidRPr="001D71B4">
        <w:rPr>
          <w:bCs/>
          <w:color w:val="auto"/>
          <w:sz w:val="32"/>
        </w:rPr>
        <w:t>ermit</w:t>
      </w:r>
      <w:r w:rsidR="00B73ECB" w:rsidRPr="001D71B4">
        <w:rPr>
          <w:bCs/>
          <w:color w:val="auto"/>
          <w:sz w:val="32"/>
        </w:rPr>
        <w:t xml:space="preserve"> </w:t>
      </w:r>
    </w:p>
    <w:p w14:paraId="41AC372F" w14:textId="77777777" w:rsidR="00136717" w:rsidRPr="00136717" w:rsidRDefault="00136717" w:rsidP="00136717"/>
    <w:p w14:paraId="0FF1524F" w14:textId="77777777" w:rsidR="007820C3" w:rsidRPr="001D71B4" w:rsidRDefault="007820C3" w:rsidP="00D04424">
      <w:pPr>
        <w:rPr>
          <w:rFonts w:ascii="Arial" w:hAnsi="Arial" w:cs="Arial"/>
          <w:szCs w:val="24"/>
        </w:rPr>
      </w:pPr>
    </w:p>
    <w:p w14:paraId="0FF15250" w14:textId="7132BCC2" w:rsidR="00D04424" w:rsidRPr="001D71B4" w:rsidRDefault="0060457F" w:rsidP="006B0BFB">
      <w:pPr>
        <w:spacing w:after="120"/>
        <w:rPr>
          <w:rFonts w:ascii="Arial" w:hAnsi="Arial" w:cs="Arial"/>
          <w:szCs w:val="24"/>
        </w:rPr>
      </w:pPr>
      <w:r w:rsidRPr="001D71B4">
        <w:rPr>
          <w:rFonts w:ascii="Arial" w:hAnsi="Arial" w:cs="Arial"/>
          <w:szCs w:val="24"/>
        </w:rPr>
        <w:t xml:space="preserve">We have decided to </w:t>
      </w:r>
      <w:r w:rsidR="00D2020E" w:rsidRPr="001D71B4">
        <w:rPr>
          <w:rFonts w:ascii="Arial" w:hAnsi="Arial" w:cs="Arial"/>
          <w:szCs w:val="24"/>
        </w:rPr>
        <w:t xml:space="preserve">grant </w:t>
      </w:r>
      <w:r w:rsidRPr="001D71B4">
        <w:rPr>
          <w:rFonts w:ascii="Arial" w:hAnsi="Arial" w:cs="Arial"/>
          <w:szCs w:val="24"/>
        </w:rPr>
        <w:t xml:space="preserve">the permit for </w:t>
      </w:r>
      <w:r w:rsidR="001D71B4" w:rsidRPr="001D71B4">
        <w:rPr>
          <w:rFonts w:ascii="Arial" w:hAnsi="Arial" w:cs="Arial"/>
          <w:szCs w:val="24"/>
        </w:rPr>
        <w:t xml:space="preserve">Tan Y </w:t>
      </w:r>
      <w:proofErr w:type="spellStart"/>
      <w:r w:rsidR="001D71B4" w:rsidRPr="001D71B4">
        <w:rPr>
          <w:rFonts w:ascii="Arial" w:hAnsi="Arial" w:cs="Arial"/>
          <w:szCs w:val="24"/>
        </w:rPr>
        <w:t>Ffordd</w:t>
      </w:r>
      <w:proofErr w:type="spellEnd"/>
      <w:r w:rsidR="001D71B4" w:rsidRPr="001D71B4">
        <w:rPr>
          <w:rFonts w:ascii="Arial" w:hAnsi="Arial" w:cs="Arial"/>
          <w:szCs w:val="24"/>
        </w:rPr>
        <w:t xml:space="preserve"> </w:t>
      </w:r>
      <w:r w:rsidRPr="001D71B4">
        <w:rPr>
          <w:rFonts w:ascii="Arial" w:hAnsi="Arial" w:cs="Arial"/>
          <w:szCs w:val="24"/>
        </w:rPr>
        <w:t xml:space="preserve">operated by </w:t>
      </w:r>
      <w:r w:rsidR="001D71B4" w:rsidRPr="001D71B4">
        <w:rPr>
          <w:rFonts w:ascii="Arial" w:hAnsi="Arial" w:cs="Arial"/>
          <w:szCs w:val="24"/>
        </w:rPr>
        <w:t xml:space="preserve">Mr Ian Blakeman. </w:t>
      </w:r>
    </w:p>
    <w:p w14:paraId="178F17B4" w14:textId="3110E92E"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1D71B4" w:rsidRPr="00691710">
        <w:rPr>
          <w:rFonts w:ascii="Arial" w:hAnsi="Arial"/>
          <w:b/>
          <w:bCs/>
          <w:szCs w:val="24"/>
        </w:rPr>
        <w:t>PAN-0</w:t>
      </w:r>
      <w:r w:rsidR="009F7C0E" w:rsidRPr="00691710">
        <w:rPr>
          <w:rFonts w:ascii="Arial" w:hAnsi="Arial"/>
          <w:b/>
          <w:bCs/>
          <w:szCs w:val="24"/>
        </w:rPr>
        <w:t>13702</w:t>
      </w:r>
    </w:p>
    <w:p w14:paraId="0FF15251" w14:textId="0321348B" w:rsidR="00D04424" w:rsidRPr="00691710" w:rsidRDefault="00D04424" w:rsidP="006B0BFB">
      <w:pPr>
        <w:tabs>
          <w:tab w:val="left" w:pos="4253"/>
          <w:tab w:val="left" w:pos="6804"/>
        </w:tabs>
        <w:spacing w:after="120"/>
        <w:rPr>
          <w:rFonts w:ascii="Arial" w:hAnsi="Arial"/>
          <w:b/>
          <w:bCs/>
          <w:color w:val="000000" w:themeColor="text1"/>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691710" w:rsidRPr="00691710">
        <w:rPr>
          <w:rFonts w:ascii="Arial" w:hAnsi="Arial"/>
          <w:b/>
          <w:bCs/>
          <w:color w:val="000000" w:themeColor="text1"/>
          <w:szCs w:val="24"/>
        </w:rPr>
        <w:t>EPR/CB3291HB</w:t>
      </w:r>
    </w:p>
    <w:p w14:paraId="0FF15252" w14:textId="43BEE102" w:rsidR="00E244F7" w:rsidRPr="009F7C0E" w:rsidRDefault="009F7C0E" w:rsidP="006B0BFB">
      <w:pPr>
        <w:tabs>
          <w:tab w:val="left" w:pos="4253"/>
          <w:tab w:val="left" w:pos="6804"/>
        </w:tabs>
        <w:spacing w:after="120"/>
        <w:rPr>
          <w:rFonts w:ascii="Arial" w:hAnsi="Arial"/>
        </w:rPr>
      </w:pPr>
      <w:r w:rsidRPr="009F7C0E">
        <w:rPr>
          <w:rFonts w:ascii="Arial" w:hAnsi="Arial"/>
        </w:rPr>
        <w:t xml:space="preserve">The activity comprises </w:t>
      </w:r>
      <w:r w:rsidR="00B22546" w:rsidRPr="00B22546">
        <w:rPr>
          <w:rFonts w:ascii="Arial" w:hAnsi="Arial"/>
        </w:rPr>
        <w:t xml:space="preserve">an existing discharge of secondary treated sewage effluent. a maximum of 1 m3/day, treated by a British Standard package treatment plant and discharging into the </w:t>
      </w:r>
      <w:proofErr w:type="spellStart"/>
      <w:r w:rsidR="00B22546" w:rsidRPr="00B22546">
        <w:rPr>
          <w:rFonts w:ascii="Arial" w:hAnsi="Arial"/>
        </w:rPr>
        <w:t>Menai</w:t>
      </w:r>
      <w:proofErr w:type="spellEnd"/>
      <w:r w:rsidR="00B22546" w:rsidRPr="00B22546">
        <w:rPr>
          <w:rFonts w:ascii="Arial" w:hAnsi="Arial"/>
        </w:rPr>
        <w:t xml:space="preserve"> Strait. The system serves a </w:t>
      </w:r>
      <w:proofErr w:type="gramStart"/>
      <w:r w:rsidR="00B22546" w:rsidRPr="00B22546">
        <w:rPr>
          <w:rFonts w:ascii="Arial" w:hAnsi="Arial"/>
        </w:rPr>
        <w:t>3 bedroom</w:t>
      </w:r>
      <w:proofErr w:type="gramEnd"/>
      <w:r w:rsidR="00B22546" w:rsidRPr="00B22546">
        <w:rPr>
          <w:rFonts w:ascii="Arial" w:hAnsi="Arial"/>
        </w:rPr>
        <w:t xml:space="preserve"> holiday cottage. Previously, foul effluent from the property was being discharged without prior treatment into the </w:t>
      </w:r>
      <w:proofErr w:type="spellStart"/>
      <w:r w:rsidR="00B22546" w:rsidRPr="00B22546">
        <w:rPr>
          <w:rFonts w:ascii="Arial" w:hAnsi="Arial"/>
        </w:rPr>
        <w:t>Menai</w:t>
      </w:r>
      <w:proofErr w:type="spellEnd"/>
      <w:r w:rsidR="00B22546" w:rsidRPr="00B22546">
        <w:rPr>
          <w:rFonts w:ascii="Arial" w:hAnsi="Arial"/>
        </w:rPr>
        <w:t xml:space="preserve"> strait. The new package treatment plant will result in an improvement to the former discharge system in place.</w:t>
      </w:r>
      <w:bookmarkStart w:id="2" w:name="_GoBack"/>
      <w:bookmarkEnd w:id="2"/>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22AE9F15" w:rsidR="006420BA" w:rsidRPr="009F7C0E"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019AD44" w14:textId="1418CBDE" w:rsidR="009F7C0E" w:rsidRDefault="009F7C0E" w:rsidP="009F7C0E">
      <w:pPr>
        <w:spacing w:after="60"/>
        <w:rPr>
          <w:rFonts w:ascii="Arial" w:hAnsi="Arial"/>
          <w:szCs w:val="24"/>
        </w:rPr>
      </w:pPr>
    </w:p>
    <w:p w14:paraId="1651C60A" w14:textId="5A271E8F" w:rsidR="009F7C0E" w:rsidRDefault="009F7C0E" w:rsidP="009F7C0E">
      <w:pPr>
        <w:spacing w:after="60"/>
        <w:rPr>
          <w:rFonts w:ascii="Arial" w:hAnsi="Arial"/>
          <w:szCs w:val="24"/>
        </w:rPr>
      </w:pPr>
    </w:p>
    <w:p w14:paraId="29CC453E" w14:textId="1C892794" w:rsidR="009F7C0E" w:rsidRDefault="009F7C0E" w:rsidP="009F7C0E">
      <w:pPr>
        <w:spacing w:after="60"/>
        <w:rPr>
          <w:rFonts w:ascii="Arial" w:hAnsi="Arial"/>
          <w:szCs w:val="24"/>
        </w:rPr>
      </w:pPr>
    </w:p>
    <w:p w14:paraId="54C01A41" w14:textId="68BC0002" w:rsidR="009F7C0E" w:rsidRDefault="009F7C0E" w:rsidP="009F7C0E">
      <w:pPr>
        <w:spacing w:after="60"/>
        <w:rPr>
          <w:rFonts w:ascii="Arial" w:hAnsi="Arial"/>
          <w:szCs w:val="24"/>
        </w:rPr>
      </w:pPr>
    </w:p>
    <w:p w14:paraId="0F59491C" w14:textId="6F567EBA" w:rsidR="009F7C0E" w:rsidRDefault="009F7C0E" w:rsidP="009F7C0E">
      <w:pPr>
        <w:spacing w:after="60"/>
        <w:rPr>
          <w:rFonts w:ascii="Arial" w:hAnsi="Arial"/>
          <w:szCs w:val="24"/>
        </w:rPr>
      </w:pPr>
    </w:p>
    <w:p w14:paraId="64489151" w14:textId="4EFBB20F" w:rsidR="009F7C0E" w:rsidRDefault="009F7C0E" w:rsidP="009F7C0E">
      <w:pPr>
        <w:spacing w:after="60"/>
        <w:rPr>
          <w:rFonts w:ascii="Arial" w:hAnsi="Arial"/>
          <w:szCs w:val="24"/>
        </w:rPr>
      </w:pPr>
    </w:p>
    <w:p w14:paraId="28EAB6ED" w14:textId="4F7874E5" w:rsidR="009F7C0E" w:rsidRDefault="009F7C0E" w:rsidP="009F7C0E">
      <w:pPr>
        <w:spacing w:after="60"/>
        <w:rPr>
          <w:rFonts w:ascii="Arial" w:hAnsi="Arial"/>
          <w:szCs w:val="24"/>
        </w:rPr>
      </w:pPr>
    </w:p>
    <w:p w14:paraId="5B294404" w14:textId="77777777" w:rsidR="009F7C0E" w:rsidRPr="0067478B" w:rsidRDefault="009F7C0E" w:rsidP="009F7C0E">
      <w:pPr>
        <w:spacing w:after="60"/>
        <w:rPr>
          <w:rFonts w:ascii="Arial" w:hAnsi="Arial"/>
        </w:rPr>
      </w:pPr>
    </w:p>
    <w:p w14:paraId="0FF15271" w14:textId="041487E9"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49B05004" w:rsidR="007820C3" w:rsidRPr="00DA70FE" w:rsidRDefault="007820C3" w:rsidP="007820C3">
            <w:pPr>
              <w:pStyle w:val="Heading3"/>
              <w:spacing w:before="60"/>
              <w:rPr>
                <w:rFonts w:ascii="Arial" w:hAnsi="Arial" w:cs="Arial"/>
                <w:b w:val="0"/>
                <w:color w:val="000000"/>
                <w:szCs w:val="24"/>
                <w:highlight w:val="red"/>
              </w:rPr>
            </w:pPr>
            <w:r w:rsidRPr="009F7C0E">
              <w:rPr>
                <w:rFonts w:ascii="Arial" w:hAnsi="Arial" w:cs="Arial"/>
                <w:b w:val="0"/>
                <w:szCs w:val="24"/>
              </w:rPr>
              <w:t>Responses to consultation</w:t>
            </w:r>
            <w:r w:rsidR="009F7C0E" w:rsidRPr="009F7C0E">
              <w:rPr>
                <w:rFonts w:ascii="Arial" w:hAnsi="Arial" w:cs="Arial"/>
                <w:b w:val="0"/>
                <w:szCs w:val="24"/>
              </w:rPr>
              <w:t xml:space="preserve"> and </w:t>
            </w:r>
            <w:r w:rsidRPr="009F7C0E">
              <w:rPr>
                <w:rFonts w:ascii="Arial" w:hAnsi="Arial" w:cs="Arial"/>
                <w:b w:val="0"/>
                <w:szCs w:val="24"/>
              </w:rPr>
              <w:t>web publicising</w:t>
            </w:r>
          </w:p>
        </w:tc>
        <w:tc>
          <w:tcPr>
            <w:tcW w:w="6266" w:type="dxa"/>
            <w:tcBorders>
              <w:bottom w:val="single" w:sz="4" w:space="0" w:color="auto"/>
            </w:tcBorders>
          </w:tcPr>
          <w:p w14:paraId="0FF1529A" w14:textId="294ADC74" w:rsidR="007820C3" w:rsidRPr="00C052C4" w:rsidRDefault="007820C3" w:rsidP="007820C3">
            <w:pPr>
              <w:spacing w:before="60"/>
              <w:rPr>
                <w:rFonts w:ascii="Arial" w:hAnsi="Arial" w:cs="Arial"/>
                <w:szCs w:val="24"/>
              </w:rPr>
            </w:pPr>
            <w:r w:rsidRPr="00C052C4">
              <w:rPr>
                <w:rFonts w:ascii="Arial" w:hAnsi="Arial" w:cs="Arial"/>
                <w:szCs w:val="24"/>
              </w:rPr>
              <w:t xml:space="preserve">The </w:t>
            </w:r>
            <w:r w:rsidRPr="009F7C0E">
              <w:rPr>
                <w:rFonts w:ascii="Arial" w:hAnsi="Arial" w:cs="Arial"/>
                <w:szCs w:val="24"/>
              </w:rPr>
              <w:t>web publicising</w:t>
            </w:r>
            <w:r w:rsidR="009F7C0E" w:rsidRPr="009F7C0E">
              <w:rPr>
                <w:rFonts w:ascii="Arial" w:hAnsi="Arial" w:cs="Arial"/>
                <w:szCs w:val="24"/>
              </w:rPr>
              <w:t xml:space="preserve"> and</w:t>
            </w:r>
            <w:r w:rsidRPr="009F7C0E">
              <w:rPr>
                <w:rFonts w:ascii="Arial" w:hAnsi="Arial" w:cs="Arial"/>
                <w:szCs w:val="24"/>
              </w:rPr>
              <w:t xml:space="preserve"> </w:t>
            </w:r>
            <w:r w:rsidR="009F7C0E" w:rsidRPr="009F7C0E">
              <w:rPr>
                <w:rFonts w:ascii="Arial" w:hAnsi="Arial" w:cs="Arial"/>
                <w:szCs w:val="24"/>
              </w:rPr>
              <w:t xml:space="preserve">consultation </w:t>
            </w:r>
            <w:r w:rsidRPr="009F7C0E">
              <w:rPr>
                <w:rFonts w:ascii="Arial" w:hAnsi="Arial" w:cs="Arial"/>
                <w:szCs w:val="24"/>
              </w:rPr>
              <w:t xml:space="preserve">responses </w:t>
            </w:r>
            <w:r w:rsidRPr="00C052C4">
              <w:rPr>
                <w:rFonts w:ascii="Arial" w:hAnsi="Arial" w:cs="Arial"/>
                <w:szCs w:val="24"/>
              </w:rPr>
              <w:t xml:space="preserve">were </w:t>
            </w:r>
            <w:proofErr w:type="gramStart"/>
            <w:r w:rsidRPr="00C052C4">
              <w:rPr>
                <w:rFonts w:ascii="Arial" w:hAnsi="Arial" w:cs="Arial"/>
                <w:szCs w:val="24"/>
              </w:rPr>
              <w:t>taken into account</w:t>
            </w:r>
            <w:proofErr w:type="gramEnd"/>
            <w:r w:rsidRPr="00C052C4">
              <w:rPr>
                <w:rFonts w:ascii="Arial" w:hAnsi="Arial" w:cs="Arial"/>
                <w:szCs w:val="24"/>
              </w:rPr>
              <w:t xml:space="preserve"> in the decision.  </w:t>
            </w:r>
          </w:p>
          <w:p w14:paraId="0FF1529B" w14:textId="70F20624" w:rsidR="007820C3" w:rsidRPr="00C052C4" w:rsidRDefault="009F7C0E" w:rsidP="007820C3">
            <w:pPr>
              <w:spacing w:before="60"/>
              <w:rPr>
                <w:rFonts w:ascii="Arial" w:hAnsi="Arial" w:cs="Arial"/>
                <w:szCs w:val="24"/>
              </w:rPr>
            </w:pPr>
            <w:r>
              <w:rPr>
                <w:rFonts w:ascii="Arial" w:hAnsi="Arial" w:cs="Arial"/>
                <w:szCs w:val="24"/>
              </w:rPr>
              <w:t>No responses were received from web publicising.</w:t>
            </w: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856AEAD" w:rsidR="007820C3" w:rsidRDefault="007820C3" w:rsidP="00792CEE">
            <w:pPr>
              <w:rPr>
                <w:rFonts w:ascii="Arial" w:hAnsi="Arial" w:cs="Arial"/>
                <w:szCs w:val="24"/>
              </w:rPr>
            </w:pPr>
            <w:r w:rsidRPr="00C052C4">
              <w:rPr>
                <w:rFonts w:ascii="Arial" w:hAnsi="Arial" w:cs="Arial"/>
                <w:szCs w:val="24"/>
              </w:rPr>
              <w:t>We are satisfied that the applicant (now the operator) is the person who will have control over the operation of</w:t>
            </w:r>
            <w:r w:rsidR="009F7C0E">
              <w:rPr>
                <w:rFonts w:ascii="Arial" w:hAnsi="Arial" w:cs="Arial"/>
                <w:szCs w:val="24"/>
              </w:rPr>
              <w:t xml:space="preserve"> </w:t>
            </w:r>
            <w:r w:rsidRPr="00C052C4">
              <w:rPr>
                <w:rFonts w:ascii="Arial" w:hAnsi="Arial" w:cs="Arial"/>
                <w:szCs w:val="24"/>
              </w:rPr>
              <w:t xml:space="preserve">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58645635" w:rsidR="007820C3" w:rsidRPr="009F7C0E" w:rsidRDefault="007820C3" w:rsidP="009F7C0E">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9F7C0E">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9F7C0E" w:rsidRDefault="00136717" w:rsidP="00136717">
            <w:pPr>
              <w:spacing w:before="60"/>
              <w:rPr>
                <w:rFonts w:ascii="Arial" w:hAnsi="Arial" w:cs="Arial"/>
                <w:szCs w:val="24"/>
              </w:rPr>
            </w:pPr>
            <w:r w:rsidRPr="009F7C0E">
              <w:rPr>
                <w:rFonts w:ascii="Arial" w:hAnsi="Arial" w:cs="Arial"/>
                <w:szCs w:val="24"/>
              </w:rPr>
              <w:t>Assessment of Likely Significant Effect:</w:t>
            </w:r>
          </w:p>
          <w:p w14:paraId="49C04981" w14:textId="77777777" w:rsidR="00136717" w:rsidRPr="009F7C0E" w:rsidRDefault="00136717" w:rsidP="00136717">
            <w:pPr>
              <w:spacing w:before="60"/>
              <w:rPr>
                <w:rFonts w:ascii="Arial" w:hAnsi="Arial" w:cs="Arial"/>
                <w:szCs w:val="24"/>
              </w:rPr>
            </w:pPr>
          </w:p>
          <w:p w14:paraId="70D0AA2F" w14:textId="77777777" w:rsidR="00136717" w:rsidRPr="009F7C0E" w:rsidRDefault="00136717" w:rsidP="00136717">
            <w:pPr>
              <w:spacing w:before="60"/>
              <w:rPr>
                <w:rFonts w:ascii="Arial" w:hAnsi="Arial" w:cs="Arial"/>
                <w:szCs w:val="24"/>
              </w:rPr>
            </w:pPr>
            <w:r w:rsidRPr="009F7C0E">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101DC27D" w14:textId="77777777" w:rsidR="00136717" w:rsidRPr="009F7C0E" w:rsidRDefault="00136717" w:rsidP="00136717">
            <w:pPr>
              <w:spacing w:before="60"/>
              <w:rPr>
                <w:rFonts w:ascii="Arial" w:hAnsi="Arial" w:cs="Arial"/>
                <w:szCs w:val="24"/>
              </w:rPr>
            </w:pPr>
          </w:p>
          <w:p w14:paraId="60BB0129" w14:textId="77777777" w:rsidR="00136717" w:rsidRPr="009F7C0E" w:rsidRDefault="00136717" w:rsidP="00136717">
            <w:pPr>
              <w:spacing w:before="60"/>
              <w:rPr>
                <w:rFonts w:ascii="Arial" w:hAnsi="Arial" w:cs="Arial"/>
                <w:szCs w:val="24"/>
              </w:rPr>
            </w:pPr>
            <w:r w:rsidRPr="009F7C0E">
              <w:rPr>
                <w:rFonts w:ascii="Arial" w:hAnsi="Arial" w:cs="Arial"/>
                <w:szCs w:val="24"/>
              </w:rPr>
              <w:lastRenderedPageBreak/>
              <w:t xml:space="preserve">Form 1 (and Form 2) – saved on DMS as “to be assessed” for public register purposes.  </w:t>
            </w:r>
          </w:p>
          <w:p w14:paraId="0128743D" w14:textId="77777777" w:rsidR="00136717" w:rsidRPr="009F7C0E" w:rsidRDefault="00136717" w:rsidP="00136717">
            <w:pPr>
              <w:spacing w:before="60"/>
              <w:rPr>
                <w:rFonts w:ascii="Arial" w:hAnsi="Arial" w:cs="Arial"/>
                <w:szCs w:val="24"/>
              </w:rPr>
            </w:pPr>
          </w:p>
          <w:p w14:paraId="754BE26F" w14:textId="77777777" w:rsidR="00136717" w:rsidRPr="009F7C0E" w:rsidRDefault="00136717" w:rsidP="00136717">
            <w:pPr>
              <w:spacing w:before="60"/>
              <w:rPr>
                <w:rFonts w:ascii="Arial" w:hAnsi="Arial" w:cs="Arial"/>
                <w:szCs w:val="24"/>
              </w:rPr>
            </w:pPr>
            <w:r w:rsidRPr="009F7C0E">
              <w:rPr>
                <w:rFonts w:ascii="Arial" w:hAnsi="Arial" w:cs="Arial"/>
                <w:szCs w:val="24"/>
              </w:rPr>
              <w:t>HRA Overall conclusion:</w:t>
            </w:r>
          </w:p>
          <w:p w14:paraId="7B3AC0B8" w14:textId="77777777" w:rsidR="00136717" w:rsidRPr="009F7C0E" w:rsidRDefault="00136717" w:rsidP="00136717">
            <w:pPr>
              <w:spacing w:before="60"/>
              <w:rPr>
                <w:rFonts w:ascii="Arial" w:hAnsi="Arial" w:cs="Arial"/>
                <w:szCs w:val="24"/>
              </w:rPr>
            </w:pPr>
          </w:p>
          <w:p w14:paraId="2D0395D9" w14:textId="1800518D" w:rsidR="00136717" w:rsidRPr="009F7C0E" w:rsidRDefault="00136717" w:rsidP="00136717">
            <w:pPr>
              <w:rPr>
                <w:rFonts w:ascii="Arial" w:hAnsi="Arial" w:cs="Arial"/>
                <w:szCs w:val="24"/>
              </w:rPr>
            </w:pPr>
            <w:r w:rsidRPr="009F7C0E">
              <w:rPr>
                <w:rFonts w:ascii="Arial" w:hAnsi="Arial" w:cs="Arial"/>
                <w:szCs w:val="24"/>
              </w:rPr>
              <w:t>In light of the conclusions of the appropriate assessment, it has not been ascertained that the project will not adversely affect the integrity of any Natura 2000/Ramsar site, as documented in section 4 of OGN 200 form 1, and section 5 is applicable.</w:t>
            </w:r>
          </w:p>
          <w:p w14:paraId="67AFC2B0" w14:textId="77777777" w:rsidR="00136717" w:rsidRPr="009F7C0E" w:rsidRDefault="00136717" w:rsidP="00EF499E">
            <w:pPr>
              <w:rPr>
                <w:rFonts w:ascii="Arial" w:hAnsi="Arial" w:cs="Arial"/>
                <w:szCs w:val="24"/>
              </w:rPr>
            </w:pPr>
          </w:p>
        </w:tc>
        <w:tc>
          <w:tcPr>
            <w:tcW w:w="1072" w:type="dxa"/>
          </w:tcPr>
          <w:p w14:paraId="5CCCC72E" w14:textId="192E69A2" w:rsidR="00136717" w:rsidRPr="00FB30B4" w:rsidRDefault="00524F28"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A8E64C7"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9F7C0E" w:rsidRDefault="007820C3" w:rsidP="00A60F17">
            <w:pPr>
              <w:rPr>
                <w:rFonts w:ascii="Arial" w:hAnsi="Arial" w:cs="Arial"/>
                <w:szCs w:val="24"/>
              </w:rPr>
            </w:pPr>
            <w:r w:rsidRPr="009F7C0E">
              <w:rPr>
                <w:rFonts w:ascii="Arial" w:hAnsi="Arial" w:cs="Arial"/>
                <w:szCs w:val="24"/>
              </w:rPr>
              <w:t xml:space="preserve">The operator considers this risk assessment is satisfactory. </w:t>
            </w:r>
          </w:p>
          <w:p w14:paraId="0FF152E7" w14:textId="77777777" w:rsidR="007820C3" w:rsidRPr="009F7C0E" w:rsidRDefault="007820C3" w:rsidP="00A60F17">
            <w:pPr>
              <w:rPr>
                <w:rFonts w:ascii="Arial" w:hAnsi="Arial" w:cs="Arial"/>
                <w:szCs w:val="24"/>
              </w:rPr>
            </w:pPr>
          </w:p>
          <w:p w14:paraId="0FF152E8" w14:textId="1EFF8F22" w:rsidR="007820C3" w:rsidRPr="009F7C0E" w:rsidRDefault="007820C3" w:rsidP="00A60F17">
            <w:pPr>
              <w:pStyle w:val="BodyText"/>
              <w:rPr>
                <w:rFonts w:ascii="Arial" w:hAnsi="Arial" w:cs="Arial"/>
                <w:color w:val="auto"/>
                <w:szCs w:val="24"/>
              </w:rPr>
            </w:pPr>
            <w:r w:rsidRPr="009F7C0E">
              <w:rPr>
                <w:rFonts w:ascii="Arial" w:hAnsi="Arial" w:cs="Arial"/>
                <w:color w:val="auto"/>
                <w:szCs w:val="24"/>
              </w:rPr>
              <w:t>The assessment shows that, applying the conservative criteria in our guidance on Environmental Risk Assessment</w:t>
            </w:r>
            <w:r w:rsidR="009F7C0E" w:rsidRPr="009F7C0E">
              <w:rPr>
                <w:rFonts w:ascii="Arial" w:hAnsi="Arial" w:cs="Arial"/>
                <w:color w:val="auto"/>
                <w:szCs w:val="24"/>
              </w:rPr>
              <w:t xml:space="preserve">, </w:t>
            </w:r>
            <w:r w:rsidRPr="009F7C0E">
              <w:rPr>
                <w:rFonts w:ascii="Arial" w:hAnsi="Arial" w:cs="Arial"/>
                <w:color w:val="auto"/>
                <w:szCs w:val="24"/>
              </w:rPr>
              <w:t>all emissions may be categorised as environmentally insignificant</w:t>
            </w:r>
            <w:r w:rsidR="009F7C0E" w:rsidRPr="009F7C0E">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5C20A94E" w:rsidR="007820C3" w:rsidRPr="00FB30B4" w:rsidRDefault="009F7C0E"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4C5DF5E4" w:rsidR="007820C3" w:rsidRPr="007820C3" w:rsidRDefault="007820C3" w:rsidP="00792CEE">
            <w:pPr>
              <w:pStyle w:val="BodyText"/>
              <w:rPr>
                <w:rFonts w:ascii="Arial" w:hAnsi="Arial" w:cs="Arial"/>
                <w:color w:val="FF00FF"/>
                <w:szCs w:val="24"/>
              </w:rPr>
            </w:pPr>
          </w:p>
          <w:p w14:paraId="0FF152EF" w14:textId="6445BF34" w:rsidR="007820C3" w:rsidRPr="009F7C0E" w:rsidRDefault="007820C3" w:rsidP="00792CEE">
            <w:pPr>
              <w:pStyle w:val="BodyText"/>
              <w:rPr>
                <w:rFonts w:ascii="Arial" w:hAnsi="Arial" w:cs="Arial"/>
                <w:color w:val="auto"/>
                <w:szCs w:val="24"/>
              </w:rPr>
            </w:pPr>
            <w:r w:rsidRPr="009F7C0E">
              <w:rPr>
                <w:rFonts w:ascii="Arial" w:hAnsi="Arial" w:cs="Arial"/>
                <w:color w:val="auto"/>
                <w:szCs w:val="24"/>
              </w:rPr>
              <w:t>The proposed techniques / emission levels for priorities for control are in line with the benchmark levels contained in the TGN</w:t>
            </w:r>
            <w:r w:rsidR="009F7C0E" w:rsidRPr="009F7C0E">
              <w:rPr>
                <w:rFonts w:ascii="Arial" w:hAnsi="Arial" w:cs="Arial"/>
                <w:color w:val="auto"/>
                <w:szCs w:val="24"/>
              </w:rPr>
              <w:t xml:space="preserve"> (EPR 7.01)</w:t>
            </w:r>
            <w:r w:rsidRPr="009F7C0E">
              <w:rPr>
                <w:rFonts w:ascii="Arial" w:hAnsi="Arial" w:cs="Arial"/>
                <w:color w:val="auto"/>
                <w:szCs w:val="24"/>
              </w:rPr>
              <w:t xml:space="preserve"> and we consider them to represent appropriate techniques for the facility. </w:t>
            </w:r>
          </w:p>
          <w:p w14:paraId="0FF152F4" w14:textId="77777777" w:rsidR="00FB30B4" w:rsidRPr="007820C3" w:rsidRDefault="00FB30B4" w:rsidP="009F7C0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t>
            </w:r>
            <w:r>
              <w:rPr>
                <w:rFonts w:ascii="Arial" w:hAnsi="Arial" w:cs="Arial"/>
                <w:szCs w:val="24"/>
              </w:rPr>
              <w:lastRenderedPageBreak/>
              <w:t xml:space="preserve">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lastRenderedPageBreak/>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w:t>
            </w:r>
            <w:r w:rsidR="00E96702" w:rsidRPr="00E96702">
              <w:rPr>
                <w:rFonts w:ascii="Arial" w:eastAsia="Times New Roman" w:hAnsi="Arial" w:cs="Arial"/>
              </w:rPr>
              <w:lastRenderedPageBreak/>
              <w:t>and applying the principles of sustainable management of natural resources”</w:t>
            </w:r>
          </w:p>
          <w:p w14:paraId="0464E702" w14:textId="5FDE9B05" w:rsidR="00E96702" w:rsidRPr="00E96702" w:rsidRDefault="00E96702" w:rsidP="00E96702">
            <w:pPr>
              <w:pStyle w:val="NormalWeb"/>
              <w:rPr>
                <w:rFonts w:ascii="Arial" w:eastAsia="Times New Roman" w:hAnsi="Arial" w:cs="Arial"/>
                <w:color w:val="FF00FF"/>
              </w:rPr>
            </w:pP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3F49BF11"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proofErr w:type="spellStart"/>
            <w:proofErr w:type="gramStart"/>
            <w:r w:rsidRPr="009F7C0E">
              <w:rPr>
                <w:rFonts w:ascii="Arial" w:eastAsia="Arial" w:hAnsi="Arial" w:cs="Arial"/>
              </w:rPr>
              <w:t>stand alone</w:t>
            </w:r>
            <w:proofErr w:type="spellEnd"/>
            <w:proofErr w:type="gramEnd"/>
            <w:r w:rsidRPr="009F7C0E">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4" w14:textId="4E6556CB" w:rsidR="00C44B7E" w:rsidRDefault="00524F28" w:rsidP="00524F28">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D71B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24F28"/>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1710"/>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9F7C0E"/>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22546"/>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REGU-369-1396804</_dlc_DocId>
    <_dlc_DocIdUrl xmlns="9be56660-2c31-41ef-bc00-23e72f632f2a">
      <Url>https://cyfoethnaturiolcymru.sharepoint.com/teams/Regulatory/Permitting/_layouts/15/DocIdRedir.aspx?ID=REGU-369-1396804</Url>
      <Description>REGU-369-1396804</Description>
    </_dlc_DocIdUrl>
    <License_x002f_Activity_x0020_Type xmlns="859f7ad6-93f6-4205-b62b-a17f28acbbac">4. EPR Water Discharge</License_x002f_Activity_x0020_Type>
    <Site_x0020_Name xmlns="859f7ad6-93f6-4205-b62b-a17f28acbbac">Tan Y Ffordd</Site_x0020_Name>
    <Internal_x002f_External xmlns="859f7ad6-93f6-4205-b62b-a17f28acbbac">Outgoing document</Internal_x002f_External>
    <Post_x0020_code xmlns="859f7ad6-93f6-4205-b62b-a17f28acbbac">LL59 5PE</Post_x0020_code>
    <Document_x0020_Type xmlns="859f7ad6-93f6-4205-b62b-a17f28acbbac">Report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Tan Y Ffordd, Glengarth, Porthaethwy, Menai Bridge, LL59 5PE</Addressee>
    <Process_x0020_Type xmlns="859f7ad6-93f6-4205-b62b-a17f28acbbac">Application</Process_x0020_Type>
    <Surrendered_x002f_Expired xmlns="859f7ad6-93f6-4205-b62b-a17f28acbbac" xsi:nil="true"/>
    <Document_x0020_Date xmlns="859f7ad6-93f6-4205-b62b-a17f28acbbac">2021-08-17T23:00:00+00:00</Document_x0020_Date>
    <Facility_x0020_Address xmlns="859f7ad6-93f6-4205-b62b-a17f28acbbac">Glengarth, Porthaethwy, Menai Bridge</Facility_x0020_Address>
    <Environment_x0020_Sub_x0020_Folder xmlns="859f7ad6-93f6-4205-b62b-a17f28acbbac">Licences applications</Environment_x0020_Sub_x0020_Folder>
    <Customer_x0020_Name xmlns="859f7ad6-93f6-4205-b62b-a17f28acbbac">Mr Ian Blakeman</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127cf40d22a5eaebe415e74d0e0fa86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cc8ebd1f0a240be5ec9a020718d93a9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cd6faf52-b12f-444c-a3fc-1f0e7a71d996"/>
    <ds:schemaRef ds:uri="http://schemas.microsoft.com/office/2006/documentManagement/types"/>
    <ds:schemaRef ds:uri="http://purl.org/dc/elements/1.1/"/>
    <ds:schemaRef ds:uri="http://schemas.microsoft.com/office/2006/metadata/properties"/>
    <ds:schemaRef ds:uri="859f7ad6-93f6-4205-b62b-a17f28acbbac"/>
    <ds:schemaRef ds:uri="http://schemas.microsoft.com/office/infopath/2007/PartnerControls"/>
    <ds:schemaRef ds:uri="6e121689-de5b-41b9-a751-bfeda7fa2b07"/>
    <ds:schemaRef ds:uri="http://purl.org/dc/terms/"/>
    <ds:schemaRef ds:uri="9be56660-2c31-41ef-bc00-23e72f632f2a"/>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CDB8F49E-4C47-482F-B06F-DEAAD4EFD4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865</Words>
  <Characters>4776</Characters>
  <Application>Microsoft Office Word</Application>
  <DocSecurity>0</DocSecurity>
  <Lines>39</Lines>
  <Paragraphs>11</Paragraphs>
  <ScaleCrop>false</ScaleCrop>
  <Company>Environment Agency</Company>
  <LinksUpToDate>false</LinksUpToDate>
  <CharactersWithSpaces>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Al-Far, Tara</cp:lastModifiedBy>
  <cp:revision>6</cp:revision>
  <cp:lastPrinted>2008-01-30T13:54:00Z</cp:lastPrinted>
  <dcterms:created xsi:type="dcterms:W3CDTF">2021-08-18T13:51:00Z</dcterms:created>
  <dcterms:modified xsi:type="dcterms:W3CDTF">2021-08-27T10:53:00Z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d66c729a-1b22-43f6-aa3c-addfd67289e8</vt:lpwstr>
  </property>
  <property fmtid="{D5CDD505-2E9C-101B-9397-08002B2CF9AE}" pid="11" name="SharedWithUsers">
    <vt:lpwstr/>
  </property>
</Properties>
</file>