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5708F3">
            <w:pPr>
              <w:rPr>
                <w:b/>
                <w:color w:val="0091A5" w:themeColor="accent3"/>
                <w:u w:val="single"/>
              </w:rPr>
            </w:pPr>
            <w:r w:rsidRPr="00A4643D">
              <w:rPr>
                <w:b/>
                <w:color w:val="0091A5" w:themeColor="accent3"/>
              </w:rPr>
              <w:t>Permit Number:</w:t>
            </w:r>
          </w:p>
        </w:tc>
        <w:tc>
          <w:tcPr>
            <w:tcW w:w="6890" w:type="dxa"/>
          </w:tcPr>
          <w:p w14:paraId="02D7FB74" w14:textId="71BECF87" w:rsidR="00A4643D" w:rsidRDefault="00B30F2C" w:rsidP="005708F3">
            <w:hyperlink r:id="rId12" w:history="1">
              <w:r w:rsidR="005708F3">
                <w:rPr>
                  <w:rStyle w:val="Hyperlink"/>
                </w:rPr>
                <w:t>PAN-005775</w:t>
              </w:r>
            </w:hyperlink>
          </w:p>
          <w:p w14:paraId="3FE9E977" w14:textId="7B303115" w:rsidR="005708F3" w:rsidRPr="0087583E" w:rsidRDefault="005708F3" w:rsidP="005708F3"/>
        </w:tc>
      </w:tr>
      <w:tr w:rsidR="00A4643D" w14:paraId="17FD4B7A" w14:textId="77777777" w:rsidTr="009A13CA">
        <w:trPr>
          <w:trHeight w:val="322"/>
        </w:trPr>
        <w:tc>
          <w:tcPr>
            <w:tcW w:w="2830" w:type="dxa"/>
          </w:tcPr>
          <w:p w14:paraId="38B9B546" w14:textId="77777777" w:rsidR="00A4643D" w:rsidRPr="00A4643D" w:rsidRDefault="00A4643D" w:rsidP="005708F3">
            <w:pPr>
              <w:rPr>
                <w:b/>
                <w:color w:val="0091A5" w:themeColor="accent3"/>
                <w:u w:val="single"/>
              </w:rPr>
            </w:pPr>
            <w:r w:rsidRPr="00A4643D">
              <w:rPr>
                <w:b/>
                <w:color w:val="0091A5" w:themeColor="accent3"/>
              </w:rPr>
              <w:t>Applicant name:</w:t>
            </w:r>
          </w:p>
        </w:tc>
        <w:tc>
          <w:tcPr>
            <w:tcW w:w="6890" w:type="dxa"/>
          </w:tcPr>
          <w:p w14:paraId="476C120D" w14:textId="1AD59A07" w:rsidR="00A4643D" w:rsidRPr="00DE44F7" w:rsidRDefault="00DE44F7" w:rsidP="005708F3">
            <w:r>
              <w:t xml:space="preserve">Mr Robert Hughes </w:t>
            </w:r>
          </w:p>
        </w:tc>
      </w:tr>
      <w:tr w:rsidR="00A4643D" w14:paraId="6A520E7A" w14:textId="77777777" w:rsidTr="009A13CA">
        <w:trPr>
          <w:trHeight w:val="367"/>
        </w:trPr>
        <w:tc>
          <w:tcPr>
            <w:tcW w:w="2830" w:type="dxa"/>
          </w:tcPr>
          <w:p w14:paraId="6B45371F" w14:textId="77777777" w:rsidR="00A4643D" w:rsidRPr="00A4643D" w:rsidRDefault="00A4643D" w:rsidP="005708F3">
            <w:pPr>
              <w:rPr>
                <w:b/>
                <w:color w:val="0091A5" w:themeColor="accent3"/>
                <w:u w:val="single"/>
              </w:rPr>
            </w:pPr>
            <w:r w:rsidRPr="00A4643D">
              <w:rPr>
                <w:b/>
                <w:color w:val="0091A5" w:themeColor="accent3"/>
              </w:rPr>
              <w:t>Site Address:</w:t>
            </w:r>
          </w:p>
        </w:tc>
        <w:tc>
          <w:tcPr>
            <w:tcW w:w="6890" w:type="dxa"/>
          </w:tcPr>
          <w:p w14:paraId="59609C1E" w14:textId="027C8B34" w:rsidR="00A4643D" w:rsidRPr="00DE44F7" w:rsidRDefault="00DE44F7" w:rsidP="005708F3">
            <w:r>
              <w:t xml:space="preserve">Ty </w:t>
            </w:r>
            <w:proofErr w:type="spellStart"/>
            <w:r>
              <w:t>Cerrig</w:t>
            </w:r>
            <w:proofErr w:type="spellEnd"/>
            <w:r>
              <w:t xml:space="preserve">, Ty Nant, </w:t>
            </w:r>
            <w:proofErr w:type="spellStart"/>
            <w:r>
              <w:t>Corwen</w:t>
            </w:r>
            <w:proofErr w:type="spellEnd"/>
            <w:r>
              <w:t xml:space="preserve">, Denbighshire </w:t>
            </w:r>
          </w:p>
        </w:tc>
      </w:tr>
      <w:tr w:rsidR="009A13CA" w14:paraId="511A46A0" w14:textId="77777777" w:rsidTr="009A13CA">
        <w:trPr>
          <w:trHeight w:val="367"/>
        </w:trPr>
        <w:tc>
          <w:tcPr>
            <w:tcW w:w="2830" w:type="dxa"/>
          </w:tcPr>
          <w:p w14:paraId="22A38F10" w14:textId="6CD49B7B" w:rsidR="009A13CA" w:rsidRPr="00A4643D" w:rsidRDefault="009A13CA" w:rsidP="005708F3">
            <w:pPr>
              <w:rPr>
                <w:b/>
                <w:color w:val="0091A5" w:themeColor="accent3"/>
              </w:rPr>
            </w:pPr>
            <w:r>
              <w:rPr>
                <w:b/>
                <w:color w:val="0091A5" w:themeColor="accent3"/>
              </w:rPr>
              <w:t>Discharge Point NGR:</w:t>
            </w:r>
          </w:p>
        </w:tc>
        <w:tc>
          <w:tcPr>
            <w:tcW w:w="6890" w:type="dxa"/>
          </w:tcPr>
          <w:p w14:paraId="77B40B16" w14:textId="63DAEBC0" w:rsidR="009A13CA" w:rsidRPr="00DE44F7" w:rsidRDefault="00DE44F7" w:rsidP="005708F3">
            <w:r w:rsidRPr="00DE44F7">
              <w:t>SH 97153 46045 Area 1 and SH 97207 46139</w:t>
            </w:r>
          </w:p>
        </w:tc>
      </w:tr>
      <w:tr w:rsidR="00A4643D" w14:paraId="6E02B5A6" w14:textId="77777777" w:rsidTr="009A13CA">
        <w:trPr>
          <w:trHeight w:val="460"/>
        </w:trPr>
        <w:tc>
          <w:tcPr>
            <w:tcW w:w="2830" w:type="dxa"/>
          </w:tcPr>
          <w:p w14:paraId="69024784" w14:textId="77777777" w:rsidR="00A4643D" w:rsidRPr="00A4643D" w:rsidRDefault="00A4643D" w:rsidP="005708F3">
            <w:pPr>
              <w:rPr>
                <w:b/>
                <w:color w:val="0091A5" w:themeColor="accent3"/>
              </w:rPr>
            </w:pPr>
            <w:r w:rsidRPr="00A4643D">
              <w:rPr>
                <w:b/>
                <w:color w:val="0091A5" w:themeColor="accent3"/>
              </w:rPr>
              <w:t>Respond by date:</w:t>
            </w:r>
          </w:p>
        </w:tc>
        <w:tc>
          <w:tcPr>
            <w:tcW w:w="6890" w:type="dxa"/>
          </w:tcPr>
          <w:p w14:paraId="177E940F" w14:textId="1BE2D3BB" w:rsidR="00A4643D" w:rsidRPr="00DC4EC1" w:rsidRDefault="00666EB2" w:rsidP="005708F3">
            <w:pPr>
              <w:rPr>
                <w:bCs/>
              </w:rPr>
            </w:pPr>
            <w:r w:rsidRPr="00666EB2">
              <w:rPr>
                <w:bCs/>
              </w:rPr>
              <w:t>9</w:t>
            </w:r>
            <w:r w:rsidRPr="00666EB2">
              <w:rPr>
                <w:bCs/>
                <w:vertAlign w:val="superscript"/>
              </w:rPr>
              <w:t>th</w:t>
            </w:r>
            <w:r w:rsidRPr="00666EB2">
              <w:rPr>
                <w:bCs/>
              </w:rPr>
              <w:t xml:space="preserve"> October 2019</w:t>
            </w:r>
            <w:r w:rsidR="00A4643D" w:rsidRPr="00666EB2">
              <w:rPr>
                <w:bCs/>
              </w:rPr>
              <w:t xml:space="preserve"> </w:t>
            </w:r>
            <w:r w:rsidR="00A4643D">
              <w:rPr>
                <w:bCs/>
              </w:rPr>
              <w:t>(10 working days)</w:t>
            </w:r>
          </w:p>
        </w:tc>
      </w:tr>
      <w:tr w:rsidR="00965438" w14:paraId="446C82BA" w14:textId="77777777" w:rsidTr="009A13CA">
        <w:trPr>
          <w:trHeight w:val="460"/>
        </w:trPr>
        <w:tc>
          <w:tcPr>
            <w:tcW w:w="2830" w:type="dxa"/>
          </w:tcPr>
          <w:p w14:paraId="78FF95F7" w14:textId="77777777" w:rsidR="00965438" w:rsidRPr="00A4643D" w:rsidRDefault="00965438" w:rsidP="005708F3">
            <w:pPr>
              <w:rPr>
                <w:b/>
                <w:color w:val="0091A5" w:themeColor="accent3"/>
              </w:rPr>
            </w:pPr>
            <w:r>
              <w:rPr>
                <w:b/>
                <w:color w:val="0091A5" w:themeColor="accent3"/>
              </w:rPr>
              <w:t>Permitting Officer:</w:t>
            </w:r>
          </w:p>
        </w:tc>
        <w:tc>
          <w:tcPr>
            <w:tcW w:w="6890" w:type="dxa"/>
          </w:tcPr>
          <w:p w14:paraId="00291DE5" w14:textId="62C9BE54" w:rsidR="00965438" w:rsidRPr="0087583E" w:rsidRDefault="00DE44F7" w:rsidP="005708F3">
            <w:pPr>
              <w:rPr>
                <w:bCs/>
                <w:color w:val="FF0000"/>
              </w:rPr>
            </w:pPr>
            <w:r w:rsidRPr="00DE44F7">
              <w:rPr>
                <w:bCs/>
              </w:rPr>
              <w:t xml:space="preserve">Katrin Raynor-Evans </w:t>
            </w:r>
          </w:p>
        </w:tc>
      </w:tr>
    </w:tbl>
    <w:p w14:paraId="11DFFDAE" w14:textId="77777777" w:rsidR="00A4643D" w:rsidRDefault="00A4643D" w:rsidP="00A4643D">
      <w:pPr>
        <w:rPr>
          <w:b/>
        </w:rPr>
      </w:pPr>
    </w:p>
    <w:p w14:paraId="5913B17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638CC18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22ABE3E" w14:textId="491E02D7" w:rsidR="00A4643D" w:rsidRDefault="00DE44F7" w:rsidP="00A4643D">
      <w:pPr>
        <w:pBdr>
          <w:top w:val="single" w:sz="4" w:space="1" w:color="auto"/>
          <w:left w:val="single" w:sz="4" w:space="4" w:color="auto"/>
          <w:bottom w:val="single" w:sz="4" w:space="1" w:color="auto"/>
          <w:right w:val="single" w:sz="4" w:space="4" w:color="auto"/>
        </w:pBdr>
      </w:pPr>
      <w:r>
        <w:t xml:space="preserve">A new sheep dip application to dispose of </w:t>
      </w:r>
      <w:r w:rsidR="00142BB2">
        <w:t>8.4m3/day, three times a year of diluted waste sheep dip</w:t>
      </w:r>
      <w:r w:rsidR="00DC4671">
        <w:t xml:space="preserve"> spread using a vacuum tanker</w:t>
      </w:r>
      <w:r w:rsidR="00142BB2">
        <w:t>.</w:t>
      </w:r>
      <w:r w:rsidR="00BA7813">
        <w:t xml:space="preserve"> The applicant </w:t>
      </w:r>
      <w:r w:rsidR="00DC4671">
        <w:t>has two disposal sites available</w:t>
      </w:r>
      <w:r w:rsidR="003E09EB">
        <w:t xml:space="preserve"> which are</w:t>
      </w:r>
      <w:r w:rsidR="00BA7813">
        <w:t xml:space="preserve"> </w:t>
      </w:r>
      <w:r w:rsidR="00DC4671">
        <w:t xml:space="preserve">marked on the map below. </w:t>
      </w:r>
      <w:r w:rsidR="000337A1">
        <w:t xml:space="preserve">There is 1.73 hectares of land available. The applicant needs 1.26 hectares. </w:t>
      </w:r>
    </w:p>
    <w:p w14:paraId="0D8E2EC9" w14:textId="22A58979" w:rsidR="00424F1B" w:rsidRDefault="00424F1B" w:rsidP="00A4643D">
      <w:pPr>
        <w:pBdr>
          <w:top w:val="single" w:sz="4" w:space="1" w:color="auto"/>
          <w:left w:val="single" w:sz="4" w:space="4" w:color="auto"/>
          <w:bottom w:val="single" w:sz="4" w:space="1" w:color="auto"/>
          <w:right w:val="single" w:sz="4" w:space="4" w:color="auto"/>
        </w:pBdr>
      </w:pPr>
    </w:p>
    <w:p w14:paraId="4397A021" w14:textId="37DEA4BD" w:rsidR="00424F1B" w:rsidRDefault="00424F1B" w:rsidP="00A4643D">
      <w:pPr>
        <w:pBdr>
          <w:top w:val="single" w:sz="4" w:space="1" w:color="auto"/>
          <w:left w:val="single" w:sz="4" w:space="4" w:color="auto"/>
          <w:bottom w:val="single" w:sz="4" w:space="1" w:color="auto"/>
          <w:right w:val="single" w:sz="4" w:space="4" w:color="auto"/>
        </w:pBdr>
      </w:pPr>
      <w:r>
        <w:rPr>
          <w:noProof/>
        </w:rPr>
        <w:drawing>
          <wp:inline distT="0" distB="0" distL="0" distR="0" wp14:anchorId="7362C2E5" wp14:editId="2EDBBC09">
            <wp:extent cx="5486400" cy="38766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86400" cy="3876675"/>
                    </a:xfrm>
                    <a:prstGeom prst="rect">
                      <a:avLst/>
                    </a:prstGeom>
                  </pic:spPr>
                </pic:pic>
              </a:graphicData>
            </a:graphic>
          </wp:inline>
        </w:drawing>
      </w:r>
    </w:p>
    <w:p w14:paraId="2CD120B3" w14:textId="48EE6248" w:rsidR="00A4643D" w:rsidRDefault="00A4643D" w:rsidP="00A4643D"/>
    <w:p w14:paraId="7C3D36D6" w14:textId="77777777" w:rsidR="001E2FA5" w:rsidRDefault="001E2FA5"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1AA8C99" w14:textId="77777777" w:rsidR="001E2FA5" w:rsidRPr="0062145F" w:rsidRDefault="001E2FA5" w:rsidP="001E2FA5">
      <w:pPr>
        <w:pBdr>
          <w:top w:val="single" w:sz="4" w:space="1" w:color="auto"/>
          <w:left w:val="single" w:sz="4" w:space="4" w:color="auto"/>
          <w:bottom w:val="single" w:sz="4" w:space="1" w:color="auto"/>
          <w:right w:val="single" w:sz="4" w:space="4" w:color="auto"/>
        </w:pBdr>
      </w:pPr>
      <w:r w:rsidRPr="0062145F">
        <w:t>No habitat sites picked up in the screening.</w:t>
      </w:r>
    </w:p>
    <w:p w14:paraId="1787E768" w14:textId="77777777" w:rsidR="00A4643D" w:rsidRPr="00DC4EC1" w:rsidRDefault="00A4643D" w:rsidP="00A4643D">
      <w:pPr>
        <w:pBdr>
          <w:top w:val="single" w:sz="4" w:space="1" w:color="auto"/>
          <w:left w:val="single" w:sz="4" w:space="4" w:color="auto"/>
          <w:bottom w:val="single" w:sz="4" w:space="1" w:color="auto"/>
          <w:right w:val="single" w:sz="4" w:space="4" w:color="auto"/>
        </w:pBdr>
        <w:rPr>
          <w:b/>
          <w:bCs/>
        </w:rPr>
      </w:pPr>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1F98E0B2" w14:textId="46F0E142" w:rsidR="008F63DB" w:rsidRDefault="008F63DB" w:rsidP="00A4643D">
      <w:pPr>
        <w:pBdr>
          <w:top w:val="single" w:sz="4" w:space="1" w:color="auto"/>
          <w:left w:val="single" w:sz="4" w:space="4" w:color="auto"/>
          <w:bottom w:val="single" w:sz="4" w:space="1" w:color="auto"/>
          <w:right w:val="single" w:sz="4" w:space="4" w:color="auto"/>
        </w:pBdr>
        <w:rPr>
          <w:b/>
        </w:rPr>
      </w:pPr>
    </w:p>
    <w:p w14:paraId="21FE7D97" w14:textId="0A30B11F" w:rsidR="008F63DB" w:rsidRDefault="0062145F" w:rsidP="00A4643D">
      <w:pPr>
        <w:pBdr>
          <w:top w:val="single" w:sz="4" w:space="1" w:color="auto"/>
          <w:left w:val="single" w:sz="4" w:space="4" w:color="auto"/>
          <w:bottom w:val="single" w:sz="4" w:space="1" w:color="auto"/>
          <w:right w:val="single" w:sz="4" w:space="4" w:color="auto"/>
        </w:pBdr>
      </w:pPr>
      <w:r>
        <w:t xml:space="preserve">The Level 1 assessment has given a scoring of 64. This is due to worst case assumed for the unsaturated zone and the proximity to surface water. </w:t>
      </w:r>
    </w:p>
    <w:p w14:paraId="6B34137F" w14:textId="77777777" w:rsidR="0062145F" w:rsidRPr="0062145F" w:rsidRDefault="0062145F" w:rsidP="00A4643D">
      <w:pPr>
        <w:pBdr>
          <w:top w:val="single" w:sz="4" w:space="1" w:color="auto"/>
          <w:left w:val="single" w:sz="4" w:space="4" w:color="auto"/>
          <w:bottom w:val="single" w:sz="4" w:space="1" w:color="auto"/>
          <w:right w:val="single" w:sz="4" w:space="4" w:color="auto"/>
        </w:pBdr>
      </w:pPr>
    </w:p>
    <w:p w14:paraId="59AECA04"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14274A1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68BE3EE9" w14:textId="77777777" w:rsidR="00BB3E98" w:rsidRPr="00BB3E98" w:rsidRDefault="00BB3E98" w:rsidP="00BB3E98">
      <w:pPr>
        <w:pBdr>
          <w:top w:val="single" w:sz="4" w:space="1" w:color="auto"/>
          <w:left w:val="single" w:sz="4" w:space="4" w:color="auto"/>
          <w:bottom w:val="single" w:sz="4" w:space="1" w:color="auto"/>
          <w:right w:val="single" w:sz="4" w:space="4" w:color="auto"/>
        </w:pBdr>
        <w:rPr>
          <w:color w:val="FF0000"/>
        </w:rPr>
      </w:pPr>
    </w:p>
    <w:p w14:paraId="56B0F48B" w14:textId="77777777" w:rsidR="009A13CA" w:rsidRDefault="009A13CA" w:rsidP="00A4643D">
      <w:pPr>
        <w:rPr>
          <w:b/>
          <w:color w:val="0091A5" w:themeColor="accent3"/>
        </w:rPr>
      </w:pPr>
    </w:p>
    <w:p w14:paraId="65806B26" w14:textId="77777777" w:rsidR="00A4643D" w:rsidRDefault="00A4643D" w:rsidP="00A4643D">
      <w:pPr>
        <w:rPr>
          <w:b/>
          <w:color w:val="0091A5" w:themeColor="accent3"/>
        </w:rPr>
      </w:pPr>
      <w:r w:rsidRPr="00A4643D">
        <w:rPr>
          <w:b/>
          <w:color w:val="0091A5" w:themeColor="accent3"/>
        </w:rPr>
        <w:t>NRM Responses:</w:t>
      </w:r>
    </w:p>
    <w:p w14:paraId="0A9B9056" w14:textId="77777777" w:rsidR="00BB3E98" w:rsidRPr="00A4643D" w:rsidRDefault="00BB3E98" w:rsidP="00A4643D">
      <w:pPr>
        <w:rPr>
          <w:b/>
          <w:color w:val="0091A5" w:themeColor="accent3"/>
        </w:rPr>
      </w:pPr>
    </w:p>
    <w:p w14:paraId="0CFCEC9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Environment Management comments:</w:t>
      </w:r>
    </w:p>
    <w:p w14:paraId="5E0C286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1377CED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645ED02"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7B1C491C" w14:textId="77777777" w:rsidR="00A4643D" w:rsidRDefault="00A4643D" w:rsidP="00A4643D">
      <w:pPr>
        <w:rPr>
          <w:b/>
          <w:color w:val="0091A5" w:themeColor="accent3"/>
        </w:rPr>
      </w:pPr>
    </w:p>
    <w:p w14:paraId="072DBCFF" w14:textId="000F1134" w:rsidR="00A4643D" w:rsidRDefault="00A4643D" w:rsidP="00A4643D">
      <w:pPr>
        <w:rPr>
          <w:b/>
          <w:color w:val="0091A5" w:themeColor="accent3"/>
        </w:rPr>
      </w:pPr>
      <w:r w:rsidRPr="00A4643D">
        <w:rPr>
          <w:b/>
          <w:color w:val="0091A5" w:themeColor="accent3"/>
        </w:rPr>
        <w:t>Internal Consultation Responses from other NRW Teams:</w:t>
      </w:r>
    </w:p>
    <w:p w14:paraId="6180371A" w14:textId="240282ED" w:rsidR="00440714" w:rsidRDefault="00440714" w:rsidP="00A4643D">
      <w:pPr>
        <w:rPr>
          <w:b/>
          <w:color w:val="0091A5" w:themeColor="accent3"/>
        </w:rPr>
      </w:pPr>
    </w:p>
    <w:p w14:paraId="00B84600" w14:textId="06F10576" w:rsidR="00A4643D" w:rsidRPr="00A4643D" w:rsidRDefault="00A4643D" w:rsidP="00A4643D">
      <w:pPr>
        <w:rPr>
          <w:b/>
          <w:color w:val="0091A5" w:themeColor="accent3"/>
        </w:rPr>
      </w:pPr>
    </w:p>
    <w:p w14:paraId="38622CCA" w14:textId="66972CF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Geoscience Response:</w:t>
      </w:r>
    </w:p>
    <w:p w14:paraId="50A4EFD3" w14:textId="5C3A5DF1" w:rsidR="00DF0A62" w:rsidRDefault="005C78CF"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 xml:space="preserve"> Response 16/10/2019</w:t>
      </w:r>
    </w:p>
    <w:p w14:paraId="4632DD16" w14:textId="3EDE939F" w:rsidR="005C78CF" w:rsidRPr="007D4591" w:rsidRDefault="005C78CF" w:rsidP="00A4643D">
      <w:pPr>
        <w:pBdr>
          <w:top w:val="single" w:sz="4" w:space="1" w:color="auto"/>
          <w:left w:val="single" w:sz="4" w:space="4" w:color="auto"/>
          <w:bottom w:val="single" w:sz="4" w:space="1" w:color="auto"/>
          <w:right w:val="single" w:sz="4" w:space="4" w:color="auto"/>
        </w:pBdr>
      </w:pPr>
      <w:r w:rsidRPr="005C78CF">
        <w:rPr>
          <w:b/>
        </w:rPr>
        <w:t xml:space="preserve">It </w:t>
      </w:r>
      <w:r w:rsidRPr="007D4591">
        <w:t xml:space="preserve">is understood that disposal is proposed on the fields marked A, B and C below </w:t>
      </w:r>
    </w:p>
    <w:p w14:paraId="7BD22262" w14:textId="06D3F3A3" w:rsidR="005C78CF" w:rsidRPr="007D4591" w:rsidRDefault="005C78CF" w:rsidP="00A4643D">
      <w:pPr>
        <w:pBdr>
          <w:top w:val="single" w:sz="4" w:space="1" w:color="auto"/>
          <w:left w:val="single" w:sz="4" w:space="4" w:color="auto"/>
          <w:bottom w:val="single" w:sz="4" w:space="1" w:color="auto"/>
          <w:right w:val="single" w:sz="4" w:space="4" w:color="auto"/>
        </w:pBdr>
      </w:pPr>
      <w:r w:rsidRPr="007D4591">
        <w:rPr>
          <w:noProof/>
        </w:rPr>
        <w:drawing>
          <wp:inline distT="0" distB="0" distL="0" distR="0" wp14:anchorId="0C366718" wp14:editId="4A87A093">
            <wp:extent cx="2814082" cy="2050793"/>
            <wp:effectExtent l="0" t="0" r="5715"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31327" cy="2063360"/>
                    </a:xfrm>
                    <a:prstGeom prst="rect">
                      <a:avLst/>
                    </a:prstGeom>
                  </pic:spPr>
                </pic:pic>
              </a:graphicData>
            </a:graphic>
          </wp:inline>
        </w:drawing>
      </w:r>
    </w:p>
    <w:p w14:paraId="5D2BFE75" w14:textId="50280789" w:rsidR="005C78CF" w:rsidRPr="007D4591" w:rsidRDefault="005C78CF" w:rsidP="00A4643D">
      <w:pPr>
        <w:pBdr>
          <w:top w:val="single" w:sz="4" w:space="1" w:color="auto"/>
          <w:left w:val="single" w:sz="4" w:space="4" w:color="auto"/>
          <w:bottom w:val="single" w:sz="4" w:space="1" w:color="auto"/>
          <w:right w:val="single" w:sz="4" w:space="4" w:color="auto"/>
        </w:pBdr>
        <w:rPr>
          <w:color w:val="0091A5" w:themeColor="accent3"/>
        </w:rPr>
      </w:pPr>
    </w:p>
    <w:p w14:paraId="2AB5EE55" w14:textId="0B4E8065" w:rsidR="005C78CF" w:rsidRPr="007D4591" w:rsidRDefault="005C78CF" w:rsidP="00A4643D">
      <w:pPr>
        <w:pBdr>
          <w:top w:val="single" w:sz="4" w:space="1" w:color="auto"/>
          <w:left w:val="single" w:sz="4" w:space="4" w:color="auto"/>
          <w:bottom w:val="single" w:sz="4" w:space="1" w:color="auto"/>
          <w:right w:val="single" w:sz="4" w:space="4" w:color="auto"/>
        </w:pBdr>
      </w:pPr>
      <w:r w:rsidRPr="007D4591">
        <w:t>This removes concerns about available area</w:t>
      </w:r>
      <w:r w:rsidR="00CF7665" w:rsidRPr="007D4591">
        <w:t xml:space="preserve"> – there is </w:t>
      </w:r>
      <w:r w:rsidR="007D4591" w:rsidRPr="007D4591">
        <w:t>sufficient</w:t>
      </w:r>
      <w:r w:rsidR="00CF7665" w:rsidRPr="007D4591">
        <w:t xml:space="preserve"> area for disposal of 8.4</w:t>
      </w:r>
      <w:r w:rsidR="007D4591" w:rsidRPr="007D4591">
        <w:t xml:space="preserve"> three times a year. P</w:t>
      </w:r>
      <w:r w:rsidRPr="007D4591">
        <w:t>roviding disposal meets the standard requirements regarding rotation/</w:t>
      </w:r>
      <w:r w:rsidR="007D4591" w:rsidRPr="007D4591">
        <w:t>standoff</w:t>
      </w:r>
      <w:r w:rsidRPr="007D4591">
        <w:t xml:space="preserve"> distances from streams etc. </w:t>
      </w:r>
    </w:p>
    <w:p w14:paraId="71921602" w14:textId="0C634B62" w:rsidR="005C78CF" w:rsidRPr="007D4591" w:rsidRDefault="005C78CF" w:rsidP="00A4643D">
      <w:pPr>
        <w:pBdr>
          <w:top w:val="single" w:sz="4" w:space="1" w:color="auto"/>
          <w:left w:val="single" w:sz="4" w:space="4" w:color="auto"/>
          <w:bottom w:val="single" w:sz="4" w:space="1" w:color="auto"/>
          <w:right w:val="single" w:sz="4" w:space="4" w:color="auto"/>
        </w:pBdr>
      </w:pPr>
    </w:p>
    <w:p w14:paraId="584F9D6E" w14:textId="3F002EFE" w:rsidR="005C78CF" w:rsidRPr="007D4591" w:rsidRDefault="005C78CF" w:rsidP="00A4643D">
      <w:pPr>
        <w:pBdr>
          <w:top w:val="single" w:sz="4" w:space="1" w:color="auto"/>
          <w:left w:val="single" w:sz="4" w:space="4" w:color="auto"/>
          <w:bottom w:val="single" w:sz="4" w:space="1" w:color="auto"/>
          <w:right w:val="single" w:sz="4" w:space="4" w:color="auto"/>
        </w:pBdr>
      </w:pPr>
      <w:r w:rsidRPr="007D4591">
        <w:t xml:space="preserve">Previous comments about not spreading on area which has been </w:t>
      </w:r>
      <w:r w:rsidR="007D4591" w:rsidRPr="007D4591">
        <w:t>under drained</w:t>
      </w:r>
      <w:bookmarkStart w:id="0" w:name="_GoBack"/>
      <w:bookmarkEnd w:id="0"/>
      <w:r w:rsidRPr="007D4591">
        <w:t xml:space="preserve"> remain. </w:t>
      </w:r>
    </w:p>
    <w:p w14:paraId="1CB73E85" w14:textId="77777777" w:rsidR="005C78CF" w:rsidRDefault="005C78CF" w:rsidP="00A4643D">
      <w:pPr>
        <w:pBdr>
          <w:top w:val="single" w:sz="4" w:space="1" w:color="auto"/>
          <w:left w:val="single" w:sz="4" w:space="4" w:color="auto"/>
          <w:bottom w:val="single" w:sz="4" w:space="1" w:color="auto"/>
          <w:right w:val="single" w:sz="4" w:space="4" w:color="auto"/>
        </w:pBdr>
        <w:rPr>
          <w:b/>
          <w:color w:val="0091A5" w:themeColor="accent3"/>
        </w:rPr>
      </w:pPr>
    </w:p>
    <w:p w14:paraId="38E1DB5D" w14:textId="2C76164D" w:rsidR="0034322D" w:rsidRDefault="0034322D" w:rsidP="0034322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Response 11/10/2019</w:t>
      </w:r>
      <w:r w:rsidR="002C7719">
        <w:rPr>
          <w:b/>
          <w:color w:val="0091A5" w:themeColor="accent3"/>
        </w:rPr>
        <w:t xml:space="preserve"> – would like to re visit once area for each of the 3 disposals is </w:t>
      </w:r>
      <w:proofErr w:type="gramStart"/>
      <w:r w:rsidR="002C7719">
        <w:rPr>
          <w:b/>
          <w:color w:val="0091A5" w:themeColor="accent3"/>
        </w:rPr>
        <w:t>clear</w:t>
      </w:r>
      <w:r w:rsidR="001A50B7">
        <w:rPr>
          <w:b/>
          <w:color w:val="0091A5" w:themeColor="accent3"/>
        </w:rPr>
        <w:t xml:space="preserve">  as</w:t>
      </w:r>
      <w:proofErr w:type="gramEnd"/>
      <w:r w:rsidR="001A50B7">
        <w:rPr>
          <w:b/>
          <w:color w:val="0091A5" w:themeColor="accent3"/>
        </w:rPr>
        <w:t xml:space="preserve"> the L1 will need updating</w:t>
      </w:r>
      <w:r w:rsidR="002C7719">
        <w:rPr>
          <w:b/>
          <w:color w:val="0091A5" w:themeColor="accent3"/>
        </w:rPr>
        <w:t xml:space="preserve">. </w:t>
      </w:r>
    </w:p>
    <w:p w14:paraId="64F2B42F" w14:textId="14C78D61" w:rsidR="0034322D" w:rsidRPr="0034322D" w:rsidRDefault="0034322D" w:rsidP="0034322D">
      <w:pPr>
        <w:pBdr>
          <w:top w:val="single" w:sz="4" w:space="1" w:color="auto"/>
          <w:left w:val="single" w:sz="4" w:space="4" w:color="auto"/>
          <w:bottom w:val="single" w:sz="4" w:space="1" w:color="auto"/>
          <w:right w:val="single" w:sz="4" w:space="4" w:color="auto"/>
        </w:pBdr>
        <w:rPr>
          <w:b/>
        </w:rPr>
      </w:pPr>
      <w:r w:rsidRPr="0034322D">
        <w:rPr>
          <w:b/>
        </w:rPr>
        <w:t xml:space="preserve">(a) Spreadsheet: </w:t>
      </w:r>
    </w:p>
    <w:p w14:paraId="0658FD04" w14:textId="7F34F707" w:rsidR="0034322D" w:rsidRDefault="0034322D" w:rsidP="0034322D">
      <w:pPr>
        <w:pBdr>
          <w:top w:val="single" w:sz="4" w:space="1" w:color="auto"/>
          <w:left w:val="single" w:sz="4" w:space="4" w:color="auto"/>
          <w:bottom w:val="single" w:sz="4" w:space="1" w:color="auto"/>
          <w:right w:val="single" w:sz="4" w:space="4" w:color="auto"/>
        </w:pBdr>
        <w:rPr>
          <w:b/>
        </w:rPr>
      </w:pPr>
      <w:r w:rsidRPr="0034322D">
        <w:rPr>
          <w:b/>
        </w:rPr>
        <w:t>(b) available area:</w:t>
      </w:r>
      <w:r>
        <w:rPr>
          <w:b/>
        </w:rPr>
        <w:t xml:space="preserve">  from correspondence I can see that there has been discussion on available area and rotation. I am not clear where the additional parcel of land </w:t>
      </w:r>
      <w:r w:rsidR="002C7719">
        <w:rPr>
          <w:b/>
        </w:rPr>
        <w:t>is,</w:t>
      </w:r>
      <w:r>
        <w:rPr>
          <w:b/>
        </w:rPr>
        <w:t xml:space="preserve"> so I have not checked it against the L1 in terms of risk or if the area is suitable. </w:t>
      </w:r>
    </w:p>
    <w:p w14:paraId="57B5D6FF" w14:textId="77777777" w:rsidR="0034322D" w:rsidRDefault="0034322D" w:rsidP="0034322D">
      <w:pPr>
        <w:pBdr>
          <w:top w:val="single" w:sz="4" w:space="1" w:color="auto"/>
          <w:left w:val="single" w:sz="4" w:space="4" w:color="auto"/>
          <w:bottom w:val="single" w:sz="4" w:space="1" w:color="auto"/>
          <w:right w:val="single" w:sz="4" w:space="4" w:color="auto"/>
        </w:pBdr>
        <w:rPr>
          <w:b/>
        </w:rPr>
      </w:pPr>
    </w:p>
    <w:p w14:paraId="347EC7E8" w14:textId="3AF055C8" w:rsidR="0034322D" w:rsidRPr="0034322D" w:rsidRDefault="0034322D" w:rsidP="0034322D">
      <w:pPr>
        <w:pBdr>
          <w:top w:val="single" w:sz="4" w:space="1" w:color="auto"/>
          <w:left w:val="single" w:sz="4" w:space="4" w:color="auto"/>
          <w:bottom w:val="single" w:sz="4" w:space="1" w:color="auto"/>
          <w:right w:val="single" w:sz="4" w:space="4" w:color="auto"/>
        </w:pBdr>
        <w:rPr>
          <w:b/>
        </w:rPr>
      </w:pPr>
      <w:r w:rsidRPr="0034322D">
        <w:rPr>
          <w:b/>
        </w:rPr>
        <w:t xml:space="preserve"> What DEFRA say is the disposal should follow basic requirements in that:</w:t>
      </w:r>
      <w:r>
        <w:rPr>
          <w:b/>
        </w:rPr>
        <w:t xml:space="preserve"> </w:t>
      </w:r>
      <w:r w:rsidRPr="0034322D">
        <w:rPr>
          <w:b/>
        </w:rPr>
        <w:t xml:space="preserve">the land noted on the permit is sufficient </w:t>
      </w:r>
      <w:r w:rsidRPr="005C78CF">
        <w:rPr>
          <w:b/>
        </w:rPr>
        <w:t xml:space="preserve">so </w:t>
      </w:r>
      <w:r w:rsidRPr="0034322D">
        <w:rPr>
          <w:b/>
        </w:rPr>
        <w:t>that the spreading of waste sheep dip can be kept to a safe minimum; and</w:t>
      </w:r>
      <w:r>
        <w:rPr>
          <w:b/>
        </w:rPr>
        <w:t xml:space="preserve"> </w:t>
      </w:r>
      <w:r w:rsidRPr="0034322D">
        <w:rPr>
          <w:b/>
        </w:rPr>
        <w:t>the total area is permitted for use not more than once a year; or</w:t>
      </w:r>
      <w:r>
        <w:rPr>
          <w:b/>
        </w:rPr>
        <w:t xml:space="preserve"> </w:t>
      </w:r>
      <w:r w:rsidRPr="0034322D">
        <w:rPr>
          <w:b/>
        </w:rPr>
        <w:t>any individual plots within this wider area are permitted for use no more than once per year.</w:t>
      </w:r>
      <w:r>
        <w:rPr>
          <w:b/>
        </w:rPr>
        <w:t xml:space="preserve"> </w:t>
      </w:r>
      <w:r w:rsidRPr="0034322D">
        <w:rPr>
          <w:b/>
        </w:rPr>
        <w:t>The safe minimum in this context will be determined by the technical assessment of hydraulic and chemical loadings, and compliance with the code of practice limits. Conditions must be used to limit disposals to only once per year on any piece of land</w:t>
      </w:r>
      <w:r>
        <w:rPr>
          <w:b/>
        </w:rPr>
        <w:t xml:space="preserve">.  </w:t>
      </w:r>
      <w:r w:rsidR="002C7719">
        <w:rPr>
          <w:b/>
        </w:rPr>
        <w:t xml:space="preserve">Therefore, </w:t>
      </w:r>
      <w:r>
        <w:rPr>
          <w:b/>
        </w:rPr>
        <w:t xml:space="preserve">I recommend that the permit should specify the individual plots on the Schedule 7 map and in the permit (if they are disposing 3 time a year). This would also aid compliance assessment once the permit is issued. </w:t>
      </w:r>
    </w:p>
    <w:p w14:paraId="243554FE" w14:textId="0A69A114" w:rsidR="0034322D" w:rsidRPr="0034322D" w:rsidRDefault="0034322D" w:rsidP="0034322D">
      <w:pPr>
        <w:pBdr>
          <w:top w:val="single" w:sz="4" w:space="1" w:color="auto"/>
          <w:left w:val="single" w:sz="4" w:space="4" w:color="auto"/>
          <w:bottom w:val="single" w:sz="4" w:space="1" w:color="auto"/>
          <w:right w:val="single" w:sz="4" w:space="4" w:color="auto"/>
        </w:pBdr>
        <w:rPr>
          <w:b/>
        </w:rPr>
      </w:pPr>
    </w:p>
    <w:p w14:paraId="11552B53" w14:textId="51E05CE2" w:rsidR="0034322D" w:rsidRPr="0034322D" w:rsidRDefault="0034322D" w:rsidP="0034322D">
      <w:pPr>
        <w:pBdr>
          <w:top w:val="single" w:sz="4" w:space="1" w:color="auto"/>
          <w:left w:val="single" w:sz="4" w:space="4" w:color="auto"/>
          <w:bottom w:val="single" w:sz="4" w:space="1" w:color="auto"/>
          <w:right w:val="single" w:sz="4" w:space="4" w:color="auto"/>
        </w:pBdr>
        <w:rPr>
          <w:b/>
        </w:rPr>
      </w:pPr>
      <w:r w:rsidRPr="0034322D">
        <w:rPr>
          <w:b/>
        </w:rPr>
        <w:t>(c)</w:t>
      </w:r>
      <w:r>
        <w:rPr>
          <w:b/>
        </w:rPr>
        <w:t xml:space="preserve"> underdrainage: spreading should not take place on area which is under drained. </w:t>
      </w:r>
    </w:p>
    <w:p w14:paraId="15D5AC82" w14:textId="0873C7B4" w:rsidR="0034322D" w:rsidRPr="0034322D" w:rsidRDefault="0034322D" w:rsidP="0034322D">
      <w:pPr>
        <w:pBdr>
          <w:top w:val="single" w:sz="4" w:space="1" w:color="auto"/>
          <w:left w:val="single" w:sz="4" w:space="4" w:color="auto"/>
          <w:bottom w:val="single" w:sz="4" w:space="1" w:color="auto"/>
          <w:right w:val="single" w:sz="4" w:space="4" w:color="auto"/>
        </w:pBdr>
        <w:rPr>
          <w:b/>
        </w:rPr>
      </w:pPr>
      <w:r w:rsidRPr="0034322D">
        <w:rPr>
          <w:b/>
        </w:rPr>
        <w:t xml:space="preserve">(d) borehole: </w:t>
      </w:r>
      <w:r>
        <w:rPr>
          <w:b/>
        </w:rPr>
        <w:t xml:space="preserve">it has been confirmed that borehole is very shallow (1m). Given that it is also up gradient of disposal sites there no further objection on this front. </w:t>
      </w:r>
    </w:p>
    <w:p w14:paraId="5F7B9EE3" w14:textId="77777777" w:rsidR="0034322D" w:rsidRDefault="0034322D" w:rsidP="00A4643D">
      <w:pPr>
        <w:pBdr>
          <w:top w:val="single" w:sz="4" w:space="1" w:color="auto"/>
          <w:left w:val="single" w:sz="4" w:space="4" w:color="auto"/>
          <w:bottom w:val="single" w:sz="4" w:space="1" w:color="auto"/>
          <w:right w:val="single" w:sz="4" w:space="4" w:color="auto"/>
        </w:pBdr>
        <w:rPr>
          <w:b/>
          <w:color w:val="0091A5" w:themeColor="accent3"/>
        </w:rPr>
      </w:pPr>
    </w:p>
    <w:p w14:paraId="79830408" w14:textId="74BD0BC6" w:rsidR="00DF0A62" w:rsidRDefault="0034322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Response 1/10/2019</w:t>
      </w:r>
    </w:p>
    <w:p w14:paraId="3391C809" w14:textId="08D7F18F" w:rsidR="00224703" w:rsidRDefault="00224703" w:rsidP="00224703">
      <w:pPr>
        <w:pBdr>
          <w:top w:val="single" w:sz="4" w:space="1" w:color="auto"/>
          <w:left w:val="single" w:sz="4" w:space="4" w:color="auto"/>
          <w:bottom w:val="single" w:sz="4" w:space="1" w:color="auto"/>
          <w:right w:val="single" w:sz="4" w:space="4" w:color="auto"/>
        </w:pBdr>
        <w:rPr>
          <w:b/>
        </w:rPr>
      </w:pPr>
      <w:r w:rsidRPr="00224703">
        <w:rPr>
          <w:b/>
        </w:rPr>
        <w:t xml:space="preserve">Happy to revisit this once the above potential ‘show stoppers’ </w:t>
      </w:r>
      <w:r>
        <w:rPr>
          <w:b/>
        </w:rPr>
        <w:t xml:space="preserve">below </w:t>
      </w:r>
      <w:r w:rsidRPr="00224703">
        <w:rPr>
          <w:b/>
        </w:rPr>
        <w:t>are confirmed, particularly as borehole is upgradient and the disposal fields are underlain by Till.</w:t>
      </w:r>
      <w:r>
        <w:rPr>
          <w:b/>
        </w:rPr>
        <w:t xml:space="preserve"> I’d be interested to know the Environment Officers opinion. </w:t>
      </w:r>
    </w:p>
    <w:p w14:paraId="295D2378"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D884DD0"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6C79492" w14:textId="77777777" w:rsidR="00224703" w:rsidRPr="00224703" w:rsidRDefault="00224703" w:rsidP="00224703">
      <w:pPr>
        <w:pBdr>
          <w:top w:val="single" w:sz="4" w:space="1" w:color="auto"/>
          <w:left w:val="single" w:sz="4" w:space="4" w:color="auto"/>
          <w:bottom w:val="single" w:sz="4" w:space="1" w:color="auto"/>
          <w:right w:val="single" w:sz="4" w:space="4" w:color="auto"/>
        </w:pBdr>
        <w:rPr>
          <w:b/>
        </w:rPr>
      </w:pPr>
      <w:r w:rsidRPr="00224703">
        <w:rPr>
          <w:b/>
        </w:rPr>
        <w:t>(a)</w:t>
      </w:r>
      <w:r w:rsidRPr="00224703">
        <w:rPr>
          <w:b/>
        </w:rPr>
        <w:tab/>
        <w:t xml:space="preserve">L1 spreadsheet – needs updating for 3 applications a year, aquifer type is minor (what we used to call secondary) rather than non, also see point D below, I’d suggest the borehole is the nearest groundwater receptor. Making these changes, the score of the L1 is 77.  </w:t>
      </w:r>
    </w:p>
    <w:p w14:paraId="519B6A46" w14:textId="77777777" w:rsidR="00224703" w:rsidRPr="00224703" w:rsidRDefault="00224703" w:rsidP="00224703">
      <w:pPr>
        <w:pBdr>
          <w:top w:val="single" w:sz="4" w:space="1" w:color="auto"/>
          <w:left w:val="single" w:sz="4" w:space="4" w:color="auto"/>
          <w:bottom w:val="single" w:sz="4" w:space="1" w:color="auto"/>
          <w:right w:val="single" w:sz="4" w:space="4" w:color="auto"/>
        </w:pBdr>
        <w:rPr>
          <w:b/>
        </w:rPr>
      </w:pPr>
      <w:r w:rsidRPr="00224703">
        <w:rPr>
          <w:b/>
        </w:rPr>
        <w:t>(b)</w:t>
      </w:r>
      <w:r w:rsidRPr="00224703">
        <w:rPr>
          <w:b/>
        </w:rPr>
        <w:tab/>
        <w:t xml:space="preserve">Permits normally state that the discharge of used/ waste sheep dip to the same individual area of land within the overall disposal site identified in schedule 7 shall not be undertaken more frequently than once per year. A maximum of 5 discharges may be made per year, but the area of land must be rotated within the overall disposal site. Do they have space for the rotation? Particularly if a 10m stand off for the ditch between the fields is applied. Can we check:  Is the disposal area being rotated? Is there sufficient area for the rotation? </w:t>
      </w:r>
    </w:p>
    <w:p w14:paraId="5248D2F9" w14:textId="77777777" w:rsidR="00224703" w:rsidRPr="00224703" w:rsidRDefault="00224703" w:rsidP="00224703">
      <w:pPr>
        <w:pBdr>
          <w:top w:val="single" w:sz="4" w:space="1" w:color="auto"/>
          <w:left w:val="single" w:sz="4" w:space="4" w:color="auto"/>
          <w:bottom w:val="single" w:sz="4" w:space="1" w:color="auto"/>
          <w:right w:val="single" w:sz="4" w:space="4" w:color="auto"/>
        </w:pBdr>
        <w:rPr>
          <w:b/>
        </w:rPr>
      </w:pPr>
      <w:r w:rsidRPr="00224703">
        <w:rPr>
          <w:b/>
        </w:rPr>
        <w:t>(c)</w:t>
      </w:r>
      <w:r w:rsidRPr="00224703">
        <w:rPr>
          <w:b/>
        </w:rPr>
        <w:tab/>
        <w:t xml:space="preserve">Permits also state that discharge should not take place where the ground is under drained or has been under drained or mole drained within 12 months prior to any discharge </w:t>
      </w:r>
      <w:proofErr w:type="gramStart"/>
      <w:r w:rsidRPr="00224703">
        <w:rPr>
          <w:b/>
        </w:rPr>
        <w:t>operation, or</w:t>
      </w:r>
      <w:proofErr w:type="gramEnd"/>
      <w:r w:rsidRPr="00224703">
        <w:rPr>
          <w:b/>
        </w:rPr>
        <w:t xml:space="preserve"> is cracked down to the drain or any backfill.  This I don’t think this sentence is worded very clearly, but to me it reads as if discharge should not take place where there is underdrainage – it looks like there in underdrainage on the top field. Can we confirm whether disposal will take place on the area which is undertrained? </w:t>
      </w:r>
    </w:p>
    <w:p w14:paraId="4667A50A" w14:textId="7AB3D1BD" w:rsidR="00440714" w:rsidRDefault="00224703" w:rsidP="00224703">
      <w:pPr>
        <w:pBdr>
          <w:top w:val="single" w:sz="4" w:space="1" w:color="auto"/>
          <w:left w:val="single" w:sz="4" w:space="4" w:color="auto"/>
          <w:bottom w:val="single" w:sz="4" w:space="1" w:color="auto"/>
          <w:right w:val="single" w:sz="4" w:space="4" w:color="auto"/>
        </w:pBdr>
        <w:rPr>
          <w:b/>
        </w:rPr>
      </w:pPr>
      <w:r w:rsidRPr="00224703">
        <w:rPr>
          <w:b/>
        </w:rPr>
        <w:t>(d)</w:t>
      </w:r>
      <w:r w:rsidRPr="00224703">
        <w:rPr>
          <w:b/>
        </w:rPr>
        <w:tab/>
        <w:t xml:space="preserve">It looks like the well on the map is located 202m from the northern extent of the disposal field.  Do we know what the purpose of the well is? Does it need the 50m standoff, or the 500m if intended for potable </w:t>
      </w:r>
      <w:proofErr w:type="gramStart"/>
      <w:r w:rsidRPr="00224703">
        <w:rPr>
          <w:b/>
        </w:rPr>
        <w:t>supply.</w:t>
      </w:r>
      <w:proofErr w:type="gramEnd"/>
      <w:r w:rsidRPr="00224703">
        <w:rPr>
          <w:b/>
        </w:rPr>
        <w:t xml:space="preserve"> Do we know how deep the borehole is, or how much is abstracted</w:t>
      </w:r>
      <w:r>
        <w:rPr>
          <w:b/>
        </w:rPr>
        <w:t>?</w:t>
      </w:r>
    </w:p>
    <w:p w14:paraId="2AB299C7" w14:textId="77777777" w:rsidR="00440714" w:rsidRDefault="00440714" w:rsidP="00A4643D">
      <w:pPr>
        <w:pBdr>
          <w:top w:val="single" w:sz="4" w:space="1" w:color="auto"/>
          <w:left w:val="single" w:sz="4" w:space="4" w:color="auto"/>
          <w:bottom w:val="single" w:sz="4" w:space="1" w:color="auto"/>
          <w:right w:val="single" w:sz="4" w:space="4" w:color="auto"/>
        </w:pBdr>
        <w:rPr>
          <w:b/>
        </w:rPr>
      </w:pPr>
    </w:p>
    <w:p w14:paraId="511E0B4A"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8A3F0D9" w14:textId="4F625F39"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C267B2">
        <w:rPr>
          <w:b/>
          <w:color w:val="0091A5" w:themeColor="accent3"/>
        </w:rPr>
        <w:t xml:space="preserve"> Claire Sanderson</w:t>
      </w:r>
      <w:r w:rsidRPr="00A4643D">
        <w:rPr>
          <w:b/>
          <w:color w:val="0091A5" w:themeColor="accent3"/>
        </w:rPr>
        <w:br/>
        <w:t>Date:</w:t>
      </w:r>
      <w:r w:rsidR="00C267B2">
        <w:rPr>
          <w:b/>
          <w:color w:val="0091A5" w:themeColor="accent3"/>
        </w:rPr>
        <w:t xml:space="preserve"> 1/10/2019</w:t>
      </w:r>
    </w:p>
    <w:p w14:paraId="5B2B16BD" w14:textId="77777777" w:rsidR="00A4643D" w:rsidRDefault="00A4643D" w:rsidP="00A4643D">
      <w:pPr>
        <w:rPr>
          <w:b/>
        </w:rPr>
      </w:pPr>
    </w:p>
    <w:p w14:paraId="2064F6D9" w14:textId="3AB2188A" w:rsidR="00440714" w:rsidRDefault="00440714" w:rsidP="00A4643D">
      <w:pPr>
        <w:rPr>
          <w:b/>
        </w:rPr>
      </w:pPr>
    </w:p>
    <w:p w14:paraId="5D643B53" w14:textId="6944CD25" w:rsidR="0062145F" w:rsidRDefault="0062145F" w:rsidP="00A4643D">
      <w:pPr>
        <w:rPr>
          <w:b/>
        </w:rPr>
      </w:pPr>
    </w:p>
    <w:p w14:paraId="17EE0DFD" w14:textId="77777777" w:rsidR="0062145F" w:rsidRDefault="0062145F"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5708F3">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5708F3">
            <w:r>
              <w:t>National Parks</w:t>
            </w:r>
          </w:p>
        </w:tc>
        <w:tc>
          <w:tcPr>
            <w:tcW w:w="2100" w:type="dxa"/>
          </w:tcPr>
          <w:p w14:paraId="5A1BF798" w14:textId="3FFF157E" w:rsidR="00A4643D" w:rsidRDefault="001E2FA5" w:rsidP="005708F3">
            <w:pPr>
              <w:rPr>
                <w:b/>
              </w:rPr>
            </w:pPr>
            <w:r>
              <w:rPr>
                <w:b/>
              </w:rPr>
              <w:t>No</w:t>
            </w:r>
          </w:p>
        </w:tc>
      </w:tr>
      <w:tr w:rsidR="00A4643D" w14:paraId="4AC19836" w14:textId="77777777" w:rsidTr="00A4643D">
        <w:trPr>
          <w:trHeight w:val="531"/>
        </w:trPr>
        <w:tc>
          <w:tcPr>
            <w:tcW w:w="7740" w:type="dxa"/>
          </w:tcPr>
          <w:p w14:paraId="730F00C9" w14:textId="77777777" w:rsidR="00A4643D" w:rsidRPr="000F1634" w:rsidRDefault="00A4643D" w:rsidP="005708F3">
            <w:r>
              <w:t>Water Company regarding Drinking Water Protected Zone / SPZ1</w:t>
            </w:r>
          </w:p>
        </w:tc>
        <w:tc>
          <w:tcPr>
            <w:tcW w:w="2100" w:type="dxa"/>
          </w:tcPr>
          <w:p w14:paraId="219E236C" w14:textId="6821A59C" w:rsidR="00A4643D" w:rsidRDefault="001E2FA5" w:rsidP="005708F3">
            <w:pPr>
              <w:rPr>
                <w:b/>
              </w:rPr>
            </w:pPr>
            <w:r>
              <w:rPr>
                <w:b/>
              </w:rPr>
              <w:t>No</w:t>
            </w:r>
          </w:p>
        </w:tc>
      </w:tr>
      <w:tr w:rsidR="00A4643D" w14:paraId="0317282E" w14:textId="77777777" w:rsidTr="00A4643D">
        <w:trPr>
          <w:trHeight w:val="244"/>
        </w:trPr>
        <w:tc>
          <w:tcPr>
            <w:tcW w:w="7740" w:type="dxa"/>
          </w:tcPr>
          <w:p w14:paraId="7FF92F5F" w14:textId="77777777" w:rsidR="00A4643D" w:rsidRPr="000F1634" w:rsidRDefault="00A4643D" w:rsidP="005708F3">
            <w:r w:rsidRPr="000F1634">
              <w:t>Environmental Heath</w:t>
            </w:r>
          </w:p>
        </w:tc>
        <w:tc>
          <w:tcPr>
            <w:tcW w:w="2100" w:type="dxa"/>
          </w:tcPr>
          <w:p w14:paraId="159B54F6" w14:textId="10628140" w:rsidR="00A4643D" w:rsidRDefault="001E2FA5" w:rsidP="005708F3">
            <w:pPr>
              <w:rPr>
                <w:b/>
              </w:rPr>
            </w:pPr>
            <w:r>
              <w:rPr>
                <w:b/>
              </w:rPr>
              <w:t>No</w:t>
            </w:r>
          </w:p>
        </w:tc>
      </w:tr>
    </w:tbl>
    <w:p w14:paraId="2A6D12C7" w14:textId="2E05325E" w:rsidR="00A4643D" w:rsidRDefault="00A4643D" w:rsidP="00A4643D">
      <w:pPr>
        <w:rPr>
          <w:b/>
        </w:rPr>
      </w:pPr>
    </w:p>
    <w:p w14:paraId="186A09E1" w14:textId="3709CC63" w:rsidR="001E2FA5" w:rsidRDefault="001E2FA5" w:rsidP="00A4643D">
      <w:pPr>
        <w:rPr>
          <w:b/>
        </w:rPr>
      </w:pPr>
    </w:p>
    <w:p w14:paraId="0DF2CF07" w14:textId="36FD09F3" w:rsidR="001E2FA5" w:rsidRDefault="001E2FA5" w:rsidP="00A4643D">
      <w:pPr>
        <w:rPr>
          <w:b/>
        </w:rPr>
      </w:pPr>
    </w:p>
    <w:p w14:paraId="247370EB" w14:textId="7BBF9F57" w:rsidR="001E2FA5" w:rsidRDefault="001E2FA5" w:rsidP="00A4643D">
      <w:pPr>
        <w:rPr>
          <w:b/>
        </w:rPr>
      </w:pPr>
    </w:p>
    <w:p w14:paraId="0150C0C0" w14:textId="11FF27D8" w:rsidR="001E2FA5" w:rsidRDefault="001E2FA5" w:rsidP="00A4643D">
      <w:pPr>
        <w:rPr>
          <w:b/>
        </w:rPr>
      </w:pPr>
    </w:p>
    <w:p w14:paraId="04A855C0" w14:textId="77777777" w:rsidR="001E2FA5" w:rsidRDefault="001E2FA5" w:rsidP="00A4643D">
      <w:pPr>
        <w:rPr>
          <w:b/>
        </w:rPr>
      </w:pPr>
    </w:p>
    <w:p w14:paraId="35761A43" w14:textId="77777777"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DA9677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6F2179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07EF463"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172443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7AFF26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5"/>
      <w:footerReference w:type="default" r:id="rId16"/>
      <w:headerReference w:type="first" r:id="rId17"/>
      <w:footerReference w:type="first" r:id="rId18"/>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666EB2" w:rsidRDefault="00666EB2" w:rsidP="003B1B95">
      <w:r>
        <w:separator/>
      </w:r>
    </w:p>
  </w:endnote>
  <w:endnote w:type="continuationSeparator" w:id="0">
    <w:p w14:paraId="1B2A8A80" w14:textId="77777777" w:rsidR="00666EB2" w:rsidRDefault="00666EB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666EB2" w:rsidRPr="00323656" w:rsidRDefault="00666EB2"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666EB2" w:rsidRPr="007A78C9" w:rsidRDefault="00666EB2"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666EB2" w:rsidRPr="007A78C9" w:rsidRDefault="00666EB2"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666EB2" w:rsidRDefault="00666EB2"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666EB2" w:rsidRPr="007A78C9" w:rsidRDefault="00666EB2"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666EB2" w:rsidRPr="007A78C9" w:rsidRDefault="00666EB2"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666EB2" w:rsidRDefault="00666EB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666EB2" w:rsidRDefault="00666EB2"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666EB2" w:rsidRPr="007A78C9" w:rsidRDefault="00666EB2"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666EB2" w:rsidRPr="007A78C9" w:rsidRDefault="00666EB2"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666EB2" w:rsidRDefault="00666EB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666EB2" w:rsidRDefault="00666EB2"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666EB2" w:rsidRPr="007A78C9" w:rsidRDefault="00666EB2"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666EB2" w:rsidRPr="007A78C9" w:rsidRDefault="00666EB2"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666EB2" w:rsidRDefault="00666EB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666EB2" w:rsidRDefault="00666EB2"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666EB2" w:rsidRPr="007A78C9" w:rsidRDefault="00666EB2"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666EB2" w:rsidRPr="007A78C9" w:rsidRDefault="00666EB2"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666EB2" w:rsidRDefault="00666EB2" w:rsidP="003B1B95">
      <w:r>
        <w:separator/>
      </w:r>
    </w:p>
  </w:footnote>
  <w:footnote w:type="continuationSeparator" w:id="0">
    <w:p w14:paraId="6C8B9FA4" w14:textId="77777777" w:rsidR="00666EB2" w:rsidRDefault="00666EB2"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666EB2" w:rsidRDefault="00666EB2" w:rsidP="00580178">
    <w:pPr>
      <w:pStyle w:val="Header"/>
    </w:pPr>
  </w:p>
  <w:p w14:paraId="1B2FAA66" w14:textId="77777777" w:rsidR="00666EB2" w:rsidRDefault="00666E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6EB2" w14:paraId="2F00062B" w14:textId="77777777" w:rsidTr="005708F3">
      <w:trPr>
        <w:trHeight w:val="1943"/>
      </w:trPr>
      <w:tc>
        <w:tcPr>
          <w:tcW w:w="6190" w:type="dxa"/>
        </w:tcPr>
        <w:p w14:paraId="4BE1C2EE" w14:textId="77777777" w:rsidR="00666EB2" w:rsidRPr="00A4643D" w:rsidRDefault="00666EB2"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666EB2" w:rsidRDefault="00666EB2" w:rsidP="0003584B">
    <w:pPr>
      <w:pStyle w:val="Header"/>
    </w:pPr>
  </w:p>
  <w:p w14:paraId="32E67EDA" w14:textId="77777777" w:rsidR="00666EB2" w:rsidRDefault="00666EB2" w:rsidP="0003584B">
    <w:pPr>
      <w:pStyle w:val="Header"/>
    </w:pPr>
  </w:p>
  <w:p w14:paraId="4F9D4065" w14:textId="77777777" w:rsidR="00666EB2" w:rsidRDefault="00666EB2" w:rsidP="0003584B">
    <w:pPr>
      <w:pStyle w:val="Header"/>
    </w:pPr>
  </w:p>
  <w:p w14:paraId="5EBC3C4E" w14:textId="77777777" w:rsidR="00666EB2" w:rsidRDefault="00666EB2" w:rsidP="0003584B">
    <w:pPr>
      <w:pStyle w:val="Header"/>
    </w:pPr>
  </w:p>
  <w:p w14:paraId="76625F77" w14:textId="77777777" w:rsidR="00666EB2" w:rsidRDefault="00666EB2" w:rsidP="0003584B">
    <w:pPr>
      <w:pStyle w:val="Header"/>
    </w:pPr>
  </w:p>
  <w:p w14:paraId="36F53DFC" w14:textId="77777777" w:rsidR="00666EB2" w:rsidRDefault="00666EB2" w:rsidP="0003584B">
    <w:pPr>
      <w:pStyle w:val="Header"/>
    </w:pPr>
  </w:p>
  <w:p w14:paraId="7957B9CB" w14:textId="77777777" w:rsidR="00666EB2" w:rsidRDefault="00666EB2" w:rsidP="0003584B">
    <w:pPr>
      <w:pStyle w:val="Header"/>
    </w:pPr>
  </w:p>
  <w:p w14:paraId="357FAB5D" w14:textId="77777777" w:rsidR="00666EB2" w:rsidRDefault="00666EB2" w:rsidP="0003584B">
    <w:pPr>
      <w:pStyle w:val="Header"/>
    </w:pPr>
  </w:p>
  <w:p w14:paraId="7DDDEA1F" w14:textId="77777777" w:rsidR="00666EB2" w:rsidRDefault="00666EB2" w:rsidP="0003584B">
    <w:pPr>
      <w:pStyle w:val="Header"/>
    </w:pPr>
  </w:p>
  <w:p w14:paraId="456B9136" w14:textId="77777777" w:rsidR="00666EB2" w:rsidRDefault="00666EB2" w:rsidP="0003584B">
    <w:pPr>
      <w:pStyle w:val="Header"/>
    </w:pPr>
  </w:p>
  <w:p w14:paraId="4AAE9876" w14:textId="77777777" w:rsidR="00666EB2" w:rsidRDefault="00666EB2">
    <w:pPr>
      <w:pStyle w:val="Header"/>
    </w:pPr>
  </w:p>
  <w:p w14:paraId="271BCA86" w14:textId="77777777" w:rsidR="00666EB2" w:rsidRDefault="00666EB2">
    <w:pPr>
      <w:pStyle w:val="Header"/>
    </w:pPr>
  </w:p>
  <w:p w14:paraId="7035407B" w14:textId="77777777" w:rsidR="00666EB2" w:rsidRDefault="00666EB2">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0ED409C3"/>
    <w:multiLevelType w:val="hybridMultilevel"/>
    <w:tmpl w:val="A9F6D324"/>
    <w:lvl w:ilvl="0" w:tplc="14B6D90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B766E3C"/>
    <w:multiLevelType w:val="hybridMultilevel"/>
    <w:tmpl w:val="7D10416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4EBC3DC5"/>
    <w:multiLevelType w:val="hybridMultilevel"/>
    <w:tmpl w:val="E00CC764"/>
    <w:lvl w:ilvl="0" w:tplc="587C1D06">
      <w:start w:val="1"/>
      <w:numFmt w:val="lowerLetter"/>
      <w:lvlText w:val="(%1)"/>
      <w:lvlJc w:val="left"/>
      <w:pPr>
        <w:tabs>
          <w:tab w:val="num" w:pos="1069"/>
        </w:tabs>
        <w:ind w:left="1069" w:hanging="360"/>
      </w:pPr>
    </w:lvl>
    <w:lvl w:ilvl="1" w:tplc="08090019">
      <w:start w:val="1"/>
      <w:numFmt w:val="lowerLetter"/>
      <w:lvlText w:val="%2."/>
      <w:lvlJc w:val="left"/>
      <w:pPr>
        <w:tabs>
          <w:tab w:val="num" w:pos="1789"/>
        </w:tabs>
        <w:ind w:left="1789" w:hanging="360"/>
      </w:pPr>
    </w:lvl>
    <w:lvl w:ilvl="2" w:tplc="0809001B">
      <w:start w:val="1"/>
      <w:numFmt w:val="lowerRoman"/>
      <w:lvlText w:val="%3."/>
      <w:lvlJc w:val="right"/>
      <w:pPr>
        <w:tabs>
          <w:tab w:val="num" w:pos="2509"/>
        </w:tabs>
        <w:ind w:left="2509" w:hanging="180"/>
      </w:pPr>
    </w:lvl>
    <w:lvl w:ilvl="3" w:tplc="0809000F">
      <w:start w:val="1"/>
      <w:numFmt w:val="decimal"/>
      <w:lvlText w:val="%4."/>
      <w:lvlJc w:val="left"/>
      <w:pPr>
        <w:tabs>
          <w:tab w:val="num" w:pos="3229"/>
        </w:tabs>
        <w:ind w:left="3229" w:hanging="360"/>
      </w:pPr>
    </w:lvl>
    <w:lvl w:ilvl="4" w:tplc="08090019">
      <w:start w:val="1"/>
      <w:numFmt w:val="lowerLetter"/>
      <w:lvlText w:val="%5."/>
      <w:lvlJc w:val="left"/>
      <w:pPr>
        <w:tabs>
          <w:tab w:val="num" w:pos="3949"/>
        </w:tabs>
        <w:ind w:left="3949" w:hanging="360"/>
      </w:pPr>
    </w:lvl>
    <w:lvl w:ilvl="5" w:tplc="0809001B">
      <w:start w:val="1"/>
      <w:numFmt w:val="lowerRoman"/>
      <w:lvlText w:val="%6."/>
      <w:lvlJc w:val="right"/>
      <w:pPr>
        <w:tabs>
          <w:tab w:val="num" w:pos="4669"/>
        </w:tabs>
        <w:ind w:left="4669" w:hanging="180"/>
      </w:pPr>
    </w:lvl>
    <w:lvl w:ilvl="6" w:tplc="0809000F">
      <w:start w:val="1"/>
      <w:numFmt w:val="decimal"/>
      <w:lvlText w:val="%7."/>
      <w:lvlJc w:val="left"/>
      <w:pPr>
        <w:tabs>
          <w:tab w:val="num" w:pos="5389"/>
        </w:tabs>
        <w:ind w:left="5389" w:hanging="360"/>
      </w:pPr>
    </w:lvl>
    <w:lvl w:ilvl="7" w:tplc="08090019">
      <w:start w:val="1"/>
      <w:numFmt w:val="lowerLetter"/>
      <w:lvlText w:val="%8."/>
      <w:lvlJc w:val="left"/>
      <w:pPr>
        <w:tabs>
          <w:tab w:val="num" w:pos="6109"/>
        </w:tabs>
        <w:ind w:left="6109" w:hanging="360"/>
      </w:pPr>
    </w:lvl>
    <w:lvl w:ilvl="8" w:tplc="0809001B">
      <w:start w:val="1"/>
      <w:numFmt w:val="lowerRoman"/>
      <w:lvlText w:val="%9."/>
      <w:lvlJc w:val="right"/>
      <w:pPr>
        <w:tabs>
          <w:tab w:val="num" w:pos="6829"/>
        </w:tabs>
        <w:ind w:left="6829" w:hanging="180"/>
      </w:pPr>
    </w:lvl>
  </w:abstractNum>
  <w:abstractNum w:abstractNumId="8" w15:restartNumberingAfterBreak="0">
    <w:nsid w:val="50772610"/>
    <w:multiLevelType w:val="hybridMultilevel"/>
    <w:tmpl w:val="D41CD9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9"/>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0"/>
  </w:num>
  <w:num w:numId="7">
    <w:abstractNumId w:val="6"/>
  </w:num>
  <w:num w:numId="8">
    <w:abstractNumId w:val="0"/>
  </w:num>
  <w:num w:numId="9">
    <w:abstractNumId w:val="0"/>
  </w:num>
  <w:num w:numId="10">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6"/>
  </w:num>
  <w:num w:numId="1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6"/>
  </w:num>
  <w:num w:numId="14">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6"/>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8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337A1"/>
    <w:rsid w:val="0003584B"/>
    <w:rsid w:val="0006469D"/>
    <w:rsid w:val="00081B13"/>
    <w:rsid w:val="000D1041"/>
    <w:rsid w:val="000D42BC"/>
    <w:rsid w:val="000E1F86"/>
    <w:rsid w:val="0010023A"/>
    <w:rsid w:val="00111C12"/>
    <w:rsid w:val="00124C2B"/>
    <w:rsid w:val="00142BB2"/>
    <w:rsid w:val="00163204"/>
    <w:rsid w:val="001A50B7"/>
    <w:rsid w:val="001E2FA5"/>
    <w:rsid w:val="00224703"/>
    <w:rsid w:val="00227FCF"/>
    <w:rsid w:val="002310C5"/>
    <w:rsid w:val="0024550F"/>
    <w:rsid w:val="00295704"/>
    <w:rsid w:val="002B0FE6"/>
    <w:rsid w:val="002C1957"/>
    <w:rsid w:val="002C7719"/>
    <w:rsid w:val="002C7D1B"/>
    <w:rsid w:val="002D1C88"/>
    <w:rsid w:val="002D1E23"/>
    <w:rsid w:val="00323656"/>
    <w:rsid w:val="00325394"/>
    <w:rsid w:val="0034322D"/>
    <w:rsid w:val="00366E8B"/>
    <w:rsid w:val="003B1B95"/>
    <w:rsid w:val="003B1C90"/>
    <w:rsid w:val="003E09EB"/>
    <w:rsid w:val="003E31B8"/>
    <w:rsid w:val="00421C65"/>
    <w:rsid w:val="00424F1B"/>
    <w:rsid w:val="00436A14"/>
    <w:rsid w:val="00440714"/>
    <w:rsid w:val="004A6641"/>
    <w:rsid w:val="004B55D4"/>
    <w:rsid w:val="004C4C88"/>
    <w:rsid w:val="004D606F"/>
    <w:rsid w:val="004E070B"/>
    <w:rsid w:val="004E21FB"/>
    <w:rsid w:val="00504C76"/>
    <w:rsid w:val="0051775A"/>
    <w:rsid w:val="005708F3"/>
    <w:rsid w:val="00580178"/>
    <w:rsid w:val="005A0D52"/>
    <w:rsid w:val="005B301B"/>
    <w:rsid w:val="005C5EE6"/>
    <w:rsid w:val="005C78CF"/>
    <w:rsid w:val="0062145F"/>
    <w:rsid w:val="0066120C"/>
    <w:rsid w:val="00666BB5"/>
    <w:rsid w:val="00666EB2"/>
    <w:rsid w:val="006D6756"/>
    <w:rsid w:val="006E1121"/>
    <w:rsid w:val="00773040"/>
    <w:rsid w:val="00780D50"/>
    <w:rsid w:val="00783CEA"/>
    <w:rsid w:val="00794C61"/>
    <w:rsid w:val="007A78C9"/>
    <w:rsid w:val="007C7F2F"/>
    <w:rsid w:val="007D04E2"/>
    <w:rsid w:val="007D4591"/>
    <w:rsid w:val="00820898"/>
    <w:rsid w:val="00832030"/>
    <w:rsid w:val="00842FC5"/>
    <w:rsid w:val="0085223F"/>
    <w:rsid w:val="00861D04"/>
    <w:rsid w:val="008837A9"/>
    <w:rsid w:val="00897388"/>
    <w:rsid w:val="008A0F5F"/>
    <w:rsid w:val="008A56C7"/>
    <w:rsid w:val="008E6805"/>
    <w:rsid w:val="008F11CB"/>
    <w:rsid w:val="008F63DB"/>
    <w:rsid w:val="0095246A"/>
    <w:rsid w:val="00965438"/>
    <w:rsid w:val="00967FB8"/>
    <w:rsid w:val="009A13CA"/>
    <w:rsid w:val="009B37B8"/>
    <w:rsid w:val="00A3442B"/>
    <w:rsid w:val="00A36091"/>
    <w:rsid w:val="00A4643D"/>
    <w:rsid w:val="00A63022"/>
    <w:rsid w:val="00A73E72"/>
    <w:rsid w:val="00A908E3"/>
    <w:rsid w:val="00AA54D9"/>
    <w:rsid w:val="00AB7169"/>
    <w:rsid w:val="00AE4565"/>
    <w:rsid w:val="00AF5EC2"/>
    <w:rsid w:val="00B02CD4"/>
    <w:rsid w:val="00B322A0"/>
    <w:rsid w:val="00B90A54"/>
    <w:rsid w:val="00BA4AE0"/>
    <w:rsid w:val="00BA7813"/>
    <w:rsid w:val="00BB3E98"/>
    <w:rsid w:val="00C267B2"/>
    <w:rsid w:val="00C332A7"/>
    <w:rsid w:val="00C37E1F"/>
    <w:rsid w:val="00C70646"/>
    <w:rsid w:val="00CB0986"/>
    <w:rsid w:val="00CC4AF9"/>
    <w:rsid w:val="00CD0AA9"/>
    <w:rsid w:val="00CD4B48"/>
    <w:rsid w:val="00CE72E1"/>
    <w:rsid w:val="00CF7665"/>
    <w:rsid w:val="00D30CC0"/>
    <w:rsid w:val="00D4293C"/>
    <w:rsid w:val="00DC4671"/>
    <w:rsid w:val="00DE44F7"/>
    <w:rsid w:val="00DF0A62"/>
    <w:rsid w:val="00E3072A"/>
    <w:rsid w:val="00E94B44"/>
    <w:rsid w:val="00EA1E4A"/>
    <w:rsid w:val="00EA5293"/>
    <w:rsid w:val="00EB4078"/>
    <w:rsid w:val="00EE6FB7"/>
    <w:rsid w:val="00EF38E7"/>
    <w:rsid w:val="00F4177D"/>
    <w:rsid w:val="00F63843"/>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5708F3"/>
    <w:rPr>
      <w:color w:val="808080"/>
      <w:shd w:val="clear" w:color="auto" w:fill="E6E6E6"/>
    </w:rPr>
  </w:style>
  <w:style w:type="paragraph" w:styleId="ListParagraph">
    <w:name w:val="List Paragraph"/>
    <w:basedOn w:val="Normal"/>
    <w:uiPriority w:val="34"/>
    <w:rsid w:val="0034322D"/>
    <w:pPr>
      <w:ind w:left="720"/>
      <w:contextualSpacing/>
    </w:pPr>
  </w:style>
  <w:style w:type="character" w:styleId="FollowedHyperlink">
    <w:name w:val="FollowedHyperlink"/>
    <w:basedOn w:val="DefaultParagraphFont"/>
    <w:semiHidden/>
    <w:unhideWhenUsed/>
    <w:rsid w:val="002C7719"/>
    <w:rPr>
      <w:color w:val="0091A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1988709">
      <w:bodyDiv w:val="1"/>
      <w:marLeft w:val="0"/>
      <w:marRight w:val="0"/>
      <w:marTop w:val="0"/>
      <w:marBottom w:val="0"/>
      <w:divBdr>
        <w:top w:val="none" w:sz="0" w:space="0" w:color="auto"/>
        <w:left w:val="none" w:sz="0" w:space="0" w:color="auto"/>
        <w:bottom w:val="none" w:sz="0" w:space="0" w:color="auto"/>
        <w:right w:val="none" w:sz="0" w:space="0" w:color="auto"/>
      </w:divBdr>
    </w:div>
    <w:div w:id="160827144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057119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North%20EPR%20Water%20Discharge%20Consents%20PR/Forms/NRW%20Perm-Comp%20Document%20Set/docsethomepage.aspx?ID=91367&amp;FolderCTID=0x0120D52000824C7CCC16790D469B8E16E1874A14710200B56612709B2EF946875AF4C3878F2E6C&amp;List=cd6faf52-b12f-444c-a3fc-1f0e7a71d996&amp;RootFolder=%2Fteams%2FRegulatory%2FPermitting%2FNorth%20EPR%20Water%20Discharge%20Consents%20PR%2FPAN%2D005775&amp;RecSrc=%2Fteams%2FRegulatory%2FPermitting%2FNorth%20EPR%20Water%20Discharge%20Consents%20PR%2FPAN%2D005775"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 Cerrig</Site_x0020_Name>
    <Internal_x002f_External xmlns="859f7ad6-93f6-4205-b62b-a17f28acbbac">Internal document</Internal_x002f_External>
    <Post_x0020_code xmlns="859f7ad6-93f6-4205-b62b-a17f28acbbac">LL21 0PU</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Ty Cerrig, Ty Nant, Corwen, LL21 0PU</Addresse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2019-09-24T23:00:00+00:00</Document_x0020_Date>
    <Facility_x0020_Address xmlns="859f7ad6-93f6-4205-b62b-a17f28acbbac">Ty Nant, Corwen</Facility_x0020_Address>
    <Environment_x0020_Sub_x0020_Folder xmlns="859f7ad6-93f6-4205-b62b-a17f28acbbac">Licences applications</Environment_x0020_Sub_x0020_Folder>
    <Customer_x0020_Name xmlns="859f7ad6-93f6-4205-b62b-a17f28acbbac">Mr Robert Dion Gwynfor Hughes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D22CB27-9E43-4024-8BCD-ED9045A3D6F0}">
  <ds:schemaRefs>
    <ds:schemaRef ds:uri="Microsoft.SharePoint.Taxonomy.ContentTypeSync"/>
  </ds:schemaRefs>
</ds:datastoreItem>
</file>

<file path=customXml/itemProps2.xml><?xml version="1.0" encoding="utf-8"?>
<ds:datastoreItem xmlns:ds="http://schemas.openxmlformats.org/officeDocument/2006/customXml" ds:itemID="{E4561073-489A-491B-930A-335A124EAE82}">
  <ds:schemaRefs>
    <ds:schemaRef ds:uri="http://schemas.microsoft.com/sharepoint/events"/>
  </ds:schemaRefs>
</ds:datastoreItem>
</file>

<file path=customXml/itemProps3.xml><?xml version="1.0" encoding="utf-8"?>
<ds:datastoreItem xmlns:ds="http://schemas.openxmlformats.org/officeDocument/2006/customXml" ds:itemID="{BB8ED1F0-95A8-44B6-8CD9-5F646FC6E4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859f7ad6-93f6-4205-b62b-a17f28acbbac"/>
    <ds:schemaRef ds:uri="http://schemas.microsoft.com/office/2006/documentManagement/types"/>
    <ds:schemaRef ds:uri="6e121689-de5b-41b9-a751-bfeda7fa2b07"/>
    <ds:schemaRef ds:uri="http://purl.org/dc/dcmitype/"/>
    <ds:schemaRef ds:uri="cd6faf52-b12f-444c-a3fc-1f0e7a71d996"/>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4</Pages>
  <Words>849</Words>
  <Characters>4836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Eaton, Jennifer</dc:creator>
  <cp:lastModifiedBy>Sanderson, Claire</cp:lastModifiedBy>
  <cp:revision>12</cp:revision>
  <cp:lastPrinted>2013-10-01T08:52:00Z</cp:lastPrinted>
  <dcterms:created xsi:type="dcterms:W3CDTF">2019-09-25T13:59:00Z</dcterms:created>
  <dcterms:modified xsi:type="dcterms:W3CDTF">2019-10-16T09:16:00Z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68f21d8c-f196-472a-a8ab-e7f480650448</vt:lpwstr>
  </property>
  <property fmtid="{D5CDD505-2E9C-101B-9397-08002B2CF9AE}" pid="4" name="_dlc_DocId">
    <vt:lpwstr>REGU-369-94221</vt:lpwstr>
  </property>
  <property fmtid="{D5CDD505-2E9C-101B-9397-08002B2CF9AE}" pid="5" name="_dlc_DocIdUrl">
    <vt:lpwstr>https://cyfoethnaturiolcymru.sharepoint.com/teams/Regulatory/Permitting/_layouts/15/DocIdRedir.aspx?ID=REGU-369-94221, REGU-369-94221</vt:lpwstr>
  </property>
</Properties>
</file>