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2590DA4" w:rsidR="00D04424" w:rsidRPr="000513C0" w:rsidRDefault="0014332B" w:rsidP="003719AD">
      <w:pPr>
        <w:pStyle w:val="Heading1"/>
        <w:spacing w:before="0" w:after="0"/>
        <w:jc w:val="left"/>
        <w:rPr>
          <w:bCs/>
          <w:color w:val="auto"/>
          <w:sz w:val="32"/>
        </w:rPr>
      </w:pPr>
      <w:r w:rsidRPr="000513C0">
        <w:rPr>
          <w:bCs/>
          <w:color w:val="auto"/>
          <w:sz w:val="32"/>
        </w:rPr>
        <w:t>Bespoke p</w:t>
      </w:r>
      <w:r w:rsidR="00D04424" w:rsidRPr="000513C0">
        <w:rPr>
          <w:bCs/>
          <w:color w:val="auto"/>
          <w:sz w:val="32"/>
        </w:rPr>
        <w:t>ermit</w:t>
      </w:r>
      <w:r w:rsidR="00B73ECB" w:rsidRPr="000513C0">
        <w:rPr>
          <w:bCs/>
          <w:color w:val="auto"/>
          <w:sz w:val="32"/>
        </w:rPr>
        <w:t xml:space="preserve"> </w:t>
      </w:r>
    </w:p>
    <w:p w14:paraId="0FF1524F" w14:textId="77777777" w:rsidR="007820C3" w:rsidRPr="000513C0" w:rsidRDefault="007820C3" w:rsidP="00D04424">
      <w:pPr>
        <w:rPr>
          <w:rFonts w:ascii="Arial" w:hAnsi="Arial" w:cs="Arial"/>
          <w:szCs w:val="24"/>
        </w:rPr>
      </w:pPr>
    </w:p>
    <w:p w14:paraId="0FF15250" w14:textId="1ECAB0C2" w:rsidR="00D04424" w:rsidRPr="000513C0" w:rsidRDefault="0060457F" w:rsidP="006B0BFB">
      <w:pPr>
        <w:spacing w:after="120"/>
        <w:rPr>
          <w:rFonts w:ascii="Arial" w:hAnsi="Arial" w:cs="Arial"/>
          <w:szCs w:val="24"/>
        </w:rPr>
      </w:pPr>
      <w:r w:rsidRPr="000513C0">
        <w:rPr>
          <w:rFonts w:ascii="Arial" w:hAnsi="Arial" w:cs="Arial"/>
          <w:szCs w:val="24"/>
        </w:rPr>
        <w:t xml:space="preserve">We have decided to </w:t>
      </w:r>
      <w:r w:rsidR="00D2020E" w:rsidRPr="000513C0">
        <w:rPr>
          <w:rFonts w:ascii="Arial" w:hAnsi="Arial" w:cs="Arial"/>
          <w:szCs w:val="24"/>
        </w:rPr>
        <w:t xml:space="preserve">grant </w:t>
      </w:r>
      <w:r w:rsidRPr="000513C0">
        <w:rPr>
          <w:rFonts w:ascii="Arial" w:hAnsi="Arial" w:cs="Arial"/>
          <w:szCs w:val="24"/>
        </w:rPr>
        <w:t xml:space="preserve">the permit </w:t>
      </w:r>
      <w:r w:rsidR="000513C0" w:rsidRPr="000513C0">
        <w:rPr>
          <w:rFonts w:ascii="Arial" w:hAnsi="Arial" w:cs="Arial"/>
          <w:szCs w:val="24"/>
        </w:rPr>
        <w:t xml:space="preserve">for Abbey </w:t>
      </w:r>
      <w:proofErr w:type="spellStart"/>
      <w:r w:rsidR="000513C0" w:rsidRPr="000513C0">
        <w:rPr>
          <w:rFonts w:ascii="Arial" w:hAnsi="Arial" w:cs="Arial"/>
          <w:szCs w:val="24"/>
        </w:rPr>
        <w:t>Consols</w:t>
      </w:r>
      <w:proofErr w:type="spellEnd"/>
      <w:r w:rsidR="000513C0" w:rsidRPr="000513C0">
        <w:rPr>
          <w:rFonts w:ascii="Arial" w:hAnsi="Arial" w:cs="Arial"/>
          <w:szCs w:val="24"/>
        </w:rPr>
        <w:t xml:space="preserve"> Metal Mine</w:t>
      </w:r>
      <w:r w:rsidRPr="000513C0">
        <w:rPr>
          <w:rFonts w:ascii="Arial" w:hAnsi="Arial" w:cs="Arial"/>
          <w:szCs w:val="24"/>
        </w:rPr>
        <w:t xml:space="preserve"> operated by </w:t>
      </w:r>
      <w:r w:rsidR="000513C0" w:rsidRPr="000513C0">
        <w:rPr>
          <w:rFonts w:ascii="Arial" w:hAnsi="Arial" w:cs="Arial"/>
          <w:szCs w:val="24"/>
        </w:rPr>
        <w:t>Natural Resources Wales.</w:t>
      </w:r>
    </w:p>
    <w:p w14:paraId="188D9EAD" w14:textId="0C0D0AAC" w:rsidR="000513C0" w:rsidRPr="000513C0" w:rsidRDefault="00E907C6" w:rsidP="006B0BFB">
      <w:pPr>
        <w:tabs>
          <w:tab w:val="left" w:pos="4253"/>
          <w:tab w:val="left" w:pos="6804"/>
        </w:tabs>
        <w:spacing w:after="120"/>
        <w:rPr>
          <w:rFonts w:ascii="Arial" w:hAnsi="Arial"/>
          <w:szCs w:val="24"/>
        </w:rPr>
      </w:pPr>
      <w:bookmarkStart w:id="0" w:name="OLE_LINK1"/>
      <w:bookmarkStart w:id="1" w:name="OLE_LINK2"/>
      <w:r w:rsidRPr="000513C0">
        <w:rPr>
          <w:rFonts w:ascii="Arial" w:hAnsi="Arial"/>
          <w:kern w:val="28"/>
          <w:szCs w:val="24"/>
        </w:rPr>
        <w:t xml:space="preserve">The application number is </w:t>
      </w:r>
      <w:r w:rsidR="000513C0" w:rsidRPr="000513C0">
        <w:rPr>
          <w:rFonts w:ascii="Arial" w:hAnsi="Arial"/>
          <w:szCs w:val="24"/>
        </w:rPr>
        <w:t>PAN-014116</w:t>
      </w:r>
    </w:p>
    <w:p w14:paraId="0FF15251" w14:textId="4DF21739"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F33C78">
        <w:rPr>
          <w:rFonts w:ascii="Arial" w:hAnsi="Arial"/>
          <w:szCs w:val="24"/>
        </w:rPr>
        <w:t xml:space="preserve">number is </w:t>
      </w:r>
      <w:r w:rsidR="00F33C78" w:rsidRPr="00F33C78">
        <w:rPr>
          <w:rFonts w:ascii="Arial" w:hAnsi="Arial"/>
          <w:szCs w:val="24"/>
        </w:rPr>
        <w:t>EPR/CB3292HL</w:t>
      </w:r>
    </w:p>
    <w:p w14:paraId="3C9AC8B3" w14:textId="77777777" w:rsidR="000513C0" w:rsidRPr="0014332B" w:rsidRDefault="000513C0" w:rsidP="006B0BFB">
      <w:pPr>
        <w:tabs>
          <w:tab w:val="left" w:pos="4253"/>
          <w:tab w:val="left" w:pos="6804"/>
        </w:tabs>
        <w:spacing w:after="120"/>
        <w:rPr>
          <w:rFonts w:ascii="Arial" w:hAnsi="Arial"/>
          <w:szCs w:val="24"/>
        </w:rPr>
      </w:pPr>
    </w:p>
    <w:bookmarkEnd w:id="0"/>
    <w:bookmarkEnd w:id="1"/>
    <w:p w14:paraId="6CAFEF26" w14:textId="77777777" w:rsidR="00CD68A4" w:rsidRPr="00CD68A4" w:rsidRDefault="00CD68A4" w:rsidP="00CD68A4">
      <w:pPr>
        <w:rPr>
          <w:rFonts w:ascii="Arial" w:hAnsi="Arial"/>
          <w:color w:val="000000"/>
        </w:rPr>
      </w:pPr>
      <w:r w:rsidRPr="00CD68A4">
        <w:rPr>
          <w:rFonts w:ascii="Arial" w:hAnsi="Arial"/>
          <w:color w:val="000000"/>
        </w:rPr>
        <w:t xml:space="preserve">The permit regulates a maximum discharge of 3456 cubic metres per day of </w:t>
      </w:r>
    </w:p>
    <w:p w14:paraId="34767C17" w14:textId="77777777" w:rsidR="00CD68A4" w:rsidRPr="00CD68A4" w:rsidRDefault="00CD68A4" w:rsidP="00CD68A4">
      <w:pPr>
        <w:rPr>
          <w:rFonts w:ascii="Arial" w:hAnsi="Arial"/>
          <w:color w:val="000000"/>
        </w:rPr>
      </w:pPr>
      <w:r w:rsidRPr="00CD68A4">
        <w:rPr>
          <w:rFonts w:ascii="Arial" w:hAnsi="Arial"/>
          <w:color w:val="000000"/>
        </w:rPr>
        <w:t xml:space="preserve">treated minewater from Abbey </w:t>
      </w:r>
      <w:proofErr w:type="spellStart"/>
      <w:r w:rsidRPr="00CD68A4">
        <w:rPr>
          <w:rFonts w:ascii="Arial" w:hAnsi="Arial"/>
          <w:color w:val="000000"/>
        </w:rPr>
        <w:t>Consols</w:t>
      </w:r>
      <w:proofErr w:type="spellEnd"/>
      <w:r w:rsidRPr="00CD68A4">
        <w:rPr>
          <w:rFonts w:ascii="Arial" w:hAnsi="Arial"/>
          <w:color w:val="000000"/>
        </w:rPr>
        <w:t xml:space="preserve"> minewater treatment system. The untreated minewater will pass through an on-site passive sodium carbonate treatment system, which has been proven to successfully remove ~80-90% of zinc from the minewater. The system is comprised of a dosing unit (including store for sodium carbonate powder, dosing tanks and dosing pump), two treatment lagoons with pH sensors to control sodium carbonate dosing, facilities to filter, dry and store metal carbonate sludge and a wetland for post treatment polishing and mixing with clean run-off from the capped areas. The treated minewater will then drain into the River </w:t>
      </w:r>
      <w:proofErr w:type="spellStart"/>
      <w:r w:rsidRPr="00CD68A4">
        <w:rPr>
          <w:rFonts w:ascii="Arial" w:hAnsi="Arial"/>
          <w:color w:val="000000"/>
        </w:rPr>
        <w:t>Teifi</w:t>
      </w:r>
      <w:proofErr w:type="spellEnd"/>
      <w:r w:rsidRPr="00CD68A4">
        <w:rPr>
          <w:rFonts w:ascii="Arial" w:hAnsi="Arial"/>
          <w:color w:val="000000"/>
        </w:rPr>
        <w:t xml:space="preserve"> via a new outfall. </w:t>
      </w:r>
    </w:p>
    <w:p w14:paraId="40835ECA" w14:textId="77777777" w:rsidR="00CD68A4" w:rsidRPr="00CD68A4" w:rsidRDefault="00CD68A4" w:rsidP="00CD68A4">
      <w:pPr>
        <w:spacing w:after="120"/>
        <w:rPr>
          <w:rFonts w:ascii="Arial" w:hAnsi="Arial"/>
          <w:color w:val="000000"/>
        </w:rPr>
      </w:pPr>
    </w:p>
    <w:p w14:paraId="0FF15253" w14:textId="0AD83C75" w:rsidR="00D04424" w:rsidRDefault="00CD68A4" w:rsidP="00CD68A4">
      <w:pPr>
        <w:spacing w:after="120"/>
        <w:rPr>
          <w:rFonts w:ascii="Arial" w:hAnsi="Arial"/>
        </w:rPr>
      </w:pPr>
      <w:r w:rsidRPr="00CD68A4">
        <w:rPr>
          <w:rFonts w:ascii="Arial" w:hAnsi="Arial"/>
          <w:color w:val="000000"/>
        </w:rPr>
        <w:t xml:space="preserve">The minewater originates from the abandoned Abbey </w:t>
      </w:r>
      <w:proofErr w:type="spellStart"/>
      <w:r w:rsidRPr="00CD68A4">
        <w:rPr>
          <w:rFonts w:ascii="Arial" w:hAnsi="Arial"/>
          <w:color w:val="000000"/>
        </w:rPr>
        <w:t>Consols</w:t>
      </w:r>
      <w:proofErr w:type="spellEnd"/>
      <w:r w:rsidRPr="00CD68A4">
        <w:rPr>
          <w:rFonts w:ascii="Arial" w:hAnsi="Arial"/>
          <w:color w:val="000000"/>
        </w:rPr>
        <w:t xml:space="preserve"> lead/zinc mine which is the largest source of zinc to the River </w:t>
      </w:r>
      <w:proofErr w:type="spellStart"/>
      <w:r w:rsidRPr="00CD68A4">
        <w:rPr>
          <w:rFonts w:ascii="Arial" w:hAnsi="Arial"/>
          <w:color w:val="000000"/>
        </w:rPr>
        <w:t>Teifi</w:t>
      </w:r>
      <w:proofErr w:type="spellEnd"/>
      <w:r w:rsidRPr="00CD68A4">
        <w:rPr>
          <w:rFonts w:ascii="Arial" w:hAnsi="Arial"/>
          <w:color w:val="000000"/>
        </w:rPr>
        <w:t xml:space="preserve"> (SAC &amp; SSSI), causing it to fail Water Framework Directive standards for at least 14km downstream. This remediation scheme will contribute significantly to the reduction of metal pollution in the receiving watercourse. </w:t>
      </w:r>
      <w:r w:rsidR="00D04424">
        <w:rPr>
          <w:rFonts w:ascii="Arial" w:hAnsi="Arial"/>
        </w:rPr>
        <w:t xml:space="preserve">We consider in reaching that decision we have </w:t>
      </w:r>
      <w:proofErr w:type="gramStart"/>
      <w:r w:rsidR="00D04424">
        <w:rPr>
          <w:rFonts w:ascii="Arial" w:hAnsi="Arial"/>
        </w:rPr>
        <w:t>taken into account</w:t>
      </w:r>
      <w:proofErr w:type="gramEnd"/>
      <w:r w:rsidR="00D04424">
        <w:rPr>
          <w:rFonts w:ascii="Arial" w:hAnsi="Arial"/>
        </w:rPr>
        <w:t xml:space="preserve"> all relevant considerations and legal requirements and that the permit will ensure that the appropriate level of environment</w:t>
      </w:r>
      <w:r w:rsidR="007820C3">
        <w:rPr>
          <w:rFonts w:ascii="Arial" w:hAnsi="Arial"/>
        </w:rPr>
        <w:t>al</w:t>
      </w:r>
      <w:r w:rsidR="00D04424">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3D6D3614"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3" w14:textId="21C06D84" w:rsidR="007820C3" w:rsidRDefault="00412510" w:rsidP="00D96438">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CACC08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7089C">
              <w:rPr>
                <w:rFonts w:ascii="Arial" w:hAnsi="Arial" w:cs="Arial"/>
                <w:b w:val="0"/>
                <w:szCs w:val="24"/>
              </w:rPr>
              <w:t>consultation</w:t>
            </w:r>
            <w:r w:rsidR="00E7089C" w:rsidRPr="00E7089C">
              <w:rPr>
                <w:rFonts w:ascii="Arial" w:hAnsi="Arial" w:cs="Arial"/>
                <w:b w:val="0"/>
                <w:szCs w:val="24"/>
              </w:rPr>
              <w:t xml:space="preserve"> and </w:t>
            </w:r>
            <w:r w:rsidRPr="00E7089C">
              <w:rPr>
                <w:rFonts w:ascii="Arial" w:hAnsi="Arial" w:cs="Arial"/>
                <w:b w:val="0"/>
                <w:szCs w:val="24"/>
              </w:rPr>
              <w:t xml:space="preserve">web publicising </w:t>
            </w:r>
          </w:p>
        </w:tc>
        <w:tc>
          <w:tcPr>
            <w:tcW w:w="6266" w:type="dxa"/>
            <w:tcBorders>
              <w:bottom w:val="single" w:sz="4" w:space="0" w:color="auto"/>
            </w:tcBorders>
          </w:tcPr>
          <w:p w14:paraId="0FF1529A" w14:textId="5FB12BBA" w:rsidR="007820C3" w:rsidRPr="00C052C4" w:rsidRDefault="007820C3" w:rsidP="007820C3">
            <w:pPr>
              <w:spacing w:before="60"/>
              <w:rPr>
                <w:rFonts w:ascii="Arial" w:hAnsi="Arial" w:cs="Arial"/>
                <w:szCs w:val="24"/>
              </w:rPr>
            </w:pPr>
            <w:r w:rsidRPr="00E7089C">
              <w:rPr>
                <w:rFonts w:ascii="Arial" w:hAnsi="Arial" w:cs="Arial"/>
                <w:szCs w:val="24"/>
              </w:rPr>
              <w:t>The web publicising</w:t>
            </w:r>
            <w:r w:rsidR="003A406B" w:rsidRPr="00E7089C">
              <w:rPr>
                <w:rFonts w:ascii="Arial" w:hAnsi="Arial" w:cs="Arial"/>
                <w:szCs w:val="24"/>
              </w:rPr>
              <w:t xml:space="preserve"> and</w:t>
            </w:r>
            <w:r w:rsidRPr="00E7089C">
              <w:rPr>
                <w:rFonts w:ascii="Arial" w:hAnsi="Arial" w:cs="Arial"/>
                <w:szCs w:val="24"/>
              </w:rPr>
              <w:t xml:space="preserve"> consultation responses were </w:t>
            </w:r>
            <w:proofErr w:type="gramStart"/>
            <w:r w:rsidRPr="00E7089C">
              <w:rPr>
                <w:rFonts w:ascii="Arial" w:hAnsi="Arial" w:cs="Arial"/>
                <w:szCs w:val="24"/>
              </w:rPr>
              <w:t>taken into account</w:t>
            </w:r>
            <w:proofErr w:type="gramEnd"/>
            <w:r w:rsidRPr="00E7089C">
              <w:rPr>
                <w:rFonts w:ascii="Arial" w:hAnsi="Arial" w:cs="Arial"/>
                <w:szCs w:val="24"/>
              </w:rPr>
              <w:t xml:space="preserve"> </w:t>
            </w:r>
            <w:r w:rsidRPr="00C052C4">
              <w:rPr>
                <w:rFonts w:ascii="Arial" w:hAnsi="Arial" w:cs="Arial"/>
                <w:szCs w:val="24"/>
              </w:rPr>
              <w:t xml:space="preserve">in the decision.  </w:t>
            </w:r>
          </w:p>
          <w:p w14:paraId="0FF1529B" w14:textId="68B5F67C" w:rsidR="007820C3" w:rsidRDefault="007820C3" w:rsidP="007820C3">
            <w:pPr>
              <w:spacing w:before="60"/>
              <w:rPr>
                <w:rFonts w:ascii="Arial" w:hAnsi="Arial" w:cs="Arial"/>
                <w:szCs w:val="24"/>
              </w:rPr>
            </w:pPr>
          </w:p>
          <w:p w14:paraId="27BDF4C0" w14:textId="2795372B" w:rsidR="00E7089C" w:rsidRDefault="00E7089C" w:rsidP="007820C3">
            <w:pPr>
              <w:spacing w:before="60"/>
              <w:rPr>
                <w:rFonts w:ascii="Arial" w:hAnsi="Arial" w:cs="Arial"/>
                <w:szCs w:val="24"/>
              </w:rPr>
            </w:pPr>
            <w:r>
              <w:rPr>
                <w:rFonts w:ascii="Arial" w:hAnsi="Arial" w:cs="Arial"/>
                <w:szCs w:val="24"/>
              </w:rPr>
              <w:t>No responses were received from web publicising.</w:t>
            </w:r>
          </w:p>
          <w:p w14:paraId="20CF0FF0" w14:textId="77777777" w:rsidR="00E7089C" w:rsidRPr="00C052C4" w:rsidRDefault="00E7089C"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D0CB18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7089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7089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E7089C" w:rsidRDefault="007820C3" w:rsidP="00EF499E">
            <w:pPr>
              <w:rPr>
                <w:rFonts w:ascii="Arial" w:hAnsi="Arial" w:cs="Arial"/>
                <w:szCs w:val="24"/>
              </w:rPr>
            </w:pPr>
            <w:r w:rsidRPr="00E7089C">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E7089C" w:rsidRDefault="007820C3" w:rsidP="00EF499E">
            <w:pPr>
              <w:rPr>
                <w:rFonts w:ascii="Arial" w:hAnsi="Arial" w:cs="Arial"/>
                <w:szCs w:val="24"/>
              </w:rPr>
            </w:pPr>
          </w:p>
          <w:p w14:paraId="0FF152C8" w14:textId="3D178466" w:rsidR="007820C3" w:rsidRPr="00E7089C" w:rsidRDefault="007820C3" w:rsidP="00EF499E">
            <w:pPr>
              <w:rPr>
                <w:rFonts w:ascii="Arial" w:hAnsi="Arial" w:cs="Arial"/>
                <w:szCs w:val="24"/>
              </w:rPr>
            </w:pPr>
            <w:r w:rsidRPr="00E7089C">
              <w:rPr>
                <w:rFonts w:ascii="Arial" w:hAnsi="Arial" w:cs="Arial"/>
                <w:szCs w:val="24"/>
              </w:rPr>
              <w:t>A full assessment of the application and its potential to affect the [site/species/habitat]</w:t>
            </w:r>
            <w:r w:rsidR="009A3F85" w:rsidRPr="00E7089C">
              <w:rPr>
                <w:rFonts w:ascii="Arial" w:hAnsi="Arial" w:cs="Arial"/>
                <w:szCs w:val="24"/>
              </w:rPr>
              <w:t xml:space="preserve"> </w:t>
            </w:r>
            <w:r w:rsidRPr="00E7089C">
              <w:rPr>
                <w:rFonts w:ascii="Arial" w:hAnsi="Arial" w:cs="Arial"/>
                <w:szCs w:val="24"/>
              </w:rPr>
              <w:t xml:space="preserve">has been carried out as part of the permitting process. We consider that the application will not affect the [features of the site/species/habitat] </w:t>
            </w:r>
          </w:p>
          <w:p w14:paraId="0FF152CB" w14:textId="77777777" w:rsidR="007820C3" w:rsidRPr="00E7089C" w:rsidRDefault="007820C3" w:rsidP="00EF499E">
            <w:pPr>
              <w:rPr>
                <w:rFonts w:ascii="Arial" w:hAnsi="Arial" w:cs="Arial"/>
                <w:szCs w:val="24"/>
              </w:rPr>
            </w:pPr>
          </w:p>
          <w:p w14:paraId="0FF152CE" w14:textId="61BC9857" w:rsidR="007820C3" w:rsidRPr="00E7089C" w:rsidRDefault="007820C3" w:rsidP="00EF499E">
            <w:pPr>
              <w:rPr>
                <w:rFonts w:ascii="Arial" w:hAnsi="Arial" w:cs="Arial"/>
                <w:szCs w:val="24"/>
              </w:rPr>
            </w:pPr>
            <w:r w:rsidRPr="00E7089C">
              <w:rPr>
                <w:rFonts w:ascii="Arial" w:hAnsi="Arial" w:cs="Arial"/>
                <w:szCs w:val="24"/>
              </w:rPr>
              <w:t xml:space="preserve">We have not formally </w:t>
            </w:r>
            <w:proofErr w:type="gramStart"/>
            <w:r w:rsidRPr="00E7089C">
              <w:rPr>
                <w:rFonts w:ascii="Arial" w:hAnsi="Arial" w:cs="Arial"/>
                <w:szCs w:val="24"/>
              </w:rPr>
              <w:t xml:space="preserve">consulted </w:t>
            </w:r>
            <w:r w:rsidR="009A3F85" w:rsidRPr="00E7089C">
              <w:rPr>
                <w:rFonts w:ascii="Arial" w:hAnsi="Arial" w:cs="Arial"/>
                <w:szCs w:val="24"/>
              </w:rPr>
              <w:t xml:space="preserve"> </w:t>
            </w:r>
            <w:r w:rsidRPr="00E7089C">
              <w:rPr>
                <w:rFonts w:ascii="Arial" w:hAnsi="Arial" w:cs="Arial"/>
                <w:szCs w:val="24"/>
              </w:rPr>
              <w:t>on</w:t>
            </w:r>
            <w:proofErr w:type="gramEnd"/>
            <w:r w:rsidRPr="00E7089C">
              <w:rPr>
                <w:rFonts w:ascii="Arial" w:hAnsi="Arial" w:cs="Arial"/>
                <w:szCs w:val="24"/>
              </w:rPr>
              <w:t xml:space="preserve"> the application.</w:t>
            </w:r>
            <w:r w:rsidR="00E7089C">
              <w:rPr>
                <w:rFonts w:ascii="Arial" w:hAnsi="Arial" w:cs="Arial"/>
                <w:szCs w:val="24"/>
              </w:rPr>
              <w:t xml:space="preserve"> </w:t>
            </w:r>
            <w:r w:rsidRPr="00E7089C">
              <w:rPr>
                <w:rFonts w:ascii="Arial" w:hAnsi="Arial" w:cs="Arial"/>
                <w:szCs w:val="24"/>
              </w:rPr>
              <w:t xml:space="preserve">The decision was taken in accordance with our guidance. </w:t>
            </w:r>
          </w:p>
          <w:p w14:paraId="1AE4868B" w14:textId="539F76C6" w:rsidR="00136717" w:rsidRPr="00E7089C" w:rsidRDefault="00136717" w:rsidP="00EF499E">
            <w:pPr>
              <w:rPr>
                <w:rFonts w:ascii="Arial" w:hAnsi="Arial" w:cs="Arial"/>
                <w:szCs w:val="24"/>
              </w:rPr>
            </w:pPr>
          </w:p>
          <w:p w14:paraId="0FF152CF" w14:textId="77777777" w:rsidR="00FB30B4" w:rsidRPr="00E7089C" w:rsidRDefault="00FB30B4" w:rsidP="00E7089C">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E7089C" w:rsidRDefault="00136717" w:rsidP="00136717">
            <w:pPr>
              <w:spacing w:before="60"/>
              <w:rPr>
                <w:rFonts w:ascii="Arial" w:hAnsi="Arial" w:cs="Arial"/>
                <w:szCs w:val="24"/>
              </w:rPr>
            </w:pPr>
            <w:r w:rsidRPr="00E7089C">
              <w:rPr>
                <w:rFonts w:ascii="Arial" w:hAnsi="Arial" w:cs="Arial"/>
                <w:szCs w:val="24"/>
              </w:rPr>
              <w:t>Appropriate assessment:</w:t>
            </w:r>
          </w:p>
          <w:p w14:paraId="0373A1BC" w14:textId="77777777" w:rsidR="00136717" w:rsidRPr="00E7089C" w:rsidRDefault="00136717" w:rsidP="00136717">
            <w:pPr>
              <w:spacing w:before="60"/>
              <w:rPr>
                <w:rFonts w:ascii="Arial" w:hAnsi="Arial" w:cs="Arial"/>
                <w:szCs w:val="24"/>
              </w:rPr>
            </w:pPr>
          </w:p>
          <w:p w14:paraId="06106415" w14:textId="77777777" w:rsidR="00136717" w:rsidRPr="00E7089C" w:rsidRDefault="00136717" w:rsidP="00136717">
            <w:pPr>
              <w:spacing w:before="60"/>
              <w:rPr>
                <w:rFonts w:ascii="Arial" w:hAnsi="Arial" w:cs="Arial"/>
                <w:szCs w:val="24"/>
              </w:rPr>
            </w:pPr>
            <w:r w:rsidRPr="00E7089C">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4195017A" w14:textId="77777777" w:rsidR="00E7089C" w:rsidRPr="00E7089C" w:rsidRDefault="00E7089C" w:rsidP="00136717">
            <w:pPr>
              <w:spacing w:before="60"/>
              <w:rPr>
                <w:rFonts w:ascii="Arial" w:hAnsi="Arial" w:cs="Arial"/>
                <w:szCs w:val="24"/>
              </w:rPr>
            </w:pPr>
          </w:p>
          <w:p w14:paraId="1CF5C984" w14:textId="7D1A6452" w:rsidR="00136717" w:rsidRPr="00E7089C" w:rsidRDefault="00136717" w:rsidP="00136717">
            <w:pPr>
              <w:spacing w:before="60"/>
              <w:rPr>
                <w:rFonts w:ascii="Arial" w:hAnsi="Arial" w:cs="Arial"/>
                <w:szCs w:val="24"/>
              </w:rPr>
            </w:pPr>
            <w:r w:rsidRPr="00E7089C">
              <w:rPr>
                <w:rFonts w:ascii="Arial" w:hAnsi="Arial" w:cs="Arial"/>
                <w:szCs w:val="24"/>
              </w:rPr>
              <w:t>Form 1</w:t>
            </w:r>
            <w:r w:rsidR="00E7089C">
              <w:rPr>
                <w:rFonts w:ascii="Arial" w:hAnsi="Arial" w:cs="Arial"/>
                <w:szCs w:val="24"/>
              </w:rPr>
              <w:t xml:space="preserve">, </w:t>
            </w:r>
            <w:r w:rsidRPr="00E7089C">
              <w:rPr>
                <w:rFonts w:ascii="Arial" w:hAnsi="Arial" w:cs="Arial"/>
                <w:szCs w:val="24"/>
              </w:rPr>
              <w:t>2</w:t>
            </w:r>
            <w:r w:rsidR="00E7089C" w:rsidRPr="00E7089C">
              <w:rPr>
                <w:rFonts w:ascii="Arial" w:hAnsi="Arial" w:cs="Arial"/>
                <w:szCs w:val="24"/>
              </w:rPr>
              <w:t xml:space="preserve"> &amp; 4</w:t>
            </w:r>
            <w:r w:rsidRPr="00E7089C">
              <w:rPr>
                <w:rFonts w:ascii="Arial" w:hAnsi="Arial" w:cs="Arial"/>
                <w:szCs w:val="24"/>
              </w:rPr>
              <w:t xml:space="preserve"> – saved on DMS as “to be assessed” for public register purposes.  </w:t>
            </w:r>
          </w:p>
          <w:p w14:paraId="1C409975" w14:textId="77777777" w:rsidR="00136717" w:rsidRPr="00E7089C" w:rsidRDefault="00136717" w:rsidP="00136717">
            <w:pPr>
              <w:spacing w:before="60"/>
              <w:rPr>
                <w:rFonts w:ascii="Arial" w:hAnsi="Arial" w:cs="Arial"/>
                <w:szCs w:val="24"/>
              </w:rPr>
            </w:pPr>
          </w:p>
          <w:p w14:paraId="754BE26F" w14:textId="77777777" w:rsidR="00136717" w:rsidRPr="00E7089C" w:rsidRDefault="00136717" w:rsidP="00136717">
            <w:pPr>
              <w:spacing w:before="60"/>
              <w:rPr>
                <w:rFonts w:ascii="Arial" w:hAnsi="Arial" w:cs="Arial"/>
                <w:szCs w:val="24"/>
              </w:rPr>
            </w:pPr>
            <w:r w:rsidRPr="00E7089C">
              <w:rPr>
                <w:rFonts w:ascii="Arial" w:hAnsi="Arial" w:cs="Arial"/>
                <w:szCs w:val="24"/>
              </w:rPr>
              <w:t>HRA Overall conclusion:</w:t>
            </w:r>
          </w:p>
          <w:p w14:paraId="7B3AC0B8" w14:textId="77777777" w:rsidR="00136717" w:rsidRPr="00E7089C" w:rsidRDefault="00136717" w:rsidP="00136717">
            <w:pPr>
              <w:spacing w:before="60"/>
              <w:rPr>
                <w:rFonts w:ascii="Arial" w:hAnsi="Arial" w:cs="Arial"/>
                <w:szCs w:val="24"/>
              </w:rPr>
            </w:pPr>
          </w:p>
          <w:p w14:paraId="2D0395D9" w14:textId="1800518D" w:rsidR="00136717" w:rsidRPr="00E7089C" w:rsidRDefault="00136717" w:rsidP="00136717">
            <w:pPr>
              <w:rPr>
                <w:rFonts w:ascii="Arial" w:hAnsi="Arial" w:cs="Arial"/>
                <w:szCs w:val="24"/>
              </w:rPr>
            </w:pPr>
            <w:r w:rsidRPr="00E7089C">
              <w:rPr>
                <w:rFonts w:ascii="Arial" w:hAnsi="Arial" w:cs="Arial"/>
                <w:szCs w:val="24"/>
              </w:rPr>
              <w:t>In light of the conclusions of the appropriate assessment, it has not been ascertained that the project will not adversely affect the integrity of any Natura 2000/Ramsar site, as documented in section 4 of OGN 200 form 1, and section 5 is applicable.</w:t>
            </w:r>
          </w:p>
          <w:p w14:paraId="67AFC2B0" w14:textId="77777777" w:rsidR="00136717" w:rsidRPr="00E7089C" w:rsidRDefault="00136717" w:rsidP="00EF499E">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62332" w:rsidRDefault="007820C3" w:rsidP="00792CEE">
            <w:pPr>
              <w:rPr>
                <w:rFonts w:ascii="Arial" w:hAnsi="Arial" w:cs="Arial"/>
                <w:szCs w:val="24"/>
              </w:rPr>
            </w:pPr>
            <w:r w:rsidRPr="00762332">
              <w:rPr>
                <w:rFonts w:ascii="Arial" w:hAnsi="Arial" w:cs="Arial"/>
                <w:szCs w:val="24"/>
              </w:rPr>
              <w:t>Environmental risk</w:t>
            </w:r>
          </w:p>
          <w:p w14:paraId="0FF152D5" w14:textId="3124108F" w:rsidR="007820C3" w:rsidRPr="00762332" w:rsidRDefault="007820C3" w:rsidP="00792CEE">
            <w:pPr>
              <w:rPr>
                <w:rFonts w:ascii="Arial" w:hAnsi="Arial" w:cs="Arial"/>
                <w:szCs w:val="24"/>
              </w:rPr>
            </w:pPr>
          </w:p>
        </w:tc>
        <w:tc>
          <w:tcPr>
            <w:tcW w:w="6266" w:type="dxa"/>
          </w:tcPr>
          <w:p w14:paraId="0FF152D6" w14:textId="77777777" w:rsidR="007820C3" w:rsidRPr="00762332" w:rsidRDefault="007820C3" w:rsidP="00792CEE">
            <w:pPr>
              <w:rPr>
                <w:rFonts w:ascii="Arial" w:hAnsi="Arial" w:cs="Arial"/>
                <w:szCs w:val="24"/>
              </w:rPr>
            </w:pPr>
            <w:r w:rsidRPr="00762332">
              <w:rPr>
                <w:rFonts w:ascii="Arial" w:hAnsi="Arial" w:cs="Arial"/>
                <w:szCs w:val="24"/>
              </w:rPr>
              <w:t xml:space="preserve">We have reviewed the operator's assessment of the environmental risk from the facility.  </w:t>
            </w:r>
          </w:p>
          <w:p w14:paraId="0FF152D7" w14:textId="77777777" w:rsidR="00FB30B4" w:rsidRPr="00762332" w:rsidRDefault="00FB30B4" w:rsidP="00792CEE">
            <w:pPr>
              <w:rPr>
                <w:rFonts w:ascii="Arial" w:hAnsi="Arial" w:cs="Arial"/>
                <w:szCs w:val="24"/>
              </w:rPr>
            </w:pPr>
          </w:p>
          <w:p w14:paraId="0FF152D8" w14:textId="77777777" w:rsidR="007820C3" w:rsidRPr="00762332" w:rsidRDefault="007820C3" w:rsidP="00792CEE">
            <w:pPr>
              <w:rPr>
                <w:rFonts w:ascii="Arial" w:hAnsi="Arial" w:cs="Arial"/>
                <w:szCs w:val="24"/>
              </w:rPr>
            </w:pPr>
            <w:r w:rsidRPr="00762332">
              <w:rPr>
                <w:rFonts w:ascii="Arial" w:hAnsi="Arial" w:cs="Arial"/>
                <w:szCs w:val="24"/>
              </w:rPr>
              <w:t xml:space="preserve">The operator’s risk assessment is satisfactory. </w:t>
            </w:r>
          </w:p>
          <w:p w14:paraId="0FF152DB" w14:textId="77777777" w:rsidR="007820C3" w:rsidRPr="00762332" w:rsidRDefault="007820C3" w:rsidP="00792CEE">
            <w:pPr>
              <w:rPr>
                <w:rFonts w:ascii="Arial" w:hAnsi="Arial" w:cs="Arial"/>
                <w:szCs w:val="24"/>
              </w:rPr>
            </w:pPr>
          </w:p>
          <w:p w14:paraId="0352D5D8" w14:textId="5101B0D0" w:rsidR="00FB30B4" w:rsidRDefault="007820C3" w:rsidP="00762332">
            <w:pPr>
              <w:pStyle w:val="BodyText"/>
              <w:rPr>
                <w:rFonts w:ascii="Arial" w:hAnsi="Arial" w:cs="Arial"/>
                <w:color w:val="auto"/>
                <w:szCs w:val="24"/>
              </w:rPr>
            </w:pPr>
            <w:r w:rsidRPr="00762332">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762332" w:rsidRPr="00762332">
              <w:rPr>
                <w:rFonts w:ascii="Arial" w:hAnsi="Arial" w:cs="Arial"/>
                <w:color w:val="auto"/>
                <w:szCs w:val="24"/>
              </w:rPr>
              <w:t>.</w:t>
            </w:r>
            <w:r w:rsidRPr="00762332">
              <w:rPr>
                <w:rFonts w:ascii="Arial" w:hAnsi="Arial" w:cs="Arial"/>
                <w:color w:val="auto"/>
                <w:szCs w:val="24"/>
              </w:rPr>
              <w:t xml:space="preserve"> </w:t>
            </w:r>
          </w:p>
          <w:p w14:paraId="59A57C7C" w14:textId="77777777" w:rsidR="003D2B41" w:rsidRDefault="003D2B41" w:rsidP="00762332">
            <w:pPr>
              <w:pStyle w:val="BodyText"/>
              <w:rPr>
                <w:rFonts w:ascii="Arial" w:hAnsi="Arial" w:cs="Arial"/>
                <w:color w:val="auto"/>
                <w:szCs w:val="24"/>
              </w:rPr>
            </w:pPr>
          </w:p>
          <w:p w14:paraId="3376877E" w14:textId="1DA10309" w:rsidR="003D2B41" w:rsidRDefault="003D2B41" w:rsidP="00762332">
            <w:pPr>
              <w:pStyle w:val="BodyText"/>
              <w:rPr>
                <w:rFonts w:ascii="Arial" w:hAnsi="Arial" w:cs="Arial"/>
                <w:color w:val="auto"/>
                <w:szCs w:val="24"/>
              </w:rPr>
            </w:pPr>
            <w:r w:rsidRPr="00E117F6">
              <w:rPr>
                <w:rFonts w:ascii="Arial" w:hAnsi="Arial" w:cs="Arial"/>
                <w:color w:val="auto"/>
                <w:szCs w:val="24"/>
              </w:rPr>
              <w:t xml:space="preserve">As a result of the significant environmental improvements to water quality made by providing mine water treatment at this site it has been decided that a descriptive permit will be used to regulate the discharge.  As the proposal will aid in the delivery of WFD </w:t>
            </w:r>
            <w:r w:rsidRPr="00E117F6">
              <w:rPr>
                <w:rFonts w:ascii="Arial" w:hAnsi="Arial" w:cs="Arial"/>
                <w:color w:val="auto"/>
                <w:szCs w:val="24"/>
              </w:rPr>
              <w:lastRenderedPageBreak/>
              <w:t xml:space="preserve">objectives, H1 screening </w:t>
            </w:r>
            <w:r w:rsidR="00D76664" w:rsidRPr="00E117F6">
              <w:rPr>
                <w:rFonts w:ascii="Arial" w:hAnsi="Arial" w:cs="Arial"/>
                <w:color w:val="auto"/>
                <w:szCs w:val="24"/>
              </w:rPr>
              <w:t>is not applicable in this case</w:t>
            </w:r>
            <w:r w:rsidRPr="00E117F6">
              <w:rPr>
                <w:rFonts w:ascii="Arial" w:hAnsi="Arial" w:cs="Arial"/>
                <w:color w:val="auto"/>
                <w:szCs w:val="24"/>
              </w:rPr>
              <w:t xml:space="preserve"> and no further WFD assessment </w:t>
            </w:r>
            <w:r w:rsidR="00D76664" w:rsidRPr="00E117F6">
              <w:rPr>
                <w:rFonts w:ascii="Arial" w:hAnsi="Arial" w:cs="Arial"/>
                <w:color w:val="auto"/>
                <w:szCs w:val="24"/>
              </w:rPr>
              <w:t>has been completed</w:t>
            </w:r>
            <w:r w:rsidRPr="00E117F6">
              <w:rPr>
                <w:rFonts w:ascii="Arial" w:hAnsi="Arial" w:cs="Arial"/>
                <w:color w:val="auto"/>
                <w:szCs w:val="24"/>
              </w:rPr>
              <w:t>.</w:t>
            </w:r>
            <w:r>
              <w:rPr>
                <w:rFonts w:ascii="Arial" w:hAnsi="Arial" w:cs="Arial"/>
                <w:color w:val="auto"/>
                <w:szCs w:val="24"/>
              </w:rPr>
              <w:t xml:space="preserve"> </w:t>
            </w:r>
          </w:p>
          <w:p w14:paraId="0FF152DD" w14:textId="3CA57B43" w:rsidR="003D2B41" w:rsidRPr="00762332" w:rsidRDefault="003D2B41" w:rsidP="00762332">
            <w:pPr>
              <w:pStyle w:val="BodyText"/>
              <w:rPr>
                <w:rFonts w:ascii="Arial" w:hAnsi="Arial" w:cs="Arial"/>
                <w:color w:val="auto"/>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62332" w:rsidRDefault="007820C3" w:rsidP="00792CEE">
            <w:pPr>
              <w:rPr>
                <w:rFonts w:ascii="Arial" w:hAnsi="Arial" w:cs="Arial"/>
                <w:szCs w:val="24"/>
              </w:rPr>
            </w:pPr>
            <w:r w:rsidRPr="00762332">
              <w:rPr>
                <w:rFonts w:ascii="Arial" w:hAnsi="Arial" w:cs="Arial"/>
                <w:szCs w:val="24"/>
              </w:rPr>
              <w:t>Operating techniques</w:t>
            </w:r>
          </w:p>
        </w:tc>
        <w:tc>
          <w:tcPr>
            <w:tcW w:w="6266" w:type="dxa"/>
          </w:tcPr>
          <w:p w14:paraId="0FF152ED" w14:textId="77777777" w:rsidR="007820C3" w:rsidRPr="00762332" w:rsidRDefault="007820C3" w:rsidP="00792CEE">
            <w:pPr>
              <w:pStyle w:val="BodyText"/>
              <w:rPr>
                <w:rFonts w:ascii="Arial" w:hAnsi="Arial" w:cs="Arial"/>
                <w:color w:val="auto"/>
                <w:szCs w:val="24"/>
              </w:rPr>
            </w:pPr>
            <w:r w:rsidRPr="00762332">
              <w:rPr>
                <w:rFonts w:ascii="Arial" w:hAnsi="Arial" w:cs="Arial"/>
                <w:color w:val="auto"/>
                <w:szCs w:val="24"/>
              </w:rPr>
              <w:t xml:space="preserve">We have reviewed the techniques used by the operator and compared these with the relevant guidance notes. </w:t>
            </w:r>
          </w:p>
          <w:p w14:paraId="2DC0264E" w14:textId="77777777" w:rsidR="00762332" w:rsidRPr="00762332" w:rsidRDefault="00762332" w:rsidP="00792CEE">
            <w:pPr>
              <w:pStyle w:val="BodyText"/>
              <w:rPr>
                <w:rFonts w:ascii="Arial" w:hAnsi="Arial" w:cs="Arial"/>
                <w:color w:val="auto"/>
                <w:szCs w:val="24"/>
              </w:rPr>
            </w:pPr>
          </w:p>
          <w:p w14:paraId="0FF152F4" w14:textId="10818515" w:rsidR="00FB30B4" w:rsidRPr="00762332" w:rsidRDefault="007820C3" w:rsidP="00762332">
            <w:pPr>
              <w:pStyle w:val="BodyText"/>
              <w:rPr>
                <w:rFonts w:ascii="Arial" w:hAnsi="Arial" w:cs="Arial"/>
                <w:color w:val="auto"/>
                <w:szCs w:val="24"/>
              </w:rPr>
            </w:pPr>
            <w:r w:rsidRPr="0076233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E5EB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7B269C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w:t>
            </w:r>
            <w:r w:rsidRPr="007E5EB2">
              <w:rPr>
                <w:rFonts w:ascii="Arial" w:eastAsia="Arial" w:hAnsi="Arial" w:cs="Arial"/>
              </w:rPr>
              <w:t xml:space="preserve">functions, and in so doing promote the resilience of ecosystems, in a manner that is consistent with the proper exercise of our functions. NRW is satisfied that in this case, (in our separate and distinct capacities as applicant and determining body,) we have taken into account and had due regard to this duty in so far as it is consistent with the function of determining an application for a  </w:t>
            </w:r>
            <w:proofErr w:type="spellStart"/>
            <w:r w:rsidRPr="007E5EB2">
              <w:rPr>
                <w:rFonts w:ascii="Arial" w:eastAsia="Arial" w:hAnsi="Arial" w:cs="Arial"/>
              </w:rPr>
              <w:t>stand alone</w:t>
            </w:r>
            <w:proofErr w:type="spellEnd"/>
            <w:r w:rsidRPr="007E5EB2">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2A04CA4" w:rsidR="00C44B7E" w:rsidRDefault="00C44B7E" w:rsidP="007E5EB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352ED0" w:rsidRDefault="00352ED0">
      <w:r>
        <w:separator/>
      </w:r>
    </w:p>
  </w:endnote>
  <w:endnote w:type="continuationSeparator" w:id="0">
    <w:p w14:paraId="314FBF3B" w14:textId="77777777" w:rsidR="00352ED0" w:rsidRDefault="00352ED0">
      <w:r>
        <w:continuationSeparator/>
      </w:r>
    </w:p>
  </w:endnote>
  <w:endnote w:type="continuationNotice" w:id="1">
    <w:p w14:paraId="56810FF3" w14:textId="77777777" w:rsidR="00352ED0" w:rsidRDefault="00352E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52ED0" w:rsidRDefault="00352E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52ED0" w:rsidRDefault="00352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52ED0" w:rsidRPr="002B61AE" w14:paraId="0FF15380" w14:textId="77777777" w:rsidTr="008632BF">
      <w:trPr>
        <w:trHeight w:val="286"/>
      </w:trPr>
      <w:tc>
        <w:tcPr>
          <w:tcW w:w="2659" w:type="dxa"/>
        </w:tcPr>
        <w:p w14:paraId="0FF1537C" w14:textId="7104BEDB" w:rsidR="00352ED0" w:rsidRPr="00E907C6" w:rsidRDefault="00352ED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52ED0" w:rsidRPr="00E907C6" w:rsidRDefault="00352ED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52ED0" w:rsidRPr="00E907C6" w:rsidRDefault="00352ED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52ED0" w:rsidRPr="00E907C6" w:rsidRDefault="00352ED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52ED0" w:rsidRPr="003F4346" w:rsidRDefault="00352ED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352ED0" w:rsidRDefault="00352ED0">
      <w:r>
        <w:separator/>
      </w:r>
    </w:p>
  </w:footnote>
  <w:footnote w:type="continuationSeparator" w:id="0">
    <w:p w14:paraId="07FFA255" w14:textId="77777777" w:rsidR="00352ED0" w:rsidRDefault="00352ED0">
      <w:r>
        <w:continuationSeparator/>
      </w:r>
    </w:p>
  </w:footnote>
  <w:footnote w:type="continuationNotice" w:id="1">
    <w:p w14:paraId="144D4EEC" w14:textId="77777777" w:rsidR="00352ED0" w:rsidRDefault="00352E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13C0"/>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2ED0"/>
    <w:rsid w:val="00362687"/>
    <w:rsid w:val="003719AD"/>
    <w:rsid w:val="0038174A"/>
    <w:rsid w:val="00382F62"/>
    <w:rsid w:val="003869DE"/>
    <w:rsid w:val="00393524"/>
    <w:rsid w:val="003A406B"/>
    <w:rsid w:val="003A7D0B"/>
    <w:rsid w:val="003B4BCB"/>
    <w:rsid w:val="003C0DE9"/>
    <w:rsid w:val="003C6618"/>
    <w:rsid w:val="003D1803"/>
    <w:rsid w:val="003D19D2"/>
    <w:rsid w:val="003D2B41"/>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2332"/>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E5EB2"/>
    <w:rsid w:val="007F1354"/>
    <w:rsid w:val="00803657"/>
    <w:rsid w:val="008146E9"/>
    <w:rsid w:val="00821A2F"/>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366A"/>
    <w:rsid w:val="00C85FD5"/>
    <w:rsid w:val="00C91798"/>
    <w:rsid w:val="00C93F6F"/>
    <w:rsid w:val="00CA3222"/>
    <w:rsid w:val="00CA35B5"/>
    <w:rsid w:val="00CA4E7D"/>
    <w:rsid w:val="00CA62D3"/>
    <w:rsid w:val="00CD68A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6664"/>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117F6"/>
    <w:rsid w:val="00E22C8C"/>
    <w:rsid w:val="00E244F7"/>
    <w:rsid w:val="00E25A5B"/>
    <w:rsid w:val="00E35F5D"/>
    <w:rsid w:val="00E450D5"/>
    <w:rsid w:val="00E512FF"/>
    <w:rsid w:val="00E6621A"/>
    <w:rsid w:val="00E7089C"/>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3C78"/>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REGU-212-1878013</_dlc_DocId>
    <_dlc_DocIdUrl xmlns="9be56660-2c31-41ef-bc00-23e72f632f2a">
      <Url>https://cyfoethnaturiolcymru.sharepoint.com/teams/Regulatory/Permitting/_layouts/15/DocIdRedir.aspx?ID=REGU-212-1878013</Url>
      <Description>REGU-212-1878013</Description>
    </_dlc_DocIdUrl>
    <License_x002f_Activity_x0020_Type xmlns="859f7ad6-93f6-4205-b62b-a17f28acbbac">4. EPR Water Discharge</License_x002f_Activity_x0020_Type>
    <Site_x0020_Name xmlns="859f7ad6-93f6-4205-b62b-a17f28acbbac">Abbey Consols Metal Mine</Site_x0020_Name>
    <Internal_x002f_External xmlns="859f7ad6-93f6-4205-b62b-a17f28acbbac">Internal document</Internal_x002f_External>
    <Post_x0020_code xmlns="859f7ad6-93f6-4205-b62b-a17f28acbbac">SY25 6BJ</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Surrendered_x002f_Expired xmlns="859f7ad6-93f6-4205-b62b-a17f28acbbac">Yes</Surrendered_x002f_Expired>
    <Document_x0020_Date xmlns="859f7ad6-93f6-4205-b62b-a17f28acbbac">2021-09-15T23:00:00+00:00</Document_x0020_Date>
    <Facility_x0020_Address xmlns="859f7ad6-93f6-4205-b62b-a17f28acbbac">Dolebolion, Pontrhydfendigaid, Ystrad Meurig</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2021-02-22T00:00:00+00:00</Surrendered_x002f_Expired_x0020_Dat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CEB9A558-968A-4618-B6F0-C41BC3274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4</Pages>
  <Words>1155</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12</cp:revision>
  <cp:lastPrinted>2008-01-30T13:54:00Z</cp:lastPrinted>
  <dcterms:created xsi:type="dcterms:W3CDTF">2021-09-01T12:46:00Z</dcterms:created>
  <dcterms:modified xsi:type="dcterms:W3CDTF">2021-09-16T14:55:00Z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73e595fc-63d3-4038-890e-c90398588cbd</vt:lpwstr>
  </property>
  <property fmtid="{D5CDD505-2E9C-101B-9397-08002B2CF9AE}" pid="11" name="SharedWithUsers">
    <vt:lpwstr/>
  </property>
</Properties>
</file>