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0E51FFE4" w:rsidR="007820C3" w:rsidRPr="00E16ACC" w:rsidRDefault="0014332B" w:rsidP="00E16ACC">
      <w:pPr>
        <w:pStyle w:val="Heading1"/>
        <w:spacing w:before="0" w:after="0"/>
        <w:jc w:val="left"/>
        <w:rPr>
          <w:color w:val="000000" w:themeColor="text1"/>
        </w:rPr>
      </w:pPr>
      <w:r w:rsidRPr="00E16ACC">
        <w:rPr>
          <w:bCs/>
          <w:color w:val="000000" w:themeColor="text1"/>
          <w:sz w:val="32"/>
        </w:rPr>
        <w:t>Bespoke p</w:t>
      </w:r>
      <w:r w:rsidR="00D04424" w:rsidRPr="00E16ACC">
        <w:rPr>
          <w:bCs/>
          <w:color w:val="000000" w:themeColor="text1"/>
          <w:sz w:val="32"/>
        </w:rPr>
        <w:t>ermit</w:t>
      </w:r>
      <w:r w:rsidR="007820C3" w:rsidRPr="00E16ACC">
        <w:rPr>
          <w:color w:val="000000" w:themeColor="text1"/>
        </w:rPr>
        <w:t xml:space="preserve"> </w:t>
      </w:r>
    </w:p>
    <w:p w14:paraId="0FF1524F" w14:textId="77777777" w:rsidR="007820C3" w:rsidRPr="00E16ACC" w:rsidRDefault="007820C3" w:rsidP="00D04424">
      <w:pPr>
        <w:rPr>
          <w:rFonts w:ascii="Arial" w:hAnsi="Arial" w:cs="Arial"/>
          <w:color w:val="000000" w:themeColor="text1"/>
          <w:szCs w:val="24"/>
        </w:rPr>
      </w:pPr>
    </w:p>
    <w:p w14:paraId="0FF15250" w14:textId="730B158E" w:rsidR="00D04424" w:rsidRPr="00E16ACC" w:rsidRDefault="0060457F" w:rsidP="006B0BFB">
      <w:pPr>
        <w:spacing w:after="120"/>
        <w:rPr>
          <w:rFonts w:ascii="Arial" w:hAnsi="Arial" w:cs="Arial"/>
          <w:color w:val="000000" w:themeColor="text1"/>
          <w:szCs w:val="24"/>
        </w:rPr>
      </w:pPr>
      <w:r w:rsidRPr="00E16ACC">
        <w:rPr>
          <w:rFonts w:ascii="Arial" w:hAnsi="Arial" w:cs="Arial"/>
          <w:color w:val="000000" w:themeColor="text1"/>
          <w:szCs w:val="24"/>
        </w:rPr>
        <w:t xml:space="preserve">We have decided to </w:t>
      </w:r>
      <w:r w:rsidR="00D2020E" w:rsidRPr="00E16ACC">
        <w:rPr>
          <w:rFonts w:ascii="Arial" w:hAnsi="Arial" w:cs="Arial"/>
          <w:color w:val="000000" w:themeColor="text1"/>
          <w:szCs w:val="24"/>
        </w:rPr>
        <w:t xml:space="preserve">grant </w:t>
      </w:r>
      <w:r w:rsidRPr="00E16ACC">
        <w:rPr>
          <w:rFonts w:ascii="Arial" w:hAnsi="Arial" w:cs="Arial"/>
          <w:color w:val="000000" w:themeColor="text1"/>
          <w:szCs w:val="24"/>
        </w:rPr>
        <w:t xml:space="preserve">the permit for </w:t>
      </w:r>
      <w:r w:rsidR="00E16ACC" w:rsidRPr="00E16ACC">
        <w:rPr>
          <w:rFonts w:ascii="Arial" w:hAnsi="Arial" w:cs="Arial"/>
          <w:color w:val="000000" w:themeColor="text1"/>
          <w:szCs w:val="24"/>
        </w:rPr>
        <w:t xml:space="preserve">Tyn Y Ffynnon </w:t>
      </w:r>
      <w:r w:rsidRPr="00E16ACC">
        <w:rPr>
          <w:rFonts w:ascii="Arial" w:hAnsi="Arial" w:cs="Arial"/>
          <w:color w:val="000000" w:themeColor="text1"/>
          <w:szCs w:val="24"/>
        </w:rPr>
        <w:t xml:space="preserve">operated by </w:t>
      </w:r>
      <w:r w:rsidR="00E16ACC" w:rsidRPr="00E16ACC">
        <w:rPr>
          <w:rFonts w:ascii="Arial" w:hAnsi="Arial" w:cs="Arial"/>
          <w:color w:val="000000" w:themeColor="text1"/>
          <w:szCs w:val="24"/>
        </w:rPr>
        <w:t>Mrs Rebecca Nicholson.</w:t>
      </w:r>
    </w:p>
    <w:p w14:paraId="178F17B4" w14:textId="000A8B00" w:rsidR="00E907C6" w:rsidRPr="00E16ACC"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E16ACC">
        <w:rPr>
          <w:rFonts w:ascii="Arial" w:hAnsi="Arial"/>
          <w:color w:val="000000" w:themeColor="text1"/>
          <w:kern w:val="28"/>
          <w:szCs w:val="24"/>
        </w:rPr>
        <w:t xml:space="preserve">The application number is </w:t>
      </w:r>
      <w:r w:rsidR="00E16ACC" w:rsidRPr="00E16ACC">
        <w:rPr>
          <w:rFonts w:ascii="Arial" w:hAnsi="Arial"/>
          <w:color w:val="000000" w:themeColor="text1"/>
          <w:szCs w:val="24"/>
        </w:rPr>
        <w:t>PAN-014481.</w:t>
      </w:r>
    </w:p>
    <w:p w14:paraId="0FF15251" w14:textId="3670C2C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A5E00" w:rsidRPr="008A5E00">
        <w:rPr>
          <w:rFonts w:ascii="Arial" w:hAnsi="Arial"/>
          <w:color w:val="000000" w:themeColor="text1"/>
          <w:szCs w:val="24"/>
        </w:rPr>
        <w:t>EPR-CB3293ZQ</w:t>
      </w:r>
      <w:r w:rsidR="008A5E00">
        <w:rPr>
          <w:rFonts w:ascii="Arial" w:hAnsi="Arial"/>
          <w:color w:val="000000" w:themeColor="text1"/>
          <w:szCs w:val="24"/>
        </w:rPr>
        <w:t>.</w:t>
      </w:r>
    </w:p>
    <w:p w14:paraId="3FA061B4" w14:textId="19912773" w:rsidR="00E16ACC" w:rsidRPr="00E16ACC" w:rsidRDefault="000225DA" w:rsidP="00E16ACC">
      <w:pPr>
        <w:tabs>
          <w:tab w:val="left" w:pos="4253"/>
          <w:tab w:val="left" w:pos="6804"/>
        </w:tabs>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bookmarkEnd w:id="0"/>
      <w:bookmarkEnd w:id="1"/>
      <w:r w:rsidR="00E16ACC" w:rsidRPr="00E16ACC">
        <w:rPr>
          <w:rFonts w:ascii="Arial" w:hAnsi="Arial"/>
          <w:color w:val="000000" w:themeColor="text1"/>
        </w:rPr>
        <w:t>a new ground water discharge at Tyn Y Ffynnon, Pen Y Cefn, Caerwys, Mold, CH7 5BW.  The discharge location NGR is SJ 12062 75246.</w:t>
      </w:r>
    </w:p>
    <w:p w14:paraId="06D118C6" w14:textId="77777777" w:rsidR="00E16ACC" w:rsidRPr="00E16ACC" w:rsidRDefault="00E16ACC" w:rsidP="00E16ACC">
      <w:pPr>
        <w:tabs>
          <w:tab w:val="left" w:pos="4253"/>
          <w:tab w:val="left" w:pos="6804"/>
        </w:tabs>
        <w:rPr>
          <w:rFonts w:ascii="Arial" w:hAnsi="Arial"/>
          <w:color w:val="000000" w:themeColor="text1"/>
        </w:rPr>
      </w:pPr>
    </w:p>
    <w:p w14:paraId="7F8AAE89" w14:textId="6199A791" w:rsidR="00E16ACC" w:rsidRDefault="00E16ACC" w:rsidP="00E16ACC">
      <w:pPr>
        <w:tabs>
          <w:tab w:val="left" w:pos="4253"/>
          <w:tab w:val="left" w:pos="6804"/>
        </w:tabs>
        <w:rPr>
          <w:rFonts w:ascii="Arial" w:hAnsi="Arial"/>
          <w:color w:val="000000" w:themeColor="text1"/>
        </w:rPr>
      </w:pPr>
      <w:r w:rsidRPr="00E16ACC">
        <w:rPr>
          <w:rFonts w:ascii="Arial" w:hAnsi="Arial"/>
          <w:color w:val="000000" w:themeColor="text1"/>
        </w:rPr>
        <w:t>The Klargester Bioficient 3 package treatment plant system will be serving 1x 4 bedroomed residential property. The PTP conform to current British Standards BS 12566.  The treated effluent is domestic in nature.  The discharge is into an infiltration system designed and built to British Standard 6297:2007 + A1:2008, centred on NGR SJ 12062 75246.  A sewage effluent discharge of a low volume 1.5 m3/day has been estimated.</w:t>
      </w:r>
    </w:p>
    <w:p w14:paraId="5EBE58D7" w14:textId="77777777" w:rsidR="00E16ACC" w:rsidRPr="00E16ACC" w:rsidRDefault="00E16ACC" w:rsidP="00E16ACC">
      <w:pPr>
        <w:tabs>
          <w:tab w:val="left" w:pos="4253"/>
          <w:tab w:val="left" w:pos="6804"/>
        </w:tabs>
        <w:rPr>
          <w:rFonts w:ascii="Arial" w:hAnsi="Arial"/>
          <w:color w:val="000000" w:themeColor="text1"/>
        </w:rPr>
      </w:pPr>
    </w:p>
    <w:p w14:paraId="0FF15253" w14:textId="665FAD5D" w:rsidR="00D04424" w:rsidRPr="00E16ACC" w:rsidRDefault="00D04424" w:rsidP="00E16ACC">
      <w:pPr>
        <w:tabs>
          <w:tab w:val="left" w:pos="4253"/>
          <w:tab w:val="left" w:pos="6804"/>
        </w:tabs>
        <w:spacing w:after="120"/>
        <w:rPr>
          <w:rFonts w:ascii="Arial" w:hAnsi="Arial"/>
          <w:color w:val="FF00FF"/>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4923DDEF" w14:textId="77777777" w:rsid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FF15296" w14:textId="67F1FA80" w:rsidR="00BD71B4" w:rsidRPr="007820C3" w:rsidRDefault="00BD71B4"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74875A8" w:rsidR="007820C3" w:rsidRPr="00DA70FE" w:rsidRDefault="00E16ACC" w:rsidP="007820C3">
            <w:pPr>
              <w:pStyle w:val="Heading3"/>
              <w:spacing w:before="60"/>
              <w:rPr>
                <w:rFonts w:ascii="Arial" w:hAnsi="Arial" w:cs="Arial"/>
                <w:b w:val="0"/>
                <w:color w:val="000000"/>
                <w:szCs w:val="24"/>
                <w:highlight w:val="red"/>
              </w:rPr>
            </w:pPr>
            <w:r w:rsidRPr="00E16ACC">
              <w:rPr>
                <w:rFonts w:ascii="Arial" w:hAnsi="Arial" w:cs="Arial"/>
                <w:b w:val="0"/>
                <w:color w:val="000000"/>
                <w:szCs w:val="24"/>
              </w:rPr>
              <w:t>Responses to web publicising</w:t>
            </w:r>
          </w:p>
        </w:tc>
        <w:tc>
          <w:tcPr>
            <w:tcW w:w="6266" w:type="dxa"/>
            <w:tcBorders>
              <w:bottom w:val="single" w:sz="4" w:space="0" w:color="auto"/>
            </w:tcBorders>
          </w:tcPr>
          <w:p w14:paraId="4D87825D" w14:textId="355E3DFB" w:rsidR="00E16ACC" w:rsidRDefault="00E16ACC" w:rsidP="00E16ACC">
            <w:pPr>
              <w:spacing w:before="60"/>
              <w:rPr>
                <w:rFonts w:ascii="Arial" w:hAnsi="Arial" w:cs="Arial"/>
                <w:szCs w:val="24"/>
              </w:rPr>
            </w:pPr>
            <w:r w:rsidRPr="00E16ACC">
              <w:rPr>
                <w:rFonts w:ascii="Arial" w:hAnsi="Arial" w:cs="Arial"/>
                <w:szCs w:val="24"/>
              </w:rPr>
              <w:t xml:space="preserve">The web publicising responses (Annex 2) were </w:t>
            </w:r>
            <w:proofErr w:type="gramStart"/>
            <w:r w:rsidRPr="00E16ACC">
              <w:rPr>
                <w:rFonts w:ascii="Arial" w:hAnsi="Arial" w:cs="Arial"/>
                <w:szCs w:val="24"/>
              </w:rPr>
              <w:t>taken into account</w:t>
            </w:r>
            <w:proofErr w:type="gramEnd"/>
            <w:r w:rsidRPr="00E16ACC">
              <w:rPr>
                <w:rFonts w:ascii="Arial" w:hAnsi="Arial" w:cs="Arial"/>
                <w:szCs w:val="24"/>
              </w:rPr>
              <w:t xml:space="preserve"> in the decision.  </w:t>
            </w:r>
          </w:p>
          <w:p w14:paraId="7B7C87D1" w14:textId="2C7504FA" w:rsidR="001306D4" w:rsidRDefault="001306D4" w:rsidP="00E16ACC">
            <w:pPr>
              <w:spacing w:before="60"/>
              <w:rPr>
                <w:rFonts w:ascii="Arial" w:hAnsi="Arial" w:cs="Arial"/>
                <w:szCs w:val="24"/>
              </w:rPr>
            </w:pPr>
          </w:p>
          <w:p w14:paraId="204CBA2C" w14:textId="59DFEA3F" w:rsidR="001306D4" w:rsidRPr="00E16ACC" w:rsidRDefault="001306D4" w:rsidP="00E16ACC">
            <w:pPr>
              <w:spacing w:before="60"/>
              <w:rPr>
                <w:rFonts w:ascii="Arial" w:hAnsi="Arial" w:cs="Arial"/>
                <w:szCs w:val="24"/>
              </w:rPr>
            </w:pPr>
            <w:r>
              <w:rPr>
                <w:rFonts w:ascii="Arial" w:hAnsi="Arial" w:cs="Arial"/>
                <w:szCs w:val="24"/>
              </w:rPr>
              <w:t>No responses were received.</w:t>
            </w:r>
          </w:p>
          <w:p w14:paraId="62A11142" w14:textId="77777777" w:rsidR="00E16ACC" w:rsidRPr="00E16ACC" w:rsidRDefault="00E16ACC" w:rsidP="00E16ACC">
            <w:pPr>
              <w:spacing w:before="60"/>
              <w:rPr>
                <w:rFonts w:ascii="Arial" w:hAnsi="Arial" w:cs="Arial"/>
                <w:szCs w:val="24"/>
              </w:rPr>
            </w:pPr>
          </w:p>
          <w:p w14:paraId="74BBE94C" w14:textId="77777777" w:rsidR="007820C3" w:rsidRDefault="00E16ACC" w:rsidP="00E16ACC">
            <w:pPr>
              <w:spacing w:before="60"/>
              <w:rPr>
                <w:rFonts w:ascii="Arial" w:hAnsi="Arial" w:cs="Arial"/>
                <w:szCs w:val="24"/>
              </w:rPr>
            </w:pPr>
            <w:r w:rsidRPr="00E16ACC">
              <w:rPr>
                <w:rFonts w:ascii="Arial" w:hAnsi="Arial" w:cs="Arial"/>
                <w:szCs w:val="24"/>
              </w:rPr>
              <w:t>The decision was taken in accordance with our guidance.</w:t>
            </w:r>
          </w:p>
          <w:p w14:paraId="0FF1529D" w14:textId="0A297D63" w:rsidR="00BD71B4" w:rsidRPr="00DA70FE" w:rsidRDefault="00BD71B4" w:rsidP="00E16ACC">
            <w:pPr>
              <w:spacing w:before="60"/>
              <w:rPr>
                <w:rFonts w:ascii="Arial" w:hAnsi="Arial" w:cs="Arial"/>
                <w:szCs w:val="24"/>
              </w:rPr>
            </w:pPr>
          </w:p>
        </w:tc>
        <w:tc>
          <w:tcPr>
            <w:tcW w:w="1072" w:type="dxa"/>
            <w:tcBorders>
              <w:bottom w:val="single" w:sz="4" w:space="0" w:color="auto"/>
            </w:tcBorders>
          </w:tcPr>
          <w:p w14:paraId="0FF1529E" w14:textId="7F7D3879" w:rsidR="007820C3" w:rsidRPr="00C052C4" w:rsidRDefault="00E16ACC"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1EC642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BD71B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BD71B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7EAB33F9" w:rsidR="007820C3" w:rsidRPr="00BD71B4" w:rsidRDefault="007820C3" w:rsidP="00EF499E">
            <w:pPr>
              <w:rPr>
                <w:rFonts w:ascii="Arial" w:hAnsi="Arial" w:cs="Arial"/>
                <w:color w:val="000000" w:themeColor="text1"/>
                <w:szCs w:val="24"/>
              </w:rPr>
            </w:pPr>
            <w:r w:rsidRPr="00BD71B4">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r w:rsidR="00BD71B4" w:rsidRPr="00BD71B4">
              <w:rPr>
                <w:rFonts w:ascii="Arial" w:hAnsi="Arial" w:cs="Arial"/>
                <w:color w:val="000000" w:themeColor="text1"/>
                <w:szCs w:val="24"/>
              </w:rPr>
              <w:t>.</w:t>
            </w:r>
          </w:p>
          <w:p w14:paraId="0FF152CB" w14:textId="77777777" w:rsidR="007820C3" w:rsidRPr="007820C3" w:rsidRDefault="007820C3" w:rsidP="00EF499E">
            <w:pPr>
              <w:rPr>
                <w:rFonts w:ascii="Arial" w:hAnsi="Arial" w:cs="Arial"/>
                <w:color w:val="FF0000"/>
                <w:szCs w:val="24"/>
              </w:rPr>
            </w:pPr>
          </w:p>
          <w:p w14:paraId="0FF152CF" w14:textId="77777777" w:rsidR="00FB30B4" w:rsidRPr="007820C3" w:rsidRDefault="00FB30B4" w:rsidP="00BD71B4">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C57D56D" w14:textId="77777777" w:rsidR="00BD71B4" w:rsidRPr="00147A7A" w:rsidRDefault="00BD71B4" w:rsidP="00BD71B4">
            <w:pPr>
              <w:spacing w:before="60"/>
              <w:rPr>
                <w:rFonts w:ascii="Arial" w:hAnsi="Arial" w:cs="Arial"/>
                <w:color w:val="000000" w:themeColor="text1"/>
              </w:rPr>
            </w:pPr>
            <w:r w:rsidRPr="00147A7A">
              <w:rPr>
                <w:rFonts w:ascii="Arial" w:hAnsi="Arial" w:cs="Arial"/>
                <w:color w:val="000000" w:themeColor="text1"/>
              </w:rPr>
              <w:t xml:space="preserve">No FORM 1 completed: </w:t>
            </w:r>
          </w:p>
          <w:p w14:paraId="50A3A604" w14:textId="77777777" w:rsidR="00BD71B4" w:rsidRPr="00147A7A" w:rsidRDefault="00BD71B4" w:rsidP="00BD71B4">
            <w:pPr>
              <w:spacing w:before="60"/>
              <w:rPr>
                <w:rFonts w:ascii="Arial" w:hAnsi="Arial" w:cs="Arial"/>
                <w:color w:val="000000" w:themeColor="text1"/>
              </w:rPr>
            </w:pPr>
            <w:r w:rsidRPr="00147A7A">
              <w:rPr>
                <w:rFonts w:ascii="Arial" w:hAnsi="Arial" w:cs="Arial"/>
                <w:color w:val="000000" w:themeColor="text1"/>
              </w:rPr>
              <w:t xml:space="preserve"> </w:t>
            </w:r>
          </w:p>
          <w:p w14:paraId="3124C531" w14:textId="77777777" w:rsidR="00BD71B4" w:rsidRPr="00147A7A" w:rsidRDefault="00BD71B4" w:rsidP="00BD71B4">
            <w:pPr>
              <w:spacing w:before="60"/>
              <w:rPr>
                <w:rFonts w:ascii="Arial" w:hAnsi="Arial" w:cs="Arial"/>
                <w:color w:val="000000" w:themeColor="text1"/>
              </w:rPr>
            </w:pPr>
            <w:r w:rsidRPr="00147A7A">
              <w:rPr>
                <w:rFonts w:ascii="Arial" w:hAnsi="Arial" w:cs="Arial"/>
                <w:color w:val="000000" w:themeColor="text1"/>
              </w:rPr>
              <w:t xml:space="preserve">HRA is not required because there is no conceivable impact pathway to any Natura 2000/Ramsar site  </w:t>
            </w:r>
          </w:p>
          <w:p w14:paraId="6AADA531" w14:textId="77777777" w:rsidR="00BD71B4" w:rsidRPr="00147A7A" w:rsidRDefault="00BD71B4" w:rsidP="00BD71B4">
            <w:pPr>
              <w:spacing w:before="60"/>
              <w:rPr>
                <w:rFonts w:ascii="Arial" w:hAnsi="Arial" w:cs="Arial"/>
                <w:color w:val="000000" w:themeColor="text1"/>
              </w:rPr>
            </w:pPr>
            <w:r w:rsidRPr="00147A7A">
              <w:rPr>
                <w:rFonts w:ascii="Arial" w:hAnsi="Arial" w:cs="Arial"/>
                <w:color w:val="000000" w:themeColor="text1"/>
              </w:rPr>
              <w:t>Note: From OGN 200 - no conceivable impact on any Natura 2000 site, by virtue of the scale or location or nature of the project .</w:t>
            </w:r>
          </w:p>
          <w:p w14:paraId="22A73214" w14:textId="77777777" w:rsidR="00BD71B4" w:rsidRDefault="00BD71B4" w:rsidP="00BD71B4">
            <w:pPr>
              <w:spacing w:before="60"/>
              <w:rPr>
                <w:rFonts w:ascii="Arial" w:hAnsi="Arial" w:cs="Arial"/>
                <w:color w:val="FF0000"/>
              </w:rPr>
            </w:pPr>
          </w:p>
          <w:p w14:paraId="0338E49D" w14:textId="77777777" w:rsidR="00BD71B4" w:rsidRPr="00E574EB" w:rsidRDefault="00BD71B4" w:rsidP="00BD71B4">
            <w:pPr>
              <w:spacing w:before="60"/>
              <w:rPr>
                <w:rFonts w:ascii="Arial" w:hAnsi="Arial" w:cs="Arial"/>
                <w:color w:val="000000" w:themeColor="text1"/>
              </w:rPr>
            </w:pPr>
            <w:r w:rsidRPr="00E574EB">
              <w:rPr>
                <w:rFonts w:ascii="Arial" w:hAnsi="Arial" w:cs="Arial"/>
                <w:color w:val="000000" w:themeColor="text1"/>
              </w:rPr>
              <w:t xml:space="preserve">A 1km radial screen was applied at the discharge point.  No SAC’s were identified within this area.  </w:t>
            </w:r>
            <w:proofErr w:type="gramStart"/>
            <w:r w:rsidRPr="00E574EB">
              <w:rPr>
                <w:rFonts w:ascii="Arial" w:hAnsi="Arial" w:cs="Arial"/>
                <w:color w:val="000000" w:themeColor="text1"/>
              </w:rPr>
              <w:t>Consequently</w:t>
            </w:r>
            <w:proofErr w:type="gramEnd"/>
            <w:r w:rsidRPr="00E574EB">
              <w:rPr>
                <w:rFonts w:ascii="Arial" w:hAnsi="Arial" w:cs="Arial"/>
                <w:color w:val="000000" w:themeColor="text1"/>
              </w:rPr>
              <w:t xml:space="preserve"> no HRA is required</w:t>
            </w:r>
            <w:r>
              <w:rPr>
                <w:rFonts w:ascii="Arial" w:hAnsi="Arial" w:cs="Arial"/>
                <w:color w:val="000000" w:themeColor="text1"/>
              </w:rPr>
              <w:t xml:space="preserve"> to be conducted</w:t>
            </w:r>
            <w:r w:rsidRPr="00E574EB">
              <w:rPr>
                <w:rFonts w:ascii="Arial" w:hAnsi="Arial" w:cs="Arial"/>
                <w:color w:val="000000" w:themeColor="text1"/>
              </w:rPr>
              <w:t xml:space="preserve">. </w:t>
            </w:r>
          </w:p>
          <w:p w14:paraId="67AFC2B0" w14:textId="77777777" w:rsidR="00136717" w:rsidRPr="007820C3" w:rsidRDefault="00136717" w:rsidP="00BD71B4">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5" w14:textId="3677F545" w:rsidR="007820C3" w:rsidRPr="00FB30B4" w:rsidRDefault="007820C3" w:rsidP="00792CEE">
            <w:pPr>
              <w:rPr>
                <w:rFonts w:ascii="Arial" w:hAnsi="Arial" w:cs="Arial"/>
                <w:color w:val="FF00FF"/>
                <w:szCs w:val="24"/>
              </w:rPr>
            </w:pPr>
          </w:p>
        </w:tc>
        <w:tc>
          <w:tcPr>
            <w:tcW w:w="6266" w:type="dxa"/>
          </w:tcPr>
          <w:p w14:paraId="0FF152DD" w14:textId="77777777" w:rsidR="00FB30B4" w:rsidRPr="007820C3" w:rsidRDefault="00FB30B4" w:rsidP="00792CEE">
            <w:pPr>
              <w:pStyle w:val="BodyText"/>
              <w:rPr>
                <w:rFonts w:ascii="Arial" w:hAnsi="Arial" w:cs="Arial"/>
                <w:szCs w:val="24"/>
              </w:rPr>
            </w:pPr>
          </w:p>
        </w:tc>
        <w:tc>
          <w:tcPr>
            <w:tcW w:w="1072" w:type="dxa"/>
          </w:tcPr>
          <w:p w14:paraId="0FF152DE" w14:textId="52A24683" w:rsidR="007820C3" w:rsidRPr="00FB30B4" w:rsidRDefault="007820C3" w:rsidP="00792CEE">
            <w:pPr>
              <w:rPr>
                <w:rFonts w:ascii="Arial" w:hAnsi="Arial" w:cs="Arial"/>
                <w:color w:val="000000"/>
                <w:szCs w:val="24"/>
              </w:rPr>
            </w:pPr>
          </w:p>
        </w:tc>
      </w:tr>
      <w:tr w:rsidR="007820C3" w:rsidRPr="007820C3" w14:paraId="0FF152EB" w14:textId="77777777" w:rsidTr="396B50C7">
        <w:trPr>
          <w:gridAfter w:val="1"/>
          <w:wAfter w:w="13" w:type="dxa"/>
        </w:trPr>
        <w:tc>
          <w:tcPr>
            <w:tcW w:w="1951" w:type="dxa"/>
          </w:tcPr>
          <w:p w14:paraId="0D8A11E9" w14:textId="77777777" w:rsidR="00BD71B4" w:rsidRPr="007820C3" w:rsidRDefault="00BD71B4" w:rsidP="00BD71B4">
            <w:pPr>
              <w:rPr>
                <w:rFonts w:ascii="Arial" w:hAnsi="Arial" w:cs="Arial"/>
                <w:szCs w:val="24"/>
              </w:rPr>
            </w:pPr>
            <w:r w:rsidRPr="007820C3">
              <w:rPr>
                <w:rFonts w:ascii="Arial" w:hAnsi="Arial" w:cs="Arial"/>
                <w:szCs w:val="24"/>
              </w:rPr>
              <w:t>Environmental risk</w:t>
            </w:r>
          </w:p>
          <w:p w14:paraId="0FF152E1" w14:textId="7FD864F6" w:rsidR="007820C3" w:rsidRPr="00FB30B4" w:rsidRDefault="007820C3" w:rsidP="00A26EA6">
            <w:pPr>
              <w:rPr>
                <w:rFonts w:ascii="Arial" w:hAnsi="Arial" w:cs="Arial"/>
                <w:color w:val="FF00FF"/>
                <w:szCs w:val="24"/>
              </w:rPr>
            </w:pPr>
          </w:p>
        </w:tc>
        <w:tc>
          <w:tcPr>
            <w:tcW w:w="6266" w:type="dxa"/>
          </w:tcPr>
          <w:p w14:paraId="2CB3A02D" w14:textId="77777777" w:rsidR="00BD71B4" w:rsidRPr="007820C3" w:rsidRDefault="00BD71B4" w:rsidP="00BD71B4">
            <w:pPr>
              <w:rPr>
                <w:rFonts w:ascii="Arial" w:hAnsi="Arial" w:cs="Arial"/>
                <w:szCs w:val="24"/>
              </w:rPr>
            </w:pPr>
            <w:r w:rsidRPr="007820C3">
              <w:rPr>
                <w:rFonts w:ascii="Arial" w:hAnsi="Arial" w:cs="Arial"/>
                <w:szCs w:val="24"/>
              </w:rPr>
              <w:t xml:space="preserve">We have carried out a risk assessment on behalf of the operator.  </w:t>
            </w:r>
          </w:p>
          <w:p w14:paraId="02149FB0" w14:textId="77777777" w:rsidR="00BD71B4" w:rsidRDefault="00BD71B4" w:rsidP="00BD71B4">
            <w:pPr>
              <w:rPr>
                <w:rFonts w:ascii="Arial" w:hAnsi="Arial" w:cs="Arial"/>
                <w:color w:val="FF0000"/>
                <w:szCs w:val="24"/>
              </w:rPr>
            </w:pPr>
          </w:p>
          <w:p w14:paraId="6C3EE566" w14:textId="15265E55" w:rsidR="00BD71B4" w:rsidRDefault="00BD71B4" w:rsidP="00BD71B4">
            <w:pPr>
              <w:rPr>
                <w:rFonts w:ascii="Arial" w:hAnsi="Arial" w:cs="Arial"/>
                <w:color w:val="000000" w:themeColor="text1"/>
                <w:szCs w:val="24"/>
              </w:rPr>
            </w:pPr>
            <w:r w:rsidRPr="007D41CB">
              <w:rPr>
                <w:rFonts w:ascii="Arial" w:hAnsi="Arial" w:cs="Arial"/>
                <w:color w:val="000000" w:themeColor="text1"/>
                <w:szCs w:val="24"/>
              </w:rPr>
              <w:t xml:space="preserve">The operator considers this risk assessment is satisfactory. </w:t>
            </w:r>
          </w:p>
          <w:p w14:paraId="7BFDB260" w14:textId="4EB1025D" w:rsidR="00A44A14" w:rsidRDefault="00A44A14" w:rsidP="00BD71B4">
            <w:pPr>
              <w:rPr>
                <w:rFonts w:ascii="Arial" w:hAnsi="Arial" w:cs="Arial"/>
                <w:color w:val="000000" w:themeColor="text1"/>
                <w:szCs w:val="24"/>
              </w:rPr>
            </w:pPr>
          </w:p>
          <w:p w14:paraId="77B47C6E" w14:textId="47FF4843" w:rsidR="00A44A14" w:rsidRPr="0020635F" w:rsidRDefault="00A44A14" w:rsidP="00BD71B4">
            <w:pPr>
              <w:rPr>
                <w:rFonts w:ascii="Arial" w:hAnsi="Arial" w:cs="Arial"/>
                <w:color w:val="000000" w:themeColor="text1"/>
                <w:szCs w:val="24"/>
              </w:rPr>
            </w:pPr>
            <w:r w:rsidRPr="0020635F">
              <w:rPr>
                <w:rFonts w:ascii="Arial" w:hAnsi="Arial" w:cs="Arial"/>
                <w:color w:val="000000" w:themeColor="text1"/>
                <w:szCs w:val="24"/>
              </w:rPr>
              <w:t>The assessment shows that, applying the conservative criteria in our guidance on Environmental Risk Assessment all emissions may be categorised as environmentally insignificant</w:t>
            </w:r>
            <w:r w:rsidR="0020635F" w:rsidRPr="0020635F">
              <w:rPr>
                <w:rFonts w:ascii="Arial" w:hAnsi="Arial" w:cs="Arial"/>
                <w:color w:val="000000" w:themeColor="text1"/>
                <w:szCs w:val="24"/>
              </w:rPr>
              <w:t>.</w:t>
            </w:r>
            <w:r w:rsidRPr="0020635F">
              <w:rPr>
                <w:rFonts w:ascii="Arial" w:hAnsi="Arial" w:cs="Arial"/>
                <w:color w:val="000000" w:themeColor="text1"/>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1485A95D" w:rsidR="007820C3" w:rsidRPr="00FB30B4" w:rsidRDefault="00BD71B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3EAE4306" w14:textId="77777777" w:rsidR="00BD71B4" w:rsidRDefault="00BD71B4" w:rsidP="00BD71B4">
            <w:pPr>
              <w:pStyle w:val="BodyText"/>
              <w:rPr>
                <w:rFonts w:ascii="Arial" w:hAnsi="Arial" w:cs="Arial"/>
                <w:szCs w:val="24"/>
              </w:rPr>
            </w:pPr>
            <w:r w:rsidRPr="00242E86">
              <w:rPr>
                <w:rFonts w:ascii="Arial" w:hAnsi="Arial" w:cs="Arial"/>
                <w:szCs w:val="24"/>
              </w:rPr>
              <w:t>We have reviewed the techniques used by the operator and compared these with the relevant guidance notes according to TGN 7.01 . The proposed techniques / emission levels for priorities for control are in line with the benchmark levels contained in the TGN and we consider them to represent appropriate techniques for the facility.</w:t>
            </w:r>
          </w:p>
          <w:p w14:paraId="0FF152F4" w14:textId="77777777" w:rsidR="00FB30B4" w:rsidRPr="007820C3" w:rsidRDefault="00FB30B4" w:rsidP="00BD71B4">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D71B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E7FF0AE" w:rsidR="0A08D9AA" w:rsidRDefault="0A08D9AA" w:rsidP="396B50C7">
            <w:pPr>
              <w:pStyle w:val="NormalWeb"/>
              <w:rPr>
                <w:rFonts w:eastAsia="Calibri"/>
              </w:rPr>
            </w:pPr>
            <w:r w:rsidRPr="396B50C7">
              <w:rPr>
                <w:rFonts w:ascii="Arial" w:eastAsia="Arial" w:hAnsi="Arial" w:cs="Arial"/>
              </w:rPr>
              <w:t>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w:t>
            </w:r>
            <w:r w:rsidR="00BD71B4">
              <w:rPr>
                <w:rFonts w:ascii="Arial" w:eastAsia="Arial" w:hAnsi="Arial" w:cs="Arial"/>
              </w:rPr>
              <w:t xml:space="preserve">, </w:t>
            </w:r>
            <w:r w:rsidRPr="396B50C7">
              <w:rPr>
                <w:rFonts w:ascii="Arial" w:eastAsia="Arial" w:hAnsi="Arial" w:cs="Arial"/>
              </w:rPr>
              <w:t xml:space="preserve">we have taken into account and had due regard to this duty in so far as it is consistent with the function of determining an application for </w:t>
            </w:r>
            <w:proofErr w:type="gramStart"/>
            <w:r w:rsidRPr="396B50C7">
              <w:rPr>
                <w:rFonts w:ascii="Arial" w:eastAsia="Arial" w:hAnsi="Arial" w:cs="Arial"/>
              </w:rPr>
              <w:t xml:space="preserve">a </w:t>
            </w:r>
            <w:r w:rsidRPr="396B50C7">
              <w:rPr>
                <w:rFonts w:ascii="Arial" w:eastAsia="Arial" w:hAnsi="Arial" w:cs="Arial"/>
                <w:color w:val="FF0000"/>
              </w:rPr>
              <w:t xml:space="preserve"> </w:t>
            </w:r>
            <w:r w:rsidRPr="00BD71B4">
              <w:rPr>
                <w:rFonts w:ascii="Arial" w:eastAsia="Arial" w:hAnsi="Arial" w:cs="Arial"/>
                <w:color w:val="000000" w:themeColor="text1"/>
              </w:rPr>
              <w:t>groundwater</w:t>
            </w:r>
            <w:proofErr w:type="gramEnd"/>
            <w:r w:rsidRPr="00BD71B4">
              <w:rPr>
                <w:rFonts w:ascii="Arial" w:eastAsia="Arial" w:hAnsi="Arial" w:cs="Arial"/>
                <w:color w:val="000000" w:themeColor="text1"/>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838992E" w:rsidR="00C44B7E" w:rsidRDefault="00C44B7E" w:rsidP="00BD71B4">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6D4"/>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635F"/>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A5E00"/>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9E5C9D"/>
    <w:rsid w:val="00A0243B"/>
    <w:rsid w:val="00A06754"/>
    <w:rsid w:val="00A21684"/>
    <w:rsid w:val="00A269F8"/>
    <w:rsid w:val="00A26EA6"/>
    <w:rsid w:val="00A33020"/>
    <w:rsid w:val="00A343C7"/>
    <w:rsid w:val="00A436B6"/>
    <w:rsid w:val="00A44A14"/>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D71B4"/>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85F1C"/>
    <w:rsid w:val="00D96438"/>
    <w:rsid w:val="00DA7802"/>
    <w:rsid w:val="00DB74B1"/>
    <w:rsid w:val="00DC16D7"/>
    <w:rsid w:val="00DC28B8"/>
    <w:rsid w:val="00DC3714"/>
    <w:rsid w:val="00DD068A"/>
    <w:rsid w:val="00DE09DD"/>
    <w:rsid w:val="00DE395A"/>
    <w:rsid w:val="00DE632F"/>
    <w:rsid w:val="00DF13FA"/>
    <w:rsid w:val="00E16ACC"/>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Tyn Y Ffynnon</Site_x0020_Name>
    <Internal_x002f_External xmlns="859f7ad6-93f6-4205-b62b-a17f28acbbac">Internal document</Internal_x002f_External>
    <Post_x0020_code xmlns="859f7ad6-93f6-4205-b62b-a17f28acbbac">CH7 5BW</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Tyn Y Ffynnon, Pen Y Cefn, Caerwys, Mold, CH7 5BW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2021-09-06T23:00:00+00:00</Document_x0020_Date>
    <Facility_x0020_Address xmlns="859f7ad6-93f6-4205-b62b-a17f28acbbac">Pen Y Cefn, Caerwys, Mold</Facility_x0020_Address>
    <Environment_x0020_Sub_x0020_Folder xmlns="859f7ad6-93f6-4205-b62b-a17f28acbbac">Licences applications</Environment_x0020_Sub_x0020_Folder>
    <Customer_x0020_Name xmlns="859f7ad6-93f6-4205-b62b-a17f28acbbac">Mrs Rebecca Nicholson</Customer_x0020_Name>
    <Surrendered_x002f_Expired_x0020_Date xmlns="859f7ad6-93f6-4205-b62b-a17f28acbbac" xsi:nil="true"/>
    <_dlc_DocId xmlns="9be56660-2c31-41ef-bc00-23e72f632f2a">REGU-369-1396852</_dlc_DocId>
    <_dlc_DocIdUrl xmlns="9be56660-2c31-41ef-bc00-23e72f632f2a">
      <Url>https://cyfoethnaturiolcymru.sharepoint.com/teams/Regulatory/Permitting/_layouts/15/DocIdRedir.aspx?ID=REGU-369-1396852</Url>
      <Description>REGU-369-1396852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399C13B-C560-4BF3-91E7-90FEA72A30DC}">
  <ds:schemaRefs>
    <ds:schemaRef ds:uri="Microsoft.SharePoint.Taxonomy.ContentTypeSync"/>
  </ds:schemaRefs>
</ds:datastoreItem>
</file>

<file path=customXml/itemProps2.xml><?xml version="1.0" encoding="utf-8"?>
<ds:datastoreItem xmlns:ds="http://schemas.openxmlformats.org/officeDocument/2006/customXml" ds:itemID="{8AAC03F8-C1DA-4E6E-8C91-05D5A6F2C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9be56660-2c31-41ef-bc00-23e72f632f2a"/>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http://schemas.openxmlformats.org/package/2006/metadata/core-properties"/>
    <ds:schemaRef ds:uri="cd6faf52-b12f-444c-a3fc-1f0e7a71d996"/>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4921549F-8603-41F4-809D-544B41BF1E9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914</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2021-08-27T11:15:00Z</dcterms:created>
  <dcterms:modified xsi:type="dcterms:W3CDTF">2021-09-21T13:52:00Z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222e7a1f-441a-4f3c-a8c6-df936a020a61</vt:lpwstr>
  </property>
  <property fmtid="{D5CDD505-2E9C-101B-9397-08002B2CF9AE}" pid="11" name="SharedWithUsers">
    <vt:lpwstr/>
  </property>
</Properties>
</file>