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6AF1BB7" w:rsidR="00D04424" w:rsidRPr="003D2617" w:rsidRDefault="0014332B" w:rsidP="003719AD">
      <w:pPr>
        <w:pStyle w:val="Heading1"/>
        <w:spacing w:before="0" w:after="0"/>
        <w:jc w:val="left"/>
        <w:rPr>
          <w:bCs/>
          <w:color w:val="auto"/>
          <w:sz w:val="32"/>
        </w:rPr>
      </w:pPr>
      <w:r w:rsidRPr="003D2617">
        <w:rPr>
          <w:bCs/>
          <w:color w:val="auto"/>
          <w:sz w:val="32"/>
        </w:rPr>
        <w:t>Bespoke p</w:t>
      </w:r>
      <w:r w:rsidR="00D04424" w:rsidRPr="003D2617">
        <w:rPr>
          <w:bCs/>
          <w:color w:val="auto"/>
          <w:sz w:val="32"/>
        </w:rPr>
        <w:t>ermit</w:t>
      </w:r>
      <w:r w:rsidR="00B73ECB" w:rsidRPr="003D2617">
        <w:rPr>
          <w:bCs/>
          <w:color w:val="auto"/>
          <w:sz w:val="32"/>
        </w:rPr>
        <w:t xml:space="preserve"> </w:t>
      </w:r>
    </w:p>
    <w:p w14:paraId="41AC372F" w14:textId="77777777" w:rsidR="00136717" w:rsidRPr="00CA732C" w:rsidRDefault="00136717" w:rsidP="00136717"/>
    <w:p w14:paraId="0FF1524F" w14:textId="77777777" w:rsidR="007820C3" w:rsidRPr="00CA732C" w:rsidRDefault="007820C3" w:rsidP="00D04424">
      <w:pPr>
        <w:rPr>
          <w:rFonts w:ascii="Arial" w:hAnsi="Arial" w:cs="Arial"/>
          <w:szCs w:val="24"/>
        </w:rPr>
      </w:pPr>
    </w:p>
    <w:p w14:paraId="0FF15250" w14:textId="15A8114D" w:rsidR="00D04424" w:rsidRPr="00CA732C" w:rsidRDefault="0060457F" w:rsidP="006B0BFB">
      <w:pPr>
        <w:spacing w:after="120"/>
        <w:rPr>
          <w:rFonts w:ascii="Arial" w:hAnsi="Arial" w:cs="Arial"/>
          <w:szCs w:val="24"/>
        </w:rPr>
      </w:pPr>
      <w:r w:rsidRPr="00CA732C">
        <w:rPr>
          <w:rFonts w:ascii="Arial" w:hAnsi="Arial" w:cs="Arial"/>
          <w:szCs w:val="24"/>
        </w:rPr>
        <w:t xml:space="preserve">We have decided to </w:t>
      </w:r>
      <w:r w:rsidR="00D2020E" w:rsidRPr="003D2617">
        <w:rPr>
          <w:rFonts w:ascii="Arial" w:hAnsi="Arial" w:cs="Arial"/>
          <w:szCs w:val="24"/>
        </w:rPr>
        <w:t xml:space="preserve">grant </w:t>
      </w:r>
      <w:r w:rsidRPr="003D2617">
        <w:rPr>
          <w:rFonts w:ascii="Arial" w:hAnsi="Arial" w:cs="Arial"/>
          <w:szCs w:val="24"/>
        </w:rPr>
        <w:t xml:space="preserve">the permit </w:t>
      </w:r>
      <w:r w:rsidRPr="00CA732C">
        <w:rPr>
          <w:rFonts w:ascii="Arial" w:hAnsi="Arial" w:cs="Arial"/>
          <w:szCs w:val="24"/>
        </w:rPr>
        <w:t xml:space="preserve">for </w:t>
      </w:r>
      <w:proofErr w:type="spellStart"/>
      <w:r w:rsidR="007C69E5" w:rsidRPr="00CA732C">
        <w:rPr>
          <w:rFonts w:ascii="Arial" w:hAnsi="Arial" w:cs="Arial"/>
          <w:szCs w:val="24"/>
        </w:rPr>
        <w:t>Caer</w:t>
      </w:r>
      <w:proofErr w:type="spellEnd"/>
      <w:r w:rsidR="007C69E5" w:rsidRPr="00CA732C">
        <w:rPr>
          <w:rFonts w:ascii="Arial" w:hAnsi="Arial" w:cs="Arial"/>
          <w:szCs w:val="24"/>
        </w:rPr>
        <w:t xml:space="preserve"> </w:t>
      </w:r>
      <w:proofErr w:type="spellStart"/>
      <w:r w:rsidR="007C69E5" w:rsidRPr="00CA732C">
        <w:rPr>
          <w:rFonts w:ascii="Arial" w:hAnsi="Arial" w:cs="Arial"/>
          <w:szCs w:val="24"/>
        </w:rPr>
        <w:t>Mynydd</w:t>
      </w:r>
      <w:proofErr w:type="spellEnd"/>
      <w:r w:rsidR="007C69E5" w:rsidRPr="00CA732C">
        <w:rPr>
          <w:rFonts w:ascii="Arial" w:hAnsi="Arial" w:cs="Arial"/>
          <w:szCs w:val="24"/>
        </w:rPr>
        <w:t xml:space="preserve"> Farm Caravan </w:t>
      </w:r>
      <w:proofErr w:type="gramStart"/>
      <w:r w:rsidR="007C69E5" w:rsidRPr="00CA732C">
        <w:rPr>
          <w:rFonts w:ascii="Arial" w:hAnsi="Arial" w:cs="Arial"/>
          <w:szCs w:val="24"/>
        </w:rPr>
        <w:t>Park</w:t>
      </w:r>
      <w:r w:rsidR="007C69E5" w:rsidRPr="00CA732C" w:rsidDel="007C69E5">
        <w:rPr>
          <w:rFonts w:ascii="Arial" w:hAnsi="Arial" w:cs="Arial"/>
          <w:szCs w:val="24"/>
        </w:rPr>
        <w:t xml:space="preserve"> </w:t>
      </w:r>
      <w:r w:rsidRPr="003D2617">
        <w:rPr>
          <w:rFonts w:ascii="Arial" w:hAnsi="Arial" w:cs="Arial"/>
          <w:szCs w:val="24"/>
        </w:rPr>
        <w:t xml:space="preserve"> operated</w:t>
      </w:r>
      <w:proofErr w:type="gramEnd"/>
      <w:r w:rsidRPr="003D2617">
        <w:rPr>
          <w:rFonts w:ascii="Arial" w:hAnsi="Arial" w:cs="Arial"/>
          <w:szCs w:val="24"/>
        </w:rPr>
        <w:t xml:space="preserve"> by</w:t>
      </w:r>
      <w:r w:rsidR="007C69E5" w:rsidRPr="003D2617">
        <w:rPr>
          <w:rFonts w:ascii="Arial" w:hAnsi="Arial" w:cs="Arial"/>
          <w:szCs w:val="24"/>
        </w:rPr>
        <w:t xml:space="preserve"> Robert Barton</w:t>
      </w:r>
      <w:r w:rsidR="001034AC" w:rsidRPr="003D2617">
        <w:rPr>
          <w:rFonts w:ascii="Arial" w:hAnsi="Arial" w:cs="Arial"/>
          <w:szCs w:val="24"/>
        </w:rPr>
        <w:t>.</w:t>
      </w:r>
    </w:p>
    <w:p w14:paraId="178F17B4" w14:textId="53929A4B" w:rsidR="00E907C6" w:rsidRPr="003D2617" w:rsidRDefault="00E907C6" w:rsidP="006B0BFB">
      <w:pPr>
        <w:tabs>
          <w:tab w:val="left" w:pos="4253"/>
          <w:tab w:val="left" w:pos="6804"/>
        </w:tabs>
        <w:spacing w:after="120"/>
        <w:rPr>
          <w:rFonts w:ascii="Arial" w:hAnsi="Arial"/>
          <w:kern w:val="28"/>
          <w:szCs w:val="24"/>
        </w:rPr>
      </w:pPr>
      <w:bookmarkStart w:id="0" w:name="OLE_LINK1"/>
      <w:bookmarkStart w:id="1" w:name="OLE_LINK2"/>
      <w:r w:rsidRPr="003D2617">
        <w:rPr>
          <w:rFonts w:ascii="Arial" w:hAnsi="Arial"/>
          <w:kern w:val="28"/>
          <w:szCs w:val="24"/>
        </w:rPr>
        <w:t>The application number is</w:t>
      </w:r>
      <w:r w:rsidR="00801068">
        <w:rPr>
          <w:rFonts w:ascii="Arial" w:hAnsi="Arial"/>
          <w:kern w:val="28"/>
          <w:szCs w:val="24"/>
        </w:rPr>
        <w:t xml:space="preserve"> </w:t>
      </w:r>
      <w:r w:rsidR="007C69E5" w:rsidRPr="003D2617">
        <w:rPr>
          <w:rFonts w:ascii="Arial" w:hAnsi="Arial"/>
          <w:szCs w:val="24"/>
        </w:rPr>
        <w:t>PAN-005420</w:t>
      </w:r>
    </w:p>
    <w:p w14:paraId="0FF15251" w14:textId="46E79E1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7C69E5">
        <w:rPr>
          <w:rFonts w:ascii="Arial" w:hAnsi="Arial"/>
          <w:color w:val="000000"/>
          <w:szCs w:val="24"/>
        </w:rPr>
        <w:t xml:space="preserve"> </w:t>
      </w:r>
      <w:r w:rsidR="007C69E5" w:rsidRPr="003E5C17">
        <w:rPr>
          <w:rFonts w:ascii="Arial" w:hAnsi="Arial"/>
          <w:szCs w:val="24"/>
        </w:rPr>
        <w:t>EPR/</w:t>
      </w:r>
      <w:r w:rsidR="003E5C17" w:rsidRPr="003E5C17">
        <w:rPr>
          <w:rFonts w:ascii="Arial" w:hAnsi="Arial"/>
          <w:szCs w:val="24"/>
        </w:rPr>
        <w:t>BB3491FS</w:t>
      </w:r>
      <w:bookmarkStart w:id="2" w:name="_GoBack"/>
      <w:bookmarkEnd w:id="2"/>
    </w:p>
    <w:p w14:paraId="6D5846F1" w14:textId="623BC635" w:rsidR="007C69E5" w:rsidRDefault="005666BA" w:rsidP="007C69E5">
      <w:pPr>
        <w:tabs>
          <w:tab w:val="left" w:pos="4253"/>
          <w:tab w:val="left" w:pos="6804"/>
        </w:tabs>
        <w:spacing w:after="120"/>
        <w:rPr>
          <w:rFonts w:ascii="Arial" w:hAnsi="Arial"/>
          <w:color w:val="FF0000"/>
        </w:rPr>
      </w:pPr>
      <w:bookmarkStart w:id="3" w:name="_Hlk20483602"/>
      <w:r w:rsidRPr="005666BA">
        <w:rPr>
          <w:rFonts w:ascii="Arial" w:hAnsi="Arial"/>
          <w:color w:val="000000"/>
        </w:rPr>
        <w:t>The permit is for the regulation of a new discharge of secondary treated sewage effluent with a maximum daily discharge rate of 20 cubic metres.  The discharge is from a caravan park consi</w:t>
      </w:r>
      <w:r w:rsidR="00FA3D60">
        <w:rPr>
          <w:rFonts w:ascii="Arial" w:hAnsi="Arial"/>
          <w:color w:val="000000"/>
        </w:rPr>
        <w:t>sting of 42 static caravans, a 3</w:t>
      </w:r>
      <w:r w:rsidRPr="005666BA">
        <w:rPr>
          <w:rFonts w:ascii="Arial" w:hAnsi="Arial"/>
          <w:color w:val="000000"/>
        </w:rPr>
        <w:t xml:space="preserve">-bedroom dwelling and 2 barn </w:t>
      </w:r>
      <w:proofErr w:type="gramStart"/>
      <w:r w:rsidRPr="005666BA">
        <w:rPr>
          <w:rFonts w:ascii="Arial" w:hAnsi="Arial"/>
          <w:color w:val="000000"/>
        </w:rPr>
        <w:t>conversion</w:t>
      </w:r>
      <w:proofErr w:type="gramEnd"/>
      <w:r w:rsidRPr="005666BA">
        <w:rPr>
          <w:rFonts w:ascii="Arial" w:hAnsi="Arial"/>
          <w:color w:val="000000"/>
        </w:rPr>
        <w:t xml:space="preserve"> and is treated via package treatment plant before discharging to an unnamed tributary of the Nant </w:t>
      </w:r>
      <w:proofErr w:type="spellStart"/>
      <w:r w:rsidRPr="005666BA">
        <w:rPr>
          <w:rFonts w:ascii="Arial" w:hAnsi="Arial"/>
          <w:color w:val="000000"/>
        </w:rPr>
        <w:t>Mawr</w:t>
      </w:r>
      <w:proofErr w:type="spellEnd"/>
      <w:r w:rsidRPr="005666BA">
        <w:rPr>
          <w:rFonts w:ascii="Arial" w:hAnsi="Arial"/>
          <w:color w:val="000000"/>
        </w:rPr>
        <w:t>.</w:t>
      </w:r>
      <w:bookmarkEnd w:id="3"/>
    </w:p>
    <w:bookmarkEnd w:id="0"/>
    <w:bookmarkEnd w:id="1"/>
    <w:p w14:paraId="0FF15253" w14:textId="46113D47" w:rsidR="00D04424" w:rsidRDefault="00D04424" w:rsidP="007C69E5">
      <w:pPr>
        <w:tabs>
          <w:tab w:val="left" w:pos="4253"/>
          <w:tab w:val="left" w:pos="6804"/>
        </w:tabs>
        <w:spacing w:after="120"/>
        <w:rPr>
          <w:rFonts w:ascii="Arial" w:hAnsi="Arial"/>
        </w:rPr>
      </w:pPr>
      <w:r>
        <w:rPr>
          <w:rFonts w:ascii="Arial" w:hAnsi="Arial"/>
        </w:rPr>
        <w:t xml:space="preserve">We consider in reaching that decision we have taken into account all relevant considerations and legal requirements and that </w:t>
      </w:r>
      <w:proofErr w:type="spellStart"/>
      <w:r>
        <w:rPr>
          <w:rFonts w:ascii="Arial" w:hAnsi="Arial"/>
        </w:rPr>
        <w:t>te</w:t>
      </w:r>
      <w:proofErr w:type="spellEnd"/>
      <w:r>
        <w:rPr>
          <w:rFonts w:ascii="Arial" w:hAnsi="Arial"/>
        </w:rPr>
        <w:t xml:space="preserv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3D26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3D26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3D26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3D26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BDB6AE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3F05C821" w:rsidR="007C69E5" w:rsidRPr="007820C3" w:rsidRDefault="007C69E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3D2617">
        <w:trPr>
          <w:gridAfter w:val="1"/>
          <w:wAfter w:w="13" w:type="dxa"/>
        </w:trPr>
        <w:tc>
          <w:tcPr>
            <w:tcW w:w="1951" w:type="dxa"/>
            <w:tcBorders>
              <w:bottom w:val="single" w:sz="4" w:space="0" w:color="auto"/>
            </w:tcBorders>
          </w:tcPr>
          <w:p w14:paraId="0FF15299" w14:textId="02589A6A" w:rsidR="007820C3" w:rsidRPr="003D2617" w:rsidRDefault="007820C3" w:rsidP="007820C3">
            <w:pPr>
              <w:pStyle w:val="Heading3"/>
              <w:spacing w:before="60"/>
              <w:rPr>
                <w:rFonts w:ascii="Arial" w:hAnsi="Arial" w:cs="Arial"/>
                <w:b w:val="0"/>
                <w:szCs w:val="24"/>
                <w:highlight w:val="red"/>
              </w:rPr>
            </w:pPr>
            <w:r w:rsidRPr="003D2617">
              <w:rPr>
                <w:rFonts w:ascii="Arial" w:hAnsi="Arial" w:cs="Arial"/>
                <w:b w:val="0"/>
                <w:szCs w:val="24"/>
              </w:rPr>
              <w:t xml:space="preserve">Responses to web publicising </w:t>
            </w:r>
          </w:p>
        </w:tc>
        <w:tc>
          <w:tcPr>
            <w:tcW w:w="6266" w:type="dxa"/>
            <w:tcBorders>
              <w:bottom w:val="single" w:sz="4" w:space="0" w:color="auto"/>
            </w:tcBorders>
          </w:tcPr>
          <w:p w14:paraId="0FF1529A" w14:textId="0593A422" w:rsidR="007820C3" w:rsidRPr="00CA732C" w:rsidRDefault="007820C3" w:rsidP="007820C3">
            <w:pPr>
              <w:spacing w:before="60"/>
              <w:rPr>
                <w:rFonts w:ascii="Arial" w:hAnsi="Arial" w:cs="Arial"/>
                <w:szCs w:val="24"/>
              </w:rPr>
            </w:pPr>
            <w:r w:rsidRPr="00CA732C">
              <w:rPr>
                <w:rFonts w:ascii="Arial" w:hAnsi="Arial" w:cs="Arial"/>
                <w:szCs w:val="24"/>
              </w:rPr>
              <w:t>The</w:t>
            </w:r>
            <w:r w:rsidR="007C69E5" w:rsidRPr="00CA732C">
              <w:rPr>
                <w:rFonts w:ascii="Arial" w:hAnsi="Arial" w:cs="Arial"/>
                <w:szCs w:val="24"/>
              </w:rPr>
              <w:t>re were no responses to</w:t>
            </w:r>
            <w:r w:rsidRPr="00CA732C">
              <w:rPr>
                <w:rFonts w:ascii="Arial" w:hAnsi="Arial" w:cs="Arial"/>
                <w:szCs w:val="24"/>
              </w:rPr>
              <w:t xml:space="preserve"> </w:t>
            </w:r>
            <w:r w:rsidRPr="003D2617">
              <w:rPr>
                <w:rFonts w:ascii="Arial" w:hAnsi="Arial" w:cs="Arial"/>
                <w:szCs w:val="24"/>
              </w:rPr>
              <w:t>web publicising</w:t>
            </w:r>
            <w:r w:rsidR="007C69E5" w:rsidRPr="003D2617">
              <w:rPr>
                <w:rFonts w:ascii="Arial" w:hAnsi="Arial" w:cs="Arial"/>
                <w:szCs w:val="24"/>
              </w:rPr>
              <w:t>.</w:t>
            </w:r>
          </w:p>
          <w:p w14:paraId="0FF1529B" w14:textId="77777777" w:rsidR="007820C3" w:rsidRPr="00CA732C" w:rsidRDefault="007820C3" w:rsidP="007820C3">
            <w:pPr>
              <w:spacing w:before="60"/>
              <w:rPr>
                <w:rFonts w:ascii="Arial" w:hAnsi="Arial" w:cs="Arial"/>
                <w:szCs w:val="24"/>
              </w:rPr>
            </w:pPr>
          </w:p>
          <w:p w14:paraId="0FF1529C" w14:textId="77777777" w:rsidR="007820C3" w:rsidRPr="00CA732C" w:rsidRDefault="007820C3" w:rsidP="007820C3">
            <w:pPr>
              <w:spacing w:before="60"/>
              <w:rPr>
                <w:rFonts w:ascii="Arial" w:hAnsi="Arial" w:cs="Arial"/>
                <w:szCs w:val="24"/>
              </w:rPr>
            </w:pPr>
            <w:r w:rsidRPr="00CA732C">
              <w:rPr>
                <w:rFonts w:ascii="Arial" w:hAnsi="Arial" w:cs="Arial"/>
                <w:szCs w:val="24"/>
              </w:rPr>
              <w:t xml:space="preserve">The decision was taken in accordance with our guidance. </w:t>
            </w:r>
          </w:p>
          <w:p w14:paraId="0FF1529D" w14:textId="77777777" w:rsidR="007820C3" w:rsidRPr="00CA732C"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3D26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3D26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39C847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3D26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3D26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D261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3D26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3D26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3D26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3D2617">
        <w:trPr>
          <w:gridAfter w:val="1"/>
          <w:wAfter w:w="13" w:type="dxa"/>
        </w:trPr>
        <w:tc>
          <w:tcPr>
            <w:tcW w:w="1951" w:type="dxa"/>
          </w:tcPr>
          <w:p w14:paraId="0FF152E0" w14:textId="77777777" w:rsidR="007820C3" w:rsidRPr="00CA732C" w:rsidRDefault="007820C3" w:rsidP="00A60F17">
            <w:pPr>
              <w:rPr>
                <w:rFonts w:ascii="Arial" w:hAnsi="Arial" w:cs="Arial"/>
                <w:szCs w:val="24"/>
              </w:rPr>
            </w:pPr>
            <w:r w:rsidRPr="00CA732C">
              <w:rPr>
                <w:rFonts w:ascii="Arial" w:hAnsi="Arial" w:cs="Arial"/>
                <w:szCs w:val="24"/>
              </w:rPr>
              <w:t>Environmental risk</w:t>
            </w:r>
          </w:p>
          <w:p w14:paraId="0FF152E1" w14:textId="177D6B73" w:rsidR="007820C3" w:rsidRPr="003D2617" w:rsidRDefault="007820C3" w:rsidP="00A26EA6">
            <w:pPr>
              <w:rPr>
                <w:rFonts w:ascii="Arial" w:hAnsi="Arial" w:cs="Arial"/>
                <w:szCs w:val="24"/>
              </w:rPr>
            </w:pPr>
          </w:p>
        </w:tc>
        <w:tc>
          <w:tcPr>
            <w:tcW w:w="6266" w:type="dxa"/>
          </w:tcPr>
          <w:p w14:paraId="0FF152E2" w14:textId="77777777" w:rsidR="007820C3" w:rsidRPr="00CA732C" w:rsidRDefault="007820C3" w:rsidP="00A60F17">
            <w:pPr>
              <w:rPr>
                <w:rFonts w:ascii="Arial" w:hAnsi="Arial" w:cs="Arial"/>
                <w:szCs w:val="24"/>
              </w:rPr>
            </w:pPr>
            <w:r w:rsidRPr="00CA732C">
              <w:rPr>
                <w:rFonts w:ascii="Arial" w:hAnsi="Arial" w:cs="Arial"/>
                <w:szCs w:val="24"/>
              </w:rPr>
              <w:t xml:space="preserve">We have carried out a risk assessment on behalf of the operator.  </w:t>
            </w:r>
          </w:p>
          <w:p w14:paraId="0FF152E3" w14:textId="77777777" w:rsidR="00FB30B4" w:rsidRPr="003D2617" w:rsidRDefault="00FB30B4" w:rsidP="00A60F17">
            <w:pPr>
              <w:rPr>
                <w:rFonts w:ascii="Arial" w:hAnsi="Arial" w:cs="Arial"/>
                <w:szCs w:val="24"/>
              </w:rPr>
            </w:pPr>
          </w:p>
          <w:p w14:paraId="0FF152E4" w14:textId="77777777" w:rsidR="007820C3" w:rsidRPr="003D2617" w:rsidRDefault="007820C3" w:rsidP="00A60F17">
            <w:pPr>
              <w:rPr>
                <w:rFonts w:ascii="Arial" w:hAnsi="Arial" w:cs="Arial"/>
                <w:szCs w:val="24"/>
              </w:rPr>
            </w:pPr>
            <w:r w:rsidRPr="003D2617">
              <w:rPr>
                <w:rFonts w:ascii="Arial" w:hAnsi="Arial" w:cs="Arial"/>
                <w:szCs w:val="24"/>
              </w:rPr>
              <w:t xml:space="preserve">The operator considers this risk assessment is satisfactory. </w:t>
            </w:r>
          </w:p>
          <w:p w14:paraId="0FF152E7" w14:textId="77777777" w:rsidR="007820C3" w:rsidRPr="00CA732C" w:rsidRDefault="007820C3" w:rsidP="00A60F17">
            <w:pPr>
              <w:rPr>
                <w:rFonts w:ascii="Arial" w:hAnsi="Arial" w:cs="Arial"/>
                <w:szCs w:val="24"/>
              </w:rPr>
            </w:pPr>
          </w:p>
          <w:p w14:paraId="0FF152E8" w14:textId="66190785" w:rsidR="007820C3" w:rsidRPr="003D2617" w:rsidRDefault="007820C3" w:rsidP="00A60F17">
            <w:pPr>
              <w:pStyle w:val="BodyText"/>
              <w:rPr>
                <w:rFonts w:ascii="Arial" w:hAnsi="Arial" w:cs="Arial"/>
                <w:color w:val="auto"/>
                <w:szCs w:val="24"/>
              </w:rPr>
            </w:pPr>
            <w:r w:rsidRPr="003D2617">
              <w:rPr>
                <w:rFonts w:ascii="Arial" w:hAnsi="Arial" w:cs="Arial"/>
                <w:color w:val="auto"/>
                <w:szCs w:val="24"/>
              </w:rPr>
              <w:t xml:space="preserve">The assessment shows that, applying the conservative criteria in our guidance on Environmental Risk </w:t>
            </w:r>
            <w:r w:rsidRPr="003D2617">
              <w:rPr>
                <w:rFonts w:ascii="Arial" w:hAnsi="Arial" w:cs="Arial"/>
                <w:color w:val="auto"/>
                <w:szCs w:val="24"/>
              </w:rPr>
              <w:lastRenderedPageBreak/>
              <w:t xml:space="preserve">Assessment all emissions may be categorised as environmentally insignificant. </w:t>
            </w:r>
          </w:p>
          <w:p w14:paraId="0FF152E9" w14:textId="77777777" w:rsidR="00FB30B4" w:rsidRPr="003D2617"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3D26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3D2617"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3D2617">
              <w:rPr>
                <w:rFonts w:ascii="Arial" w:hAnsi="Arial" w:cs="Arial"/>
                <w:color w:val="auto"/>
                <w:szCs w:val="24"/>
              </w:rPr>
              <w:t xml:space="preserve">and compared these with the relevant guidance notes. </w:t>
            </w:r>
          </w:p>
          <w:p w14:paraId="0FF152EE" w14:textId="30D8F311" w:rsidR="007820C3" w:rsidRPr="003D2617" w:rsidRDefault="007C69E5" w:rsidP="00792CEE">
            <w:pPr>
              <w:pStyle w:val="BodyText"/>
              <w:rPr>
                <w:rFonts w:ascii="Arial" w:hAnsi="Arial" w:cs="Arial"/>
                <w:color w:val="auto"/>
                <w:szCs w:val="24"/>
              </w:rPr>
            </w:pPr>
            <w:r w:rsidRPr="003D2617">
              <w:rPr>
                <w:rFonts w:ascii="Arial" w:hAnsi="Arial" w:cs="Arial"/>
                <w:color w:val="auto"/>
                <w:szCs w:val="24"/>
              </w:rPr>
              <w:t>T</w:t>
            </w:r>
            <w:r w:rsidR="007820C3" w:rsidRPr="003D2617">
              <w:rPr>
                <w:rFonts w:ascii="Arial" w:hAnsi="Arial" w:cs="Arial"/>
                <w:color w:val="auto"/>
                <w:szCs w:val="24"/>
              </w:rPr>
              <w:t>he key measures proposed by the operator</w:t>
            </w:r>
            <w:r w:rsidRPr="003D2617">
              <w:rPr>
                <w:rFonts w:ascii="Arial" w:hAnsi="Arial" w:cs="Arial"/>
                <w:color w:val="auto"/>
                <w:szCs w:val="24"/>
              </w:rPr>
              <w:t xml:space="preserve"> conform to the requirements as set out in TGN EPR 7.01</w:t>
            </w:r>
          </w:p>
          <w:p w14:paraId="78FF1CC9" w14:textId="77777777" w:rsidR="007C69E5" w:rsidRPr="003D2617" w:rsidRDefault="007C69E5" w:rsidP="00792CEE">
            <w:pPr>
              <w:pStyle w:val="BodyText"/>
              <w:rPr>
                <w:rFonts w:ascii="Arial" w:hAnsi="Arial" w:cs="Arial"/>
                <w:color w:val="auto"/>
                <w:szCs w:val="24"/>
              </w:rPr>
            </w:pPr>
          </w:p>
          <w:p w14:paraId="0FF152EF" w14:textId="77777777" w:rsidR="007820C3" w:rsidRPr="003D2617" w:rsidRDefault="007820C3" w:rsidP="00792CEE">
            <w:pPr>
              <w:pStyle w:val="BodyText"/>
              <w:rPr>
                <w:rFonts w:ascii="Arial" w:hAnsi="Arial" w:cs="Arial"/>
                <w:color w:val="auto"/>
                <w:szCs w:val="24"/>
              </w:rPr>
            </w:pPr>
            <w:r w:rsidRPr="003D261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3D26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3D26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CA732C" w:rsidRDefault="007820C3" w:rsidP="007E3284">
            <w:pPr>
              <w:rPr>
                <w:rFonts w:ascii="Arial" w:hAnsi="Arial" w:cs="Arial"/>
                <w:szCs w:val="24"/>
              </w:rPr>
            </w:pPr>
            <w:r w:rsidRPr="00CA732C">
              <w:rPr>
                <w:rFonts w:ascii="Arial" w:hAnsi="Arial" w:cs="Arial"/>
                <w:szCs w:val="24"/>
              </w:rPr>
              <w:t xml:space="preserve">We have decided that emission limits should be set for the parameters listed in the permit.   </w:t>
            </w:r>
          </w:p>
          <w:p w14:paraId="0FF1532D" w14:textId="77777777" w:rsidR="007820C3" w:rsidRPr="00CA732C" w:rsidRDefault="007820C3" w:rsidP="00792CEE">
            <w:pPr>
              <w:rPr>
                <w:rFonts w:ascii="Arial" w:hAnsi="Arial" w:cs="Arial"/>
                <w:szCs w:val="24"/>
              </w:rPr>
            </w:pPr>
          </w:p>
          <w:p w14:paraId="717B7307" w14:textId="77777777" w:rsidR="007C69E5" w:rsidRPr="003D2617" w:rsidRDefault="007820C3" w:rsidP="00C07952">
            <w:pPr>
              <w:rPr>
                <w:rFonts w:ascii="Arial" w:hAnsi="Arial" w:cs="Arial"/>
                <w:szCs w:val="24"/>
              </w:rPr>
            </w:pPr>
            <w:r w:rsidRPr="003D2617">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D6A9462" w14:textId="77777777" w:rsidR="007C69E5" w:rsidRPr="003D2617" w:rsidRDefault="007C69E5" w:rsidP="00C07952">
            <w:pPr>
              <w:rPr>
                <w:rFonts w:ascii="Arial" w:hAnsi="Arial" w:cs="Arial"/>
                <w:szCs w:val="24"/>
              </w:rPr>
            </w:pPr>
          </w:p>
          <w:p w14:paraId="3349D31B" w14:textId="2E39028B" w:rsidR="00CA732C" w:rsidRPr="003D2617" w:rsidRDefault="00CA732C" w:rsidP="003D2617">
            <w:pPr>
              <w:pStyle w:val="ListParagraph"/>
              <w:numPr>
                <w:ilvl w:val="0"/>
                <w:numId w:val="21"/>
              </w:numPr>
              <w:rPr>
                <w:rFonts w:ascii="Arial" w:hAnsi="Arial" w:cs="Arial"/>
                <w:szCs w:val="24"/>
              </w:rPr>
            </w:pPr>
            <w:r w:rsidRPr="003D2617">
              <w:rPr>
                <w:rFonts w:ascii="Arial" w:hAnsi="Arial" w:cs="Arial"/>
                <w:szCs w:val="24"/>
              </w:rPr>
              <w:t>ATU-BOD as O2 - 20 mg/l</w:t>
            </w:r>
          </w:p>
          <w:p w14:paraId="2330030F" w14:textId="35610720" w:rsidR="00CA732C" w:rsidRPr="003D2617" w:rsidRDefault="00CA732C" w:rsidP="003D2617">
            <w:pPr>
              <w:pStyle w:val="ListParagraph"/>
              <w:numPr>
                <w:ilvl w:val="0"/>
                <w:numId w:val="21"/>
              </w:numPr>
              <w:rPr>
                <w:rFonts w:ascii="Arial" w:hAnsi="Arial" w:cs="Arial"/>
                <w:szCs w:val="24"/>
              </w:rPr>
            </w:pPr>
            <w:r w:rsidRPr="003D2617">
              <w:rPr>
                <w:rFonts w:ascii="Arial" w:hAnsi="Arial" w:cs="Arial"/>
                <w:szCs w:val="24"/>
              </w:rPr>
              <w:t xml:space="preserve">Suspended solids (measured after drying </w:t>
            </w:r>
            <w:r w:rsidR="006617B5">
              <w:rPr>
                <w:rFonts w:ascii="Arial" w:hAnsi="Arial" w:cs="Arial"/>
                <w:szCs w:val="24"/>
              </w:rPr>
              <w:t xml:space="preserve">            </w:t>
            </w:r>
            <w:r w:rsidRPr="003D2617">
              <w:rPr>
                <w:rFonts w:ascii="Arial" w:hAnsi="Arial" w:cs="Arial"/>
                <w:szCs w:val="24"/>
              </w:rPr>
              <w:t>at 105o C) -  30 mg/l</w:t>
            </w:r>
          </w:p>
          <w:p w14:paraId="7A5099CA" w14:textId="0594F3BA" w:rsidR="00CA732C" w:rsidRPr="003D2617" w:rsidRDefault="00CA732C" w:rsidP="003D2617">
            <w:pPr>
              <w:pStyle w:val="ListParagraph"/>
              <w:numPr>
                <w:ilvl w:val="0"/>
                <w:numId w:val="21"/>
              </w:numPr>
              <w:rPr>
                <w:rFonts w:ascii="Arial" w:hAnsi="Arial" w:cs="Arial"/>
                <w:szCs w:val="24"/>
              </w:rPr>
            </w:pPr>
            <w:r w:rsidRPr="003D2617">
              <w:rPr>
                <w:rFonts w:ascii="Arial" w:hAnsi="Arial" w:cs="Arial"/>
                <w:szCs w:val="24"/>
              </w:rPr>
              <w:t>Ammoniacal nitrogen (expressed as N) - 2 mg/l</w:t>
            </w:r>
          </w:p>
          <w:p w14:paraId="3E56CFC8" w14:textId="4D9EFDFF" w:rsidR="00CA732C" w:rsidRPr="003D2617" w:rsidRDefault="00CA732C" w:rsidP="003D2617">
            <w:pPr>
              <w:rPr>
                <w:rFonts w:ascii="Arial" w:hAnsi="Arial" w:cs="Arial"/>
                <w:szCs w:val="24"/>
              </w:rPr>
            </w:pPr>
          </w:p>
          <w:p w14:paraId="67830DB4" w14:textId="2FE31A6F" w:rsidR="00CA732C" w:rsidRPr="003D2617" w:rsidRDefault="00CA732C" w:rsidP="003D2617">
            <w:pPr>
              <w:rPr>
                <w:rFonts w:ascii="Arial" w:hAnsi="Arial" w:cs="Arial"/>
                <w:szCs w:val="24"/>
              </w:rPr>
            </w:pPr>
            <w:r w:rsidRPr="003D2617">
              <w:rPr>
                <w:rFonts w:ascii="Arial" w:hAnsi="Arial" w:cs="Arial"/>
                <w:szCs w:val="24"/>
              </w:rPr>
              <w:t xml:space="preserve">The above limits have been set to maintain current WFD status of the Nant </w:t>
            </w:r>
            <w:proofErr w:type="spellStart"/>
            <w:r w:rsidRPr="003D2617">
              <w:rPr>
                <w:rFonts w:ascii="Arial" w:hAnsi="Arial" w:cs="Arial"/>
                <w:szCs w:val="24"/>
              </w:rPr>
              <w:t>Mawr</w:t>
            </w:r>
            <w:proofErr w:type="spellEnd"/>
            <w:r w:rsidRPr="003D2617">
              <w:rPr>
                <w:rFonts w:ascii="Arial" w:hAnsi="Arial" w:cs="Arial"/>
                <w:szCs w:val="24"/>
              </w:rPr>
              <w:t xml:space="preserve"> water course of which the receiving water course flow into. </w:t>
            </w:r>
          </w:p>
          <w:p w14:paraId="0FF1532F" w14:textId="77777777" w:rsidR="00FB30B4" w:rsidRPr="00CA732C" w:rsidRDefault="00FB30B4">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3D26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3D26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3D26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3D261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3D26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 xml:space="preserve">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77777777" w:rsidR="00E96702" w:rsidRPr="00E96702" w:rsidRDefault="00E96702" w:rsidP="003D261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31043" w14:textId="77777777" w:rsidR="00AA1050" w:rsidRDefault="00AA1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0617F" w14:textId="35149C86" w:rsidR="00AA1050" w:rsidRDefault="00AA10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C9A85" w14:textId="72C5A335" w:rsidR="00AA1050" w:rsidRDefault="00AA10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B3C21" w14:textId="5D2A2685" w:rsidR="00AA1050" w:rsidRDefault="00AA10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C1715C"/>
    <w:multiLevelType w:val="hybridMultilevel"/>
    <w:tmpl w:val="4F5E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136393"/>
    <w:multiLevelType w:val="hybridMultilevel"/>
    <w:tmpl w:val="F2D8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20"/>
  </w:num>
  <w:num w:numId="10">
    <w:abstractNumId w:val="11"/>
  </w:num>
  <w:num w:numId="11">
    <w:abstractNumId w:val="14"/>
  </w:num>
  <w:num w:numId="12">
    <w:abstractNumId w:val="19"/>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7"/>
  </w:num>
  <w:num w:numId="20">
    <w:abstractNumId w:val="6"/>
  </w:num>
  <w:num w:numId="21">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D2617"/>
    <w:rsid w:val="003E395A"/>
    <w:rsid w:val="003E5C17"/>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666BA"/>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617B5"/>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C69E5"/>
    <w:rsid w:val="007D1C17"/>
    <w:rsid w:val="007D2A88"/>
    <w:rsid w:val="007D2C10"/>
    <w:rsid w:val="007E1C67"/>
    <w:rsid w:val="007E3284"/>
    <w:rsid w:val="007E5AD7"/>
    <w:rsid w:val="007F1354"/>
    <w:rsid w:val="00801068"/>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1050"/>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A732C"/>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3D60"/>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Tablebody">
    <w:name w:val="Tablebody"/>
    <w:basedOn w:val="Normal"/>
    <w:rsid w:val="007C69E5"/>
    <w:pPr>
      <w:keepNext/>
      <w:keepLines/>
      <w:widowControl w:val="0"/>
      <w:spacing w:before="20" w:after="20" w:line="230" w:lineRule="exact"/>
      <w:outlineLvl w:val="2"/>
    </w:pPr>
    <w:rPr>
      <w:rFonts w:ascii="Arial Narrow" w:hAnsi="Arial Narrow"/>
      <w:color w:val="0000FF"/>
      <w:sz w:val="18"/>
      <w:lang w:eastAsia="en-US"/>
    </w:rPr>
  </w:style>
  <w:style w:type="paragraph" w:styleId="ListParagraph">
    <w:name w:val="List Paragraph"/>
    <w:basedOn w:val="Normal"/>
    <w:uiPriority w:val="34"/>
    <w:qFormat/>
    <w:rsid w:val="00CA73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 Mynydd Farm</Site_x0020_Name>
    <Internal_x002f_External xmlns="859f7ad6-93f6-4205-b62b-a17f28acbbac">Internal document</Internal_x002f_External>
    <Post_x0020_code xmlns="859f7ad6-93f6-4205-b62b-a17f28acbbac">LL16 4TL</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Caer Mynydd Farm, Saron, Denbigh, LL16 4TL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Saron, Denbigh</Facility_x0020_Address>
    <Environment_x0020_Sub_x0020_Folder xmlns="859f7ad6-93f6-4205-b62b-a17f28acbbac">Licences applications</Environment_x0020_Sub_x0020_Folder>
    <Customer_x0020_Name xmlns="859f7ad6-93f6-4205-b62b-a17f28acbbac">Mr Robert Barton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E58669E-306E-429E-9925-5A1453CC97DD}"/>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729</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15</cp:revision>
  <cp:lastPrinted>2008-01-30T13:54:00Z</cp:lastPrinted>
  <dcterms:created xsi:type="dcterms:W3CDTF">2016-07-19T10:33:00Z</dcterms:created>
  <dcterms:modified xsi:type="dcterms:W3CDTF">2019-10-07T14:46:00Z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b16b0832-ca1d-415e-ae81-95df356b2a7d</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REGU-369-94574</vt:lpwstr>
  </property>
  <property fmtid="{D5CDD505-2E9C-101B-9397-08002B2CF9AE}" pid="14" name="_dlc_DocIdUrl">
    <vt:lpwstr>https://cyfoethnaturiolcymru.sharepoint.com/teams/Regulatory/Permitting/_layouts/15/DocIdRedir.aspx?ID=REGU-369-94574, REGU-369-94574</vt:lpwstr>
  </property>
</Properties>
</file>