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6B764B" w:rsidR="00D04424" w:rsidRPr="008A4E6C" w:rsidRDefault="0014332B" w:rsidP="003719AD">
      <w:pPr>
        <w:pStyle w:val="Heading1"/>
        <w:spacing w:before="0" w:after="0"/>
        <w:jc w:val="left"/>
        <w:rPr>
          <w:bCs/>
          <w:color w:val="000000" w:themeColor="text1"/>
          <w:sz w:val="32"/>
        </w:rPr>
      </w:pPr>
      <w:r w:rsidRPr="008A4E6C">
        <w:rPr>
          <w:bCs/>
          <w:color w:val="000000" w:themeColor="text1"/>
          <w:sz w:val="32"/>
        </w:rPr>
        <w:t>Bespoke p</w:t>
      </w:r>
      <w:r w:rsidR="00D04424" w:rsidRPr="008A4E6C">
        <w:rPr>
          <w:bCs/>
          <w:color w:val="000000" w:themeColor="text1"/>
          <w:sz w:val="32"/>
        </w:rPr>
        <w:t>ermit</w:t>
      </w:r>
      <w:r w:rsidR="00B73ECB" w:rsidRPr="008A4E6C">
        <w:rPr>
          <w:bCs/>
          <w:color w:val="000000" w:themeColor="text1"/>
          <w:sz w:val="32"/>
        </w:rPr>
        <w:t xml:space="preserve"> </w:t>
      </w:r>
    </w:p>
    <w:p w14:paraId="41AC372F" w14:textId="77777777" w:rsidR="00136717" w:rsidRPr="008A4E6C" w:rsidRDefault="00136717" w:rsidP="00136717">
      <w:pPr>
        <w:rPr>
          <w:color w:val="000000" w:themeColor="text1"/>
        </w:rPr>
      </w:pPr>
    </w:p>
    <w:p w14:paraId="0FF1524F" w14:textId="77777777" w:rsidR="007820C3" w:rsidRPr="008A4E6C" w:rsidRDefault="007820C3" w:rsidP="00D04424">
      <w:pPr>
        <w:rPr>
          <w:rFonts w:ascii="Arial" w:hAnsi="Arial" w:cs="Arial"/>
          <w:color w:val="000000" w:themeColor="text1"/>
          <w:szCs w:val="24"/>
        </w:rPr>
      </w:pPr>
    </w:p>
    <w:p w14:paraId="0FF15250" w14:textId="371DDB37" w:rsidR="00D04424" w:rsidRDefault="0060457F" w:rsidP="0004783E">
      <w:pPr>
        <w:rPr>
          <w:rFonts w:ascii="Arial" w:hAnsi="Arial" w:cs="Arial"/>
          <w:color w:val="000000" w:themeColor="text1"/>
          <w:szCs w:val="24"/>
        </w:rPr>
      </w:pPr>
      <w:r w:rsidRPr="008A4E6C">
        <w:rPr>
          <w:rFonts w:ascii="Arial" w:hAnsi="Arial" w:cs="Arial"/>
          <w:color w:val="000000" w:themeColor="text1"/>
          <w:szCs w:val="24"/>
        </w:rPr>
        <w:t xml:space="preserve">We have decided to </w:t>
      </w:r>
      <w:r w:rsidR="00D2020E" w:rsidRPr="008A4E6C">
        <w:rPr>
          <w:rFonts w:ascii="Arial" w:hAnsi="Arial" w:cs="Arial"/>
          <w:color w:val="000000" w:themeColor="text1"/>
          <w:szCs w:val="24"/>
        </w:rPr>
        <w:t xml:space="preserve">grant </w:t>
      </w:r>
      <w:r w:rsidRPr="008A4E6C">
        <w:rPr>
          <w:rFonts w:ascii="Arial" w:hAnsi="Arial" w:cs="Arial"/>
          <w:color w:val="000000" w:themeColor="text1"/>
          <w:szCs w:val="24"/>
        </w:rPr>
        <w:t>the permit</w:t>
      </w:r>
      <w:r w:rsidR="008A4E6C" w:rsidRPr="008A4E6C">
        <w:rPr>
          <w:rFonts w:ascii="Arial" w:hAnsi="Arial" w:cs="Arial"/>
          <w:color w:val="000000" w:themeColor="text1"/>
          <w:szCs w:val="24"/>
        </w:rPr>
        <w:t xml:space="preserve"> </w:t>
      </w:r>
      <w:r w:rsidRPr="008A4E6C">
        <w:rPr>
          <w:rFonts w:ascii="Arial" w:hAnsi="Arial" w:cs="Arial"/>
          <w:color w:val="000000" w:themeColor="text1"/>
          <w:szCs w:val="24"/>
        </w:rPr>
        <w:t>for</w:t>
      </w:r>
      <w:r w:rsidR="008A4E6C" w:rsidRPr="008A4E6C">
        <w:rPr>
          <w:rFonts w:ascii="Arial" w:hAnsi="Arial" w:cs="Arial"/>
          <w:color w:val="000000" w:themeColor="text1"/>
          <w:szCs w:val="24"/>
        </w:rPr>
        <w:t xml:space="preserve"> </w:t>
      </w:r>
      <w:proofErr w:type="spellStart"/>
      <w:r w:rsidR="008A4E6C" w:rsidRPr="008A4E6C">
        <w:rPr>
          <w:rFonts w:ascii="Arial" w:hAnsi="Arial" w:cs="Arial"/>
          <w:color w:val="000000" w:themeColor="text1"/>
          <w:szCs w:val="24"/>
        </w:rPr>
        <w:t>Nanhcoch</w:t>
      </w:r>
      <w:proofErr w:type="spellEnd"/>
      <w:r w:rsidRPr="008A4E6C">
        <w:rPr>
          <w:rFonts w:ascii="Arial" w:hAnsi="Arial" w:cs="Arial"/>
          <w:color w:val="000000" w:themeColor="text1"/>
          <w:szCs w:val="24"/>
        </w:rPr>
        <w:t xml:space="preserve"> operated by </w:t>
      </w:r>
      <w:r w:rsidR="008A4E6C" w:rsidRPr="008A4E6C">
        <w:rPr>
          <w:rFonts w:ascii="Arial" w:hAnsi="Arial" w:cs="Arial"/>
          <w:color w:val="000000" w:themeColor="text1"/>
          <w:szCs w:val="24"/>
        </w:rPr>
        <w:t>Mr Edward Whelan.</w:t>
      </w:r>
    </w:p>
    <w:p w14:paraId="0F6F9119" w14:textId="77777777" w:rsidR="0004783E" w:rsidRPr="008A4E6C" w:rsidRDefault="0004783E" w:rsidP="0004783E">
      <w:pPr>
        <w:rPr>
          <w:rFonts w:ascii="Arial" w:hAnsi="Arial" w:cs="Arial"/>
          <w:color w:val="000000" w:themeColor="text1"/>
          <w:szCs w:val="24"/>
        </w:rPr>
      </w:pPr>
    </w:p>
    <w:p w14:paraId="178F17B4" w14:textId="0B0415C4" w:rsidR="00E907C6" w:rsidRDefault="00E907C6" w:rsidP="0004783E">
      <w:pPr>
        <w:tabs>
          <w:tab w:val="left" w:pos="4253"/>
          <w:tab w:val="left" w:pos="6804"/>
        </w:tabs>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8A4E6C">
        <w:rPr>
          <w:rFonts w:ascii="Arial" w:hAnsi="Arial"/>
          <w:color w:val="000000"/>
          <w:kern w:val="28"/>
          <w:szCs w:val="24"/>
        </w:rPr>
        <w:t xml:space="preserve"> PAN-013849</w:t>
      </w:r>
      <w:r w:rsidR="0004783E">
        <w:rPr>
          <w:rFonts w:ascii="Arial" w:hAnsi="Arial"/>
          <w:color w:val="000000"/>
          <w:kern w:val="28"/>
          <w:szCs w:val="24"/>
        </w:rPr>
        <w:t>.</w:t>
      </w:r>
    </w:p>
    <w:p w14:paraId="36C3AF55" w14:textId="77777777" w:rsidR="0004783E" w:rsidRDefault="0004783E" w:rsidP="0004783E">
      <w:pPr>
        <w:tabs>
          <w:tab w:val="left" w:pos="4253"/>
          <w:tab w:val="left" w:pos="6804"/>
        </w:tabs>
        <w:rPr>
          <w:rFonts w:ascii="Arial" w:hAnsi="Arial"/>
          <w:color w:val="000000"/>
          <w:kern w:val="28"/>
          <w:szCs w:val="24"/>
        </w:rPr>
      </w:pPr>
    </w:p>
    <w:p w14:paraId="0FF15251" w14:textId="6C6CD5C0" w:rsidR="00D04424" w:rsidRDefault="00D04424" w:rsidP="0004783E">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82B67" w:rsidRPr="00482B67">
        <w:rPr>
          <w:rFonts w:ascii="Arial" w:hAnsi="Arial"/>
          <w:color w:val="000000" w:themeColor="text1"/>
          <w:szCs w:val="24"/>
        </w:rPr>
        <w:t>EPR</w:t>
      </w:r>
      <w:r w:rsidR="00482B67" w:rsidRPr="00482B67">
        <w:rPr>
          <w:rFonts w:ascii="Arial" w:hAnsi="Arial"/>
          <w:color w:val="000000" w:themeColor="text1"/>
          <w:szCs w:val="24"/>
        </w:rPr>
        <w:t>-</w:t>
      </w:r>
      <w:r w:rsidR="00482B67" w:rsidRPr="00482B67">
        <w:rPr>
          <w:rFonts w:ascii="Arial" w:hAnsi="Arial"/>
          <w:color w:val="000000" w:themeColor="text1"/>
          <w:szCs w:val="24"/>
        </w:rPr>
        <w:t>CB3390CD</w:t>
      </w:r>
      <w:r w:rsidR="00482B67" w:rsidRPr="00482B67">
        <w:rPr>
          <w:rFonts w:ascii="Arial" w:hAnsi="Arial"/>
          <w:color w:val="000000" w:themeColor="text1"/>
          <w:szCs w:val="24"/>
        </w:rPr>
        <w:t>.</w:t>
      </w:r>
    </w:p>
    <w:p w14:paraId="2FB4365A" w14:textId="77777777" w:rsidR="0004783E" w:rsidRPr="0014332B" w:rsidRDefault="0004783E" w:rsidP="0004783E">
      <w:pPr>
        <w:tabs>
          <w:tab w:val="left" w:pos="4253"/>
          <w:tab w:val="left" w:pos="6804"/>
        </w:tabs>
        <w:rPr>
          <w:rFonts w:ascii="Arial" w:hAnsi="Arial"/>
          <w:szCs w:val="24"/>
        </w:rPr>
      </w:pPr>
    </w:p>
    <w:p w14:paraId="6BD8B6F4" w14:textId="71530647" w:rsidR="008A4E6C" w:rsidRPr="008A4E6C" w:rsidRDefault="000225DA" w:rsidP="0004783E">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 xml:space="preserve">discharge is </w:t>
      </w:r>
      <w:r w:rsidR="008A4E6C" w:rsidRPr="008A4E6C">
        <w:rPr>
          <w:rFonts w:ascii="Arial" w:hAnsi="Arial"/>
          <w:color w:val="000000" w:themeColor="text1"/>
        </w:rPr>
        <w:t xml:space="preserve">for a new surface water discharge at </w:t>
      </w:r>
      <w:proofErr w:type="spellStart"/>
      <w:r w:rsidR="008A4E6C" w:rsidRPr="008A4E6C">
        <w:rPr>
          <w:rFonts w:ascii="Arial" w:hAnsi="Arial"/>
          <w:color w:val="000000" w:themeColor="text1"/>
        </w:rPr>
        <w:t>Nantcoch</w:t>
      </w:r>
      <w:proofErr w:type="spellEnd"/>
      <w:r w:rsidR="008A4E6C" w:rsidRPr="008A4E6C">
        <w:rPr>
          <w:rFonts w:ascii="Arial" w:hAnsi="Arial"/>
          <w:color w:val="000000" w:themeColor="text1"/>
        </w:rPr>
        <w:t xml:space="preserve">, </w:t>
      </w:r>
      <w:proofErr w:type="spellStart"/>
      <w:r w:rsidR="008A4E6C" w:rsidRPr="008A4E6C">
        <w:rPr>
          <w:rFonts w:ascii="Arial" w:hAnsi="Arial"/>
          <w:color w:val="000000" w:themeColor="text1"/>
        </w:rPr>
        <w:t>Heol</w:t>
      </w:r>
      <w:proofErr w:type="spellEnd"/>
      <w:r w:rsidR="008A4E6C" w:rsidRPr="008A4E6C">
        <w:rPr>
          <w:rFonts w:ascii="Arial" w:hAnsi="Arial"/>
          <w:color w:val="000000" w:themeColor="text1"/>
        </w:rPr>
        <w:t xml:space="preserve"> </w:t>
      </w:r>
      <w:proofErr w:type="spellStart"/>
      <w:r w:rsidR="008A4E6C" w:rsidRPr="008A4E6C">
        <w:rPr>
          <w:rFonts w:ascii="Arial" w:hAnsi="Arial"/>
          <w:color w:val="000000" w:themeColor="text1"/>
        </w:rPr>
        <w:t>Senni</w:t>
      </w:r>
      <w:proofErr w:type="spellEnd"/>
      <w:r w:rsidR="008A4E6C" w:rsidRPr="008A4E6C">
        <w:rPr>
          <w:rFonts w:ascii="Arial" w:hAnsi="Arial"/>
          <w:color w:val="000000" w:themeColor="text1"/>
        </w:rPr>
        <w:t>, Brecon, LD3 8SU. The discharge location NGR is SN 92564 22336.  A sewage effluent discharge of a low volume 1.5 m3/day has been estimated.</w:t>
      </w:r>
    </w:p>
    <w:p w14:paraId="73EFA493" w14:textId="77777777" w:rsidR="008A4E6C" w:rsidRPr="008A4E6C" w:rsidRDefault="008A4E6C" w:rsidP="0004783E">
      <w:pPr>
        <w:tabs>
          <w:tab w:val="left" w:pos="4253"/>
          <w:tab w:val="left" w:pos="6804"/>
        </w:tabs>
        <w:rPr>
          <w:rFonts w:ascii="Arial" w:hAnsi="Arial"/>
          <w:color w:val="000000" w:themeColor="text1"/>
        </w:rPr>
      </w:pPr>
    </w:p>
    <w:p w14:paraId="4B899802" w14:textId="4DC18133" w:rsidR="008A4E6C" w:rsidRPr="008A4E6C" w:rsidRDefault="008A4E6C" w:rsidP="0004783E">
      <w:pPr>
        <w:tabs>
          <w:tab w:val="left" w:pos="4253"/>
          <w:tab w:val="left" w:pos="6804"/>
        </w:tabs>
        <w:rPr>
          <w:rFonts w:ascii="Arial" w:hAnsi="Arial"/>
          <w:color w:val="000000" w:themeColor="text1"/>
        </w:rPr>
      </w:pPr>
      <w:r w:rsidRPr="008A4E6C">
        <w:rPr>
          <w:rFonts w:ascii="Arial" w:hAnsi="Arial"/>
          <w:color w:val="000000" w:themeColor="text1"/>
        </w:rPr>
        <w:t xml:space="preserve">The package treatment plant system will be serving one residential property. The property has 4 bedrooms in total. The treated effluent is domestic in nature. The system incorporates a package treatment plant discharging to a seasonally dry surface water tributary.  The </w:t>
      </w:r>
      <w:r w:rsidR="0004783E">
        <w:rPr>
          <w:rFonts w:ascii="Arial" w:hAnsi="Arial"/>
          <w:color w:val="000000" w:themeColor="text1"/>
        </w:rPr>
        <w:t>package treatment plant</w:t>
      </w:r>
      <w:r w:rsidRPr="008A4E6C">
        <w:rPr>
          <w:rFonts w:ascii="Arial" w:hAnsi="Arial"/>
          <w:color w:val="000000" w:themeColor="text1"/>
        </w:rPr>
        <w:t xml:space="preserve"> conform</w:t>
      </w:r>
      <w:r w:rsidR="0004783E">
        <w:rPr>
          <w:rFonts w:ascii="Arial" w:hAnsi="Arial"/>
          <w:color w:val="000000" w:themeColor="text1"/>
        </w:rPr>
        <w:t>s</w:t>
      </w:r>
      <w:r w:rsidRPr="008A4E6C">
        <w:rPr>
          <w:rFonts w:ascii="Arial" w:hAnsi="Arial"/>
          <w:color w:val="000000" w:themeColor="text1"/>
        </w:rPr>
        <w:t xml:space="preserve"> to current British Standards BS 12566.  The flow of the tributary being discharged to is seasonal dry and flows under the roadway and into a neighbour’s field, for approximately 420m before entering into the Afon </w:t>
      </w:r>
      <w:proofErr w:type="spellStart"/>
      <w:r w:rsidRPr="008A4E6C">
        <w:rPr>
          <w:rFonts w:ascii="Arial" w:hAnsi="Arial"/>
          <w:color w:val="000000" w:themeColor="text1"/>
        </w:rPr>
        <w:t>Senni</w:t>
      </w:r>
      <w:proofErr w:type="spellEnd"/>
      <w:r w:rsidRPr="008A4E6C">
        <w:rPr>
          <w:rFonts w:ascii="Arial" w:hAnsi="Arial"/>
          <w:color w:val="000000" w:themeColor="text1"/>
        </w:rPr>
        <w:t xml:space="preserve"> (Usk SAC).</w:t>
      </w:r>
      <w:r w:rsidR="00452684">
        <w:rPr>
          <w:rFonts w:ascii="Arial" w:hAnsi="Arial"/>
          <w:color w:val="000000" w:themeColor="text1"/>
        </w:rPr>
        <w:t xml:space="preserve">  The proposal replaces an existing septic tank and infiltration system which has been in place for many years and is in need of </w:t>
      </w:r>
      <w:r w:rsidR="0004783E">
        <w:rPr>
          <w:rFonts w:ascii="Arial" w:hAnsi="Arial"/>
          <w:color w:val="000000" w:themeColor="text1"/>
        </w:rPr>
        <w:t>upgrading</w:t>
      </w:r>
      <w:r w:rsidR="00452684">
        <w:rPr>
          <w:rFonts w:ascii="Arial" w:hAnsi="Arial"/>
          <w:color w:val="000000" w:themeColor="text1"/>
        </w:rPr>
        <w:t>.</w:t>
      </w:r>
      <w:r w:rsidRPr="008A4E6C">
        <w:rPr>
          <w:rFonts w:ascii="Arial" w:hAnsi="Arial"/>
          <w:color w:val="000000" w:themeColor="text1"/>
        </w:rPr>
        <w:t xml:space="preserve"> </w:t>
      </w:r>
      <w:r w:rsidR="003D6EF5">
        <w:rPr>
          <w:rFonts w:ascii="Arial" w:hAnsi="Arial"/>
          <w:color w:val="000000" w:themeColor="text1"/>
        </w:rPr>
        <w:t xml:space="preserve">This </w:t>
      </w:r>
      <w:r w:rsidR="0004783E">
        <w:rPr>
          <w:rFonts w:ascii="Arial" w:hAnsi="Arial"/>
          <w:color w:val="000000" w:themeColor="text1"/>
        </w:rPr>
        <w:t xml:space="preserve">existing </w:t>
      </w:r>
      <w:r w:rsidR="003D6EF5">
        <w:rPr>
          <w:rFonts w:ascii="Arial" w:hAnsi="Arial"/>
          <w:color w:val="000000" w:themeColor="text1"/>
        </w:rPr>
        <w:t xml:space="preserve">system is </w:t>
      </w:r>
      <w:r w:rsidR="0004783E">
        <w:rPr>
          <w:rFonts w:ascii="Arial" w:hAnsi="Arial"/>
          <w:color w:val="000000" w:themeColor="text1"/>
        </w:rPr>
        <w:t xml:space="preserve">currently </w:t>
      </w:r>
      <w:r w:rsidR="003D6EF5">
        <w:rPr>
          <w:rFonts w:ascii="Arial" w:hAnsi="Arial"/>
          <w:color w:val="000000" w:themeColor="text1"/>
        </w:rPr>
        <w:t>unregulated</w:t>
      </w:r>
      <w:r w:rsidR="0004783E">
        <w:rPr>
          <w:rFonts w:ascii="Arial" w:hAnsi="Arial"/>
          <w:color w:val="000000" w:themeColor="text1"/>
        </w:rPr>
        <w:t xml:space="preserve"> and produces an unknown quality of effluent.  T</w:t>
      </w:r>
      <w:r w:rsidR="003D6EF5">
        <w:rPr>
          <w:rFonts w:ascii="Arial" w:hAnsi="Arial"/>
          <w:color w:val="000000" w:themeColor="text1"/>
        </w:rPr>
        <w:t xml:space="preserve">here is a high </w:t>
      </w:r>
      <w:r w:rsidR="0004783E">
        <w:rPr>
          <w:rFonts w:ascii="Arial" w:hAnsi="Arial"/>
          <w:color w:val="000000" w:themeColor="text1"/>
        </w:rPr>
        <w:t>probability</w:t>
      </w:r>
      <w:r w:rsidR="003D6EF5">
        <w:rPr>
          <w:rFonts w:ascii="Arial" w:hAnsi="Arial"/>
          <w:color w:val="000000" w:themeColor="text1"/>
        </w:rPr>
        <w:t xml:space="preserve"> that due to its </w:t>
      </w:r>
      <w:r w:rsidR="0004783E">
        <w:rPr>
          <w:rFonts w:ascii="Arial" w:hAnsi="Arial"/>
          <w:color w:val="000000" w:themeColor="text1"/>
        </w:rPr>
        <w:t xml:space="preserve">close </w:t>
      </w:r>
      <w:r w:rsidR="003D6EF5">
        <w:rPr>
          <w:rFonts w:ascii="Arial" w:hAnsi="Arial"/>
          <w:color w:val="000000" w:themeColor="text1"/>
        </w:rPr>
        <w:t xml:space="preserve">proximity to a </w:t>
      </w:r>
      <w:r w:rsidR="0004783E">
        <w:rPr>
          <w:rFonts w:ascii="Arial" w:hAnsi="Arial"/>
          <w:color w:val="000000" w:themeColor="text1"/>
        </w:rPr>
        <w:t xml:space="preserve">water </w:t>
      </w:r>
      <w:r w:rsidR="003D6EF5">
        <w:rPr>
          <w:rFonts w:ascii="Arial" w:hAnsi="Arial"/>
          <w:color w:val="000000" w:themeColor="text1"/>
        </w:rPr>
        <w:t>culvert at the site</w:t>
      </w:r>
      <w:r w:rsidR="0004783E">
        <w:rPr>
          <w:rFonts w:ascii="Arial" w:hAnsi="Arial"/>
          <w:color w:val="000000" w:themeColor="text1"/>
        </w:rPr>
        <w:t>,</w:t>
      </w:r>
      <w:r w:rsidR="003D6EF5">
        <w:rPr>
          <w:rFonts w:ascii="Arial" w:hAnsi="Arial"/>
          <w:color w:val="000000" w:themeColor="text1"/>
        </w:rPr>
        <w:t xml:space="preserve"> which flows into the Afon </w:t>
      </w:r>
      <w:proofErr w:type="spellStart"/>
      <w:r w:rsidR="003D6EF5">
        <w:rPr>
          <w:rFonts w:ascii="Arial" w:hAnsi="Arial"/>
          <w:color w:val="000000" w:themeColor="text1"/>
        </w:rPr>
        <w:t>Senni</w:t>
      </w:r>
      <w:proofErr w:type="spellEnd"/>
      <w:r w:rsidR="003D6EF5">
        <w:rPr>
          <w:rFonts w:ascii="Arial" w:hAnsi="Arial"/>
          <w:color w:val="000000" w:themeColor="text1"/>
        </w:rPr>
        <w:t xml:space="preserve"> (Usk SAC)</w:t>
      </w:r>
      <w:r w:rsidR="0004783E">
        <w:rPr>
          <w:rFonts w:ascii="Arial" w:hAnsi="Arial"/>
          <w:color w:val="000000" w:themeColor="text1"/>
        </w:rPr>
        <w:t>, t</w:t>
      </w:r>
      <w:r w:rsidR="00C610D4">
        <w:rPr>
          <w:rFonts w:ascii="Arial" w:hAnsi="Arial"/>
          <w:color w:val="000000" w:themeColor="text1"/>
        </w:rPr>
        <w:t xml:space="preserve">here is a potential pathway for this system to increase nutrient loading in the Afon </w:t>
      </w:r>
      <w:proofErr w:type="spellStart"/>
      <w:r w:rsidR="00C610D4">
        <w:rPr>
          <w:rFonts w:ascii="Arial" w:hAnsi="Arial"/>
          <w:color w:val="000000" w:themeColor="text1"/>
        </w:rPr>
        <w:t>Senni</w:t>
      </w:r>
      <w:proofErr w:type="spellEnd"/>
      <w:r w:rsidR="00C610D4">
        <w:rPr>
          <w:rFonts w:ascii="Arial" w:hAnsi="Arial"/>
          <w:color w:val="000000" w:themeColor="text1"/>
        </w:rPr>
        <w:t xml:space="preserve"> (Usk SAC).  The proposed system would eliminate this pathway</w:t>
      </w:r>
      <w:r w:rsidR="00482B67">
        <w:rPr>
          <w:rFonts w:ascii="Arial" w:hAnsi="Arial"/>
          <w:color w:val="000000" w:themeColor="text1"/>
        </w:rPr>
        <w:t xml:space="preserve"> and would be preferred over the current system which provides an unknown quality of effluent</w:t>
      </w:r>
    </w:p>
    <w:p w14:paraId="78996143" w14:textId="77777777" w:rsidR="008A4E6C" w:rsidRPr="008A4E6C" w:rsidRDefault="008A4E6C" w:rsidP="0004783E">
      <w:pPr>
        <w:tabs>
          <w:tab w:val="left" w:pos="4253"/>
          <w:tab w:val="left" w:pos="6804"/>
        </w:tabs>
        <w:rPr>
          <w:rFonts w:ascii="Arial" w:hAnsi="Arial"/>
          <w:color w:val="000000" w:themeColor="text1"/>
        </w:rPr>
      </w:pPr>
    </w:p>
    <w:p w14:paraId="0FF15252" w14:textId="5ACD3C8D" w:rsidR="00E244F7" w:rsidRDefault="008A4E6C" w:rsidP="0004783E">
      <w:pPr>
        <w:tabs>
          <w:tab w:val="left" w:pos="4253"/>
          <w:tab w:val="left" w:pos="6804"/>
        </w:tabs>
        <w:rPr>
          <w:rFonts w:ascii="Arial" w:hAnsi="Arial"/>
          <w:color w:val="000000" w:themeColor="text1"/>
        </w:rPr>
      </w:pPr>
      <w:r w:rsidRPr="008A4E6C">
        <w:rPr>
          <w:rFonts w:ascii="Arial" w:hAnsi="Arial"/>
          <w:color w:val="000000" w:themeColor="text1"/>
        </w:rPr>
        <w:t xml:space="preserve">The applicant is </w:t>
      </w:r>
      <w:r w:rsidR="00482B67">
        <w:rPr>
          <w:rFonts w:ascii="Arial" w:hAnsi="Arial"/>
          <w:color w:val="000000" w:themeColor="text1"/>
        </w:rPr>
        <w:t xml:space="preserve">voluntarily also </w:t>
      </w:r>
      <w:r w:rsidRPr="008A4E6C">
        <w:rPr>
          <w:rFonts w:ascii="Arial" w:hAnsi="Arial"/>
          <w:color w:val="000000" w:themeColor="text1"/>
        </w:rPr>
        <w:t>planning to install a 10m perforated pipe to address the seasonal dryness of the discharge location.  A reed bed system will also be incorporated upon advise from NRW.</w:t>
      </w:r>
      <w:r w:rsidR="0004783E">
        <w:rPr>
          <w:rFonts w:ascii="Arial" w:hAnsi="Arial"/>
          <w:color w:val="000000" w:themeColor="text1"/>
        </w:rPr>
        <w:t xml:space="preserve">  Both systems additions will provide additional cleansing to the discharge. </w:t>
      </w:r>
    </w:p>
    <w:p w14:paraId="7B06E0D9" w14:textId="77777777" w:rsidR="0004783E" w:rsidRPr="008A4E6C" w:rsidRDefault="0004783E" w:rsidP="0004783E">
      <w:pPr>
        <w:tabs>
          <w:tab w:val="left" w:pos="4253"/>
          <w:tab w:val="left" w:pos="6804"/>
        </w:tabs>
        <w:rPr>
          <w:rFonts w:ascii="Arial" w:hAnsi="Arial"/>
          <w:color w:val="000000" w:themeColor="text1"/>
        </w:rPr>
      </w:pPr>
    </w:p>
    <w:bookmarkEnd w:id="0"/>
    <w:bookmarkEnd w:id="1"/>
    <w:p w14:paraId="0FF15253" w14:textId="3CD0F07E" w:rsidR="00D04424" w:rsidRDefault="00D04424" w:rsidP="0004783E">
      <w:pPr>
        <w:rPr>
          <w:rFonts w:ascii="Arial" w:hAnsi="Arial"/>
        </w:rPr>
      </w:pPr>
      <w:r>
        <w:rPr>
          <w:rFonts w:ascii="Arial" w:hAnsi="Arial"/>
        </w:rPr>
        <w:t>We consider in reaching th</w:t>
      </w:r>
      <w:r w:rsidR="003C1B6D">
        <w:rPr>
          <w:rFonts w:ascii="Arial" w:hAnsi="Arial"/>
        </w:rPr>
        <w:t>is</w:t>
      </w:r>
      <w:r>
        <w:rPr>
          <w:rFonts w:ascii="Arial" w:hAnsi="Arial"/>
        </w:rPr>
        <w:t xml:space="preserve">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lastRenderedPageBreak/>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62746" w:rsidRPr="007820C3" w14:paraId="0FF1529F" w14:textId="77777777" w:rsidTr="396B50C7">
        <w:trPr>
          <w:gridAfter w:val="1"/>
          <w:wAfter w:w="13" w:type="dxa"/>
        </w:trPr>
        <w:tc>
          <w:tcPr>
            <w:tcW w:w="1951" w:type="dxa"/>
            <w:tcBorders>
              <w:bottom w:val="single" w:sz="4" w:space="0" w:color="auto"/>
            </w:tcBorders>
          </w:tcPr>
          <w:p w14:paraId="0FF15299" w14:textId="4F863340" w:rsidR="00D62746" w:rsidRPr="00DA70FE" w:rsidRDefault="00D62746" w:rsidP="00D62746">
            <w:pPr>
              <w:pStyle w:val="Heading3"/>
              <w:spacing w:before="60"/>
              <w:rPr>
                <w:rFonts w:ascii="Arial" w:hAnsi="Arial" w:cs="Arial"/>
                <w:b w:val="0"/>
                <w:color w:val="000000"/>
                <w:szCs w:val="24"/>
                <w:highlight w:val="red"/>
              </w:rPr>
            </w:pPr>
            <w:r w:rsidRPr="00D8311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19E681B6" w14:textId="77777777" w:rsidR="00E63981" w:rsidRPr="00D83117" w:rsidRDefault="00E63981" w:rsidP="00E63981">
            <w:pPr>
              <w:spacing w:before="60"/>
              <w:rPr>
                <w:rFonts w:ascii="Arial" w:hAnsi="Arial" w:cs="Arial"/>
                <w:color w:val="000000" w:themeColor="text1"/>
                <w:szCs w:val="24"/>
              </w:rPr>
            </w:pPr>
            <w:r>
              <w:rPr>
                <w:rFonts w:ascii="Arial" w:hAnsi="Arial" w:cs="Arial"/>
                <w:color w:val="000000" w:themeColor="text1"/>
                <w:szCs w:val="24"/>
              </w:rPr>
              <w:t>No responses were received.</w:t>
            </w:r>
          </w:p>
          <w:p w14:paraId="633511DD" w14:textId="3E713035" w:rsidR="00D62746" w:rsidRDefault="00D62746" w:rsidP="00D62746">
            <w:pPr>
              <w:spacing w:before="60"/>
              <w:rPr>
                <w:rFonts w:ascii="Arial" w:hAnsi="Arial" w:cs="Arial"/>
                <w:color w:val="000000" w:themeColor="text1"/>
                <w:szCs w:val="24"/>
              </w:rPr>
            </w:pPr>
            <w:r w:rsidRPr="00D83117">
              <w:rPr>
                <w:rFonts w:ascii="Arial" w:hAnsi="Arial" w:cs="Arial"/>
                <w:color w:val="000000" w:themeColor="text1"/>
                <w:szCs w:val="24"/>
              </w:rPr>
              <w:t xml:space="preserve">The decision was taken in accordance with our guidance. </w:t>
            </w:r>
          </w:p>
          <w:p w14:paraId="0FF1529D" w14:textId="77777777" w:rsidR="00D62746" w:rsidRPr="00DA70FE" w:rsidRDefault="00D62746">
            <w:pPr>
              <w:spacing w:before="60"/>
              <w:rPr>
                <w:rFonts w:ascii="Arial" w:hAnsi="Arial" w:cs="Arial"/>
                <w:szCs w:val="24"/>
              </w:rPr>
            </w:pPr>
          </w:p>
        </w:tc>
        <w:tc>
          <w:tcPr>
            <w:tcW w:w="1072" w:type="dxa"/>
            <w:tcBorders>
              <w:bottom w:val="single" w:sz="4" w:space="0" w:color="auto"/>
            </w:tcBorders>
          </w:tcPr>
          <w:p w14:paraId="0FF1529E" w14:textId="77777777" w:rsidR="00D62746" w:rsidRPr="00C052C4" w:rsidRDefault="00D62746" w:rsidP="00D62746">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C73028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6274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6274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A430A88" w:rsidR="007820C3" w:rsidRPr="00C51AC6" w:rsidRDefault="007820C3" w:rsidP="00EF499E">
            <w:pPr>
              <w:rPr>
                <w:rFonts w:ascii="Arial" w:hAnsi="Arial" w:cs="Arial"/>
                <w:color w:val="000000" w:themeColor="text1"/>
                <w:szCs w:val="24"/>
              </w:rPr>
            </w:pPr>
            <w:r w:rsidRPr="00C51AC6">
              <w:rPr>
                <w:rFonts w:ascii="Arial" w:hAnsi="Arial" w:cs="Arial"/>
                <w:color w:val="000000" w:themeColor="text1"/>
                <w:szCs w:val="24"/>
              </w:rPr>
              <w:t>A full assessment of the application and its potential to affect the site</w:t>
            </w:r>
            <w:r w:rsidR="009A3F85" w:rsidRPr="00C51AC6">
              <w:rPr>
                <w:rFonts w:ascii="Arial" w:hAnsi="Arial" w:cs="Arial"/>
                <w:color w:val="000000" w:themeColor="text1"/>
                <w:szCs w:val="24"/>
              </w:rPr>
              <w:t xml:space="preserve"> </w:t>
            </w:r>
            <w:r w:rsidRPr="00C51AC6">
              <w:rPr>
                <w:rFonts w:ascii="Arial" w:hAnsi="Arial" w:cs="Arial"/>
                <w:color w:val="000000" w:themeColor="text1"/>
                <w:szCs w:val="24"/>
              </w:rPr>
              <w:t>has been carried out as part of the permitting process. We consider that the application will not affect the features of the site</w:t>
            </w:r>
            <w:r w:rsidR="00C51AC6" w:rsidRPr="00C51AC6">
              <w:rPr>
                <w:rFonts w:ascii="Arial" w:hAnsi="Arial" w:cs="Arial"/>
                <w:color w:val="000000" w:themeColor="text1"/>
                <w:szCs w:val="24"/>
              </w:rPr>
              <w:t>.</w:t>
            </w:r>
          </w:p>
          <w:p w14:paraId="0A0CFC96" w14:textId="77777777" w:rsidR="00FB30B4" w:rsidRDefault="00FB30B4" w:rsidP="00C51AC6">
            <w:pPr>
              <w:rPr>
                <w:rFonts w:ascii="Arial" w:hAnsi="Arial" w:cs="Arial"/>
                <w:color w:val="FF00FF"/>
                <w:szCs w:val="24"/>
              </w:rPr>
            </w:pPr>
          </w:p>
          <w:p w14:paraId="0FF152CF" w14:textId="3EF15796" w:rsidR="00E63981" w:rsidRPr="007820C3" w:rsidRDefault="00E63981" w:rsidP="00C51AC6">
            <w:pPr>
              <w:rPr>
                <w:rFonts w:ascii="Arial" w:hAnsi="Arial" w:cs="Arial"/>
                <w:color w:val="FF00FF"/>
                <w:szCs w:val="24"/>
              </w:rPr>
            </w:pPr>
            <w:r w:rsidRPr="00A14918">
              <w:rPr>
                <w:rFonts w:ascii="Arial" w:hAnsi="Arial" w:cs="Arial"/>
                <w:color w:val="0D0D0D" w:themeColor="text1" w:themeTint="F2"/>
                <w:szCs w:val="24"/>
              </w:rPr>
              <w:t>We have not formally consulted  on the application.  The decision was taken in accordance with our guidance.</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5F7F3D7E" w14:textId="77777777" w:rsidR="00F83BC8" w:rsidRPr="00F83BC8" w:rsidRDefault="00F83BC8" w:rsidP="00F83BC8">
            <w:pPr>
              <w:spacing w:before="60"/>
              <w:rPr>
                <w:rFonts w:ascii="Arial" w:hAnsi="Arial" w:cs="Arial"/>
                <w:color w:val="000000" w:themeColor="text1"/>
                <w:szCs w:val="24"/>
              </w:rPr>
            </w:pPr>
            <w:r w:rsidRPr="00F83BC8">
              <w:rPr>
                <w:rFonts w:ascii="Arial" w:hAnsi="Arial" w:cs="Arial"/>
                <w:color w:val="000000" w:themeColor="text1"/>
                <w:szCs w:val="24"/>
              </w:rPr>
              <w:lastRenderedPageBreak/>
              <w:t>No FORM 1 completed:</w:t>
            </w:r>
          </w:p>
          <w:p w14:paraId="2F66E6DD" w14:textId="77777777" w:rsidR="00F83BC8" w:rsidRPr="00F83BC8" w:rsidRDefault="00F83BC8" w:rsidP="00F83BC8">
            <w:pPr>
              <w:spacing w:before="60"/>
              <w:rPr>
                <w:rFonts w:ascii="Arial" w:hAnsi="Arial" w:cs="Arial"/>
                <w:color w:val="000000" w:themeColor="text1"/>
                <w:szCs w:val="24"/>
              </w:rPr>
            </w:pPr>
          </w:p>
          <w:p w14:paraId="19B368D4" w14:textId="77777777" w:rsidR="00F83BC8" w:rsidRPr="00F83BC8" w:rsidRDefault="00F83BC8" w:rsidP="00F83BC8">
            <w:pPr>
              <w:spacing w:before="60"/>
              <w:rPr>
                <w:rFonts w:ascii="Arial" w:hAnsi="Arial" w:cs="Arial"/>
                <w:color w:val="000000" w:themeColor="text1"/>
                <w:szCs w:val="24"/>
              </w:rPr>
            </w:pPr>
            <w:r w:rsidRPr="00F83BC8">
              <w:rPr>
                <w:rFonts w:ascii="Arial" w:hAnsi="Arial" w:cs="Arial"/>
                <w:color w:val="000000" w:themeColor="text1"/>
                <w:szCs w:val="24"/>
              </w:rPr>
              <w:lastRenderedPageBreak/>
              <w:t xml:space="preserve">HRA is not required because there is no conceivable impact pathway to any Natura 2000/Ramsar site </w:t>
            </w:r>
          </w:p>
          <w:p w14:paraId="54F1D684" w14:textId="23B3D3F3" w:rsidR="00F83BC8" w:rsidRPr="00C51AC6" w:rsidRDefault="00F83BC8" w:rsidP="00F83BC8">
            <w:pPr>
              <w:spacing w:before="60"/>
              <w:rPr>
                <w:rFonts w:ascii="Arial" w:hAnsi="Arial" w:cs="Arial"/>
                <w:color w:val="000000" w:themeColor="text1"/>
                <w:szCs w:val="24"/>
              </w:rPr>
            </w:pPr>
            <w:r w:rsidRPr="00F83BC8">
              <w:rPr>
                <w:rFonts w:ascii="Arial" w:hAnsi="Arial" w:cs="Arial"/>
                <w:color w:val="000000" w:themeColor="text1"/>
                <w:szCs w:val="24"/>
              </w:rPr>
              <w:t>Note: From OGN 200 - no conceivable impact on any Natura 2000 site, by virtue of the scale or location or nature of the project.</w:t>
            </w:r>
          </w:p>
          <w:p w14:paraId="49C04981" w14:textId="77777777" w:rsidR="00136717" w:rsidRPr="00C51AC6" w:rsidRDefault="00136717" w:rsidP="00136717">
            <w:pPr>
              <w:spacing w:before="60"/>
              <w:rPr>
                <w:rFonts w:ascii="Arial" w:hAnsi="Arial" w:cs="Arial"/>
                <w:color w:val="000000" w:themeColor="text1"/>
                <w:szCs w:val="24"/>
              </w:rPr>
            </w:pPr>
          </w:p>
          <w:p w14:paraId="3CF528E4" w14:textId="77777777" w:rsidR="00F83BC8" w:rsidRPr="00A14918" w:rsidRDefault="00F83BC8" w:rsidP="00F83BC8">
            <w:pPr>
              <w:rPr>
                <w:rFonts w:ascii="Arial" w:hAnsi="Arial" w:cs="Arial"/>
                <w:bCs/>
                <w:iCs/>
                <w:color w:val="000000"/>
                <w:szCs w:val="24"/>
              </w:rPr>
            </w:pPr>
            <w:r w:rsidRPr="00A14918">
              <w:rPr>
                <w:rFonts w:ascii="Arial" w:hAnsi="Arial" w:cs="Arial"/>
                <w:bCs/>
                <w:iCs/>
                <w:color w:val="000000"/>
                <w:szCs w:val="24"/>
              </w:rPr>
              <w:t xml:space="preserve">The existing Septic Tank and Infiltration system is unregulated and provides an unknown quality of effluent.  As the current system is within approximately 5 metres of a stream culvert there is a high probability that this systems discharge has continuity with the adjacent culvert, that eventually flows to the Afon </w:t>
            </w:r>
            <w:proofErr w:type="spellStart"/>
            <w:r w:rsidRPr="00A14918">
              <w:rPr>
                <w:rFonts w:ascii="Arial" w:hAnsi="Arial" w:cs="Arial"/>
                <w:bCs/>
                <w:iCs/>
                <w:color w:val="000000"/>
                <w:szCs w:val="24"/>
              </w:rPr>
              <w:t>Senni</w:t>
            </w:r>
            <w:proofErr w:type="spellEnd"/>
            <w:r w:rsidRPr="00A14918">
              <w:rPr>
                <w:rFonts w:ascii="Arial" w:hAnsi="Arial" w:cs="Arial"/>
                <w:bCs/>
                <w:iCs/>
                <w:color w:val="000000"/>
                <w:szCs w:val="24"/>
              </w:rPr>
              <w:t xml:space="preserve">, approx. 420 metres away, via network of surface water channels across boggy land. </w:t>
            </w:r>
          </w:p>
          <w:p w14:paraId="1FCF720A" w14:textId="7456B1F0" w:rsidR="00F83BC8" w:rsidRDefault="00F83BC8" w:rsidP="00F83BC8">
            <w:pPr>
              <w:rPr>
                <w:rFonts w:ascii="Arial" w:hAnsi="Arial" w:cs="Arial"/>
                <w:bCs/>
                <w:iCs/>
                <w:color w:val="000000"/>
                <w:sz w:val="22"/>
                <w:szCs w:val="22"/>
              </w:rPr>
            </w:pPr>
            <w:r w:rsidRPr="00A53E92">
              <w:rPr>
                <w:rFonts w:ascii="Arial" w:hAnsi="Arial" w:cs="Arial"/>
                <w:bCs/>
                <w:iCs/>
                <w:color w:val="000000"/>
                <w:sz w:val="22"/>
                <w:szCs w:val="22"/>
              </w:rPr>
              <w:t xml:space="preserve"> </w:t>
            </w:r>
          </w:p>
          <w:p w14:paraId="35994E4F" w14:textId="28C96E1E" w:rsidR="00F83BC8" w:rsidRPr="00A14918" w:rsidRDefault="00F83BC8" w:rsidP="00F83BC8">
            <w:pPr>
              <w:rPr>
                <w:rFonts w:ascii="Arial" w:hAnsi="Arial" w:cs="Arial"/>
                <w:bCs/>
                <w:iCs/>
                <w:color w:val="000000"/>
                <w:szCs w:val="24"/>
              </w:rPr>
            </w:pPr>
            <w:r w:rsidRPr="00A14918">
              <w:rPr>
                <w:rFonts w:ascii="Arial" w:hAnsi="Arial" w:cs="Arial"/>
                <w:bCs/>
                <w:iCs/>
                <w:color w:val="000000"/>
                <w:szCs w:val="24"/>
              </w:rPr>
              <w:t xml:space="preserve">The new proposal intends to replace the existing Septic Tank and Infiltration System, built to an unknown standard, with a British Standard package treatment plant, with the last 10 metres of pipe being perforated </w:t>
            </w:r>
            <w:proofErr w:type="gramStart"/>
            <w:r w:rsidRPr="00A14918">
              <w:rPr>
                <w:rFonts w:ascii="Arial" w:hAnsi="Arial" w:cs="Arial"/>
                <w:bCs/>
                <w:iCs/>
                <w:color w:val="000000"/>
                <w:szCs w:val="24"/>
              </w:rPr>
              <w:t>and  set</w:t>
            </w:r>
            <w:proofErr w:type="gramEnd"/>
            <w:r w:rsidRPr="00A14918">
              <w:rPr>
                <w:rFonts w:ascii="Arial" w:hAnsi="Arial" w:cs="Arial"/>
                <w:bCs/>
                <w:iCs/>
                <w:color w:val="000000"/>
                <w:szCs w:val="24"/>
              </w:rPr>
              <w:t xml:space="preserve"> within a reed bed.  This will provide a significant upgrade and overall net-improvement on the current system, by substantially reducing the level of phosphate within the discharge</w:t>
            </w:r>
            <w:r w:rsidR="00002AD0" w:rsidRPr="00A14918">
              <w:rPr>
                <w:rFonts w:ascii="Arial" w:hAnsi="Arial" w:cs="Arial"/>
                <w:bCs/>
                <w:iCs/>
                <w:color w:val="000000"/>
                <w:szCs w:val="24"/>
              </w:rPr>
              <w:t xml:space="preserve"> and volume of effluent discharged</w:t>
            </w:r>
            <w:r w:rsidRPr="00A14918">
              <w:rPr>
                <w:rFonts w:ascii="Arial" w:hAnsi="Arial" w:cs="Arial"/>
                <w:bCs/>
                <w:iCs/>
                <w:color w:val="000000"/>
                <w:szCs w:val="24"/>
              </w:rPr>
              <w:t xml:space="preserve">.  This proposed system </w:t>
            </w:r>
            <w:proofErr w:type="gramStart"/>
            <w:r w:rsidR="00482B67">
              <w:rPr>
                <w:rFonts w:ascii="Arial" w:hAnsi="Arial" w:cs="Arial"/>
                <w:bCs/>
                <w:iCs/>
                <w:color w:val="000000"/>
                <w:szCs w:val="24"/>
              </w:rPr>
              <w:t>remove</w:t>
            </w:r>
            <w:proofErr w:type="gramEnd"/>
            <w:r w:rsidRPr="00A14918">
              <w:rPr>
                <w:rFonts w:ascii="Arial" w:hAnsi="Arial" w:cs="Arial"/>
                <w:bCs/>
                <w:iCs/>
                <w:color w:val="000000"/>
                <w:szCs w:val="24"/>
              </w:rPr>
              <w:t xml:space="preserve"> the current impact pathway to the SAC</w:t>
            </w:r>
            <w:r w:rsidR="00002AD0" w:rsidRPr="00A14918">
              <w:rPr>
                <w:rFonts w:ascii="Arial" w:hAnsi="Arial" w:cs="Arial"/>
                <w:bCs/>
                <w:iCs/>
                <w:color w:val="000000"/>
                <w:szCs w:val="24"/>
              </w:rPr>
              <w:t xml:space="preserve"> </w:t>
            </w:r>
            <w:r w:rsidR="00FC5363">
              <w:rPr>
                <w:rFonts w:ascii="Arial" w:hAnsi="Arial" w:cs="Arial"/>
                <w:bCs/>
                <w:iCs/>
                <w:color w:val="000000"/>
                <w:szCs w:val="24"/>
              </w:rPr>
              <w:t>to</w:t>
            </w:r>
            <w:r w:rsidR="00FC5363" w:rsidRPr="00A14918">
              <w:rPr>
                <w:rFonts w:ascii="Arial" w:hAnsi="Arial" w:cs="Arial"/>
                <w:bCs/>
                <w:iCs/>
                <w:color w:val="000000"/>
                <w:szCs w:val="24"/>
              </w:rPr>
              <w:t xml:space="preserve"> </w:t>
            </w:r>
            <w:r w:rsidR="00002AD0" w:rsidRPr="00A14918">
              <w:rPr>
                <w:rFonts w:ascii="Arial" w:hAnsi="Arial" w:cs="Arial"/>
                <w:bCs/>
                <w:iCs/>
                <w:color w:val="000000"/>
                <w:szCs w:val="24"/>
              </w:rPr>
              <w:t>an insignificant level,</w:t>
            </w:r>
            <w:r w:rsidRPr="00A14918">
              <w:rPr>
                <w:rFonts w:ascii="Arial" w:hAnsi="Arial" w:cs="Arial"/>
                <w:bCs/>
                <w:iCs/>
                <w:color w:val="000000"/>
                <w:szCs w:val="24"/>
              </w:rPr>
              <w:t xml:space="preserve"> therefore we can conclude that there is ‘No Likely Significant Effect’ as it is considered the </w:t>
            </w:r>
            <w:r w:rsidRPr="00482B67">
              <w:rPr>
                <w:rFonts w:ascii="Arial" w:hAnsi="Arial" w:cs="Arial"/>
                <w:bCs/>
                <w:iCs/>
                <w:color w:val="000000"/>
                <w:szCs w:val="24"/>
                <w:highlight w:val="yellow"/>
              </w:rPr>
              <w:t>impact pathway to the SAC has been removed.</w:t>
            </w:r>
            <w:r w:rsidRPr="00A14918">
              <w:rPr>
                <w:rFonts w:ascii="Arial" w:hAnsi="Arial" w:cs="Arial"/>
                <w:bCs/>
                <w:iCs/>
                <w:color w:val="000000"/>
                <w:szCs w:val="24"/>
              </w:rPr>
              <w:t xml:space="preserve"> </w:t>
            </w:r>
          </w:p>
          <w:p w14:paraId="555E09AF" w14:textId="77777777" w:rsidR="00F83BC8" w:rsidRPr="00A14918" w:rsidRDefault="00F83BC8" w:rsidP="00F83BC8">
            <w:pPr>
              <w:rPr>
                <w:rFonts w:ascii="Arial" w:hAnsi="Arial" w:cs="Arial"/>
                <w:bCs/>
                <w:iCs/>
                <w:color w:val="FF0000"/>
                <w:szCs w:val="24"/>
              </w:rPr>
            </w:pPr>
          </w:p>
          <w:p w14:paraId="5C6254CF" w14:textId="35E05D6D" w:rsidR="00F83BC8" w:rsidRPr="00A14918" w:rsidRDefault="00F83BC8" w:rsidP="00F83BC8">
            <w:pPr>
              <w:rPr>
                <w:rFonts w:ascii="Arial" w:hAnsi="Arial" w:cs="Arial"/>
                <w:bCs/>
                <w:iCs/>
                <w:color w:val="000000"/>
                <w:szCs w:val="24"/>
              </w:rPr>
            </w:pPr>
            <w:r w:rsidRPr="00A14918">
              <w:rPr>
                <w:rFonts w:ascii="Arial" w:hAnsi="Arial" w:cs="Arial"/>
                <w:bCs/>
                <w:iCs/>
                <w:color w:val="000000"/>
                <w:szCs w:val="24"/>
              </w:rPr>
              <w:t>This application bring</w:t>
            </w:r>
            <w:r w:rsidR="00002AD0" w:rsidRPr="00A14918">
              <w:rPr>
                <w:rFonts w:ascii="Arial" w:hAnsi="Arial" w:cs="Arial"/>
                <w:bCs/>
                <w:iCs/>
                <w:color w:val="000000"/>
                <w:szCs w:val="24"/>
              </w:rPr>
              <w:t>s</w:t>
            </w:r>
            <w:r w:rsidRPr="00A14918">
              <w:rPr>
                <w:rFonts w:ascii="Arial" w:hAnsi="Arial" w:cs="Arial"/>
                <w:bCs/>
                <w:iCs/>
                <w:color w:val="000000"/>
                <w:szCs w:val="24"/>
              </w:rPr>
              <w:t xml:space="preserve"> the site under NRW regulation which will better enable any future compliance, if needed.  The regulation of this proposal is proportionate to the </w:t>
            </w:r>
            <w:r w:rsidR="00002AD0" w:rsidRPr="00A14918">
              <w:rPr>
                <w:rFonts w:ascii="Arial" w:hAnsi="Arial" w:cs="Arial"/>
                <w:bCs/>
                <w:iCs/>
                <w:color w:val="000000"/>
                <w:szCs w:val="24"/>
              </w:rPr>
              <w:t xml:space="preserve">unique situation of the site and existing </w:t>
            </w:r>
            <w:r w:rsidRPr="00A14918">
              <w:rPr>
                <w:rFonts w:ascii="Arial" w:hAnsi="Arial" w:cs="Arial"/>
                <w:bCs/>
                <w:iCs/>
                <w:color w:val="000000"/>
                <w:szCs w:val="24"/>
              </w:rPr>
              <w:t>system.</w:t>
            </w:r>
          </w:p>
          <w:p w14:paraId="435C8102" w14:textId="77777777" w:rsidR="00F83BC8" w:rsidRPr="00A14918" w:rsidRDefault="00F83BC8" w:rsidP="00F83BC8">
            <w:pPr>
              <w:rPr>
                <w:rFonts w:ascii="Arial" w:hAnsi="Arial" w:cs="Arial"/>
                <w:bCs/>
                <w:iCs/>
                <w:color w:val="000000"/>
                <w:szCs w:val="24"/>
              </w:rPr>
            </w:pPr>
          </w:p>
          <w:p w14:paraId="4ECE1493" w14:textId="77777777" w:rsidR="00F83BC8" w:rsidRPr="00A14918" w:rsidRDefault="00F83BC8" w:rsidP="00F83BC8">
            <w:pPr>
              <w:rPr>
                <w:rFonts w:ascii="Arial" w:hAnsi="Arial" w:cs="Arial"/>
                <w:bCs/>
                <w:iCs/>
                <w:color w:val="000000"/>
                <w:szCs w:val="24"/>
              </w:rPr>
            </w:pPr>
            <w:r w:rsidRPr="00A14918">
              <w:rPr>
                <w:rFonts w:ascii="Arial" w:hAnsi="Arial" w:cs="Arial"/>
                <w:bCs/>
                <w:iCs/>
                <w:color w:val="000000"/>
                <w:szCs w:val="24"/>
              </w:rPr>
              <w:t>This approach complies with the current planning advice provided by NRW in that:</w:t>
            </w:r>
          </w:p>
          <w:p w14:paraId="52F825FD" w14:textId="77777777" w:rsidR="00F83BC8" w:rsidRDefault="00F83BC8" w:rsidP="00F83BC8">
            <w:pPr>
              <w:rPr>
                <w:rFonts w:ascii="Arial" w:hAnsi="Arial" w:cs="Arial"/>
                <w:bCs/>
                <w:iCs/>
                <w:color w:val="000000"/>
                <w:sz w:val="22"/>
                <w:szCs w:val="22"/>
              </w:rPr>
            </w:pPr>
          </w:p>
          <w:p w14:paraId="14D64BE8" w14:textId="77777777" w:rsidR="00F83BC8" w:rsidRDefault="00F83BC8" w:rsidP="00F83BC8">
            <w:pPr>
              <w:rPr>
                <w:i/>
                <w:iCs/>
                <w:color w:val="333333"/>
              </w:rPr>
            </w:pPr>
            <w:r>
              <w:rPr>
                <w:i/>
                <w:iCs/>
                <w:color w:val="333333"/>
              </w:rPr>
              <w:t>“The following developments can be screened out as not likely to have a significant effect on a river SAC in relation to phosphorus inputs as there is unlikely to be a source of additional phosphorus or pathway for impacts:</w:t>
            </w:r>
          </w:p>
          <w:p w14:paraId="7C2AB375" w14:textId="77777777" w:rsidR="00F83BC8" w:rsidRDefault="00F83BC8" w:rsidP="00F83BC8">
            <w:pPr>
              <w:rPr>
                <w:i/>
                <w:iCs/>
                <w:color w:val="333333"/>
              </w:rPr>
            </w:pPr>
          </w:p>
          <w:p w14:paraId="0D3387D8" w14:textId="77777777" w:rsidR="00F83BC8" w:rsidRPr="00A14918" w:rsidRDefault="00F83BC8" w:rsidP="00F83BC8">
            <w:pPr>
              <w:rPr>
                <w:rFonts w:ascii="Arial" w:hAnsi="Arial" w:cs="Arial"/>
                <w:color w:val="333333"/>
              </w:rPr>
            </w:pPr>
            <w:r w:rsidRPr="00A14918">
              <w:rPr>
                <w:rFonts w:ascii="Arial" w:hAnsi="Arial" w:cs="Arial"/>
                <w:color w:val="333333"/>
              </w:rPr>
              <w:t xml:space="preserve">As the application </w:t>
            </w:r>
          </w:p>
          <w:p w14:paraId="0CEF1229" w14:textId="77777777" w:rsidR="00F83BC8" w:rsidRDefault="00F83BC8" w:rsidP="00F83BC8">
            <w:pPr>
              <w:numPr>
                <w:ilvl w:val="0"/>
                <w:numId w:val="20"/>
              </w:numPr>
              <w:spacing w:after="75"/>
              <w:ind w:left="270"/>
              <w:rPr>
                <w:i/>
                <w:iCs/>
                <w:color w:val="333333"/>
                <w:sz w:val="22"/>
                <w:szCs w:val="22"/>
              </w:rPr>
            </w:pPr>
            <w:r>
              <w:rPr>
                <w:i/>
                <w:iCs/>
                <w:color w:val="333333"/>
              </w:rPr>
              <w:t>……. does not increase the volume of foul wastewater</w:t>
            </w:r>
          </w:p>
          <w:p w14:paraId="4A985435" w14:textId="77777777" w:rsidR="00F83BC8" w:rsidRDefault="00F83BC8" w:rsidP="00F83BC8">
            <w:pPr>
              <w:numPr>
                <w:ilvl w:val="0"/>
                <w:numId w:val="20"/>
              </w:numPr>
              <w:spacing w:after="75"/>
              <w:ind w:left="270"/>
              <w:rPr>
                <w:i/>
                <w:iCs/>
                <w:color w:val="333333"/>
              </w:rPr>
            </w:pPr>
            <w:r>
              <w:rPr>
                <w:i/>
                <w:iCs/>
                <w:color w:val="333333"/>
              </w:rPr>
              <w:t>…….</w:t>
            </w:r>
            <w:r w:rsidRPr="00D13F1A">
              <w:rPr>
                <w:i/>
                <w:iCs/>
                <w:color w:val="333333"/>
              </w:rPr>
              <w:t xml:space="preserve"> improves existing water quality discharges by reducing the phosphorus load of wastewater, or</w:t>
            </w:r>
            <w:r>
              <w:rPr>
                <w:i/>
                <w:iCs/>
                <w:color w:val="333333"/>
              </w:rPr>
              <w:t xml:space="preserve"> by </w:t>
            </w:r>
            <w:r>
              <w:rPr>
                <w:i/>
                <w:iCs/>
                <w:color w:val="333333"/>
              </w:rPr>
              <w:lastRenderedPageBreak/>
              <w:t>decreasing the volume of wastewater produced (e.g. by improvements to existing wastewater treatment infrastructure)</w:t>
            </w:r>
          </w:p>
          <w:p w14:paraId="67AFC2B0" w14:textId="77777777" w:rsidR="00136717" w:rsidRPr="007820C3" w:rsidRDefault="0013671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387A56" w:rsidRPr="007820C3" w14:paraId="0FF152EB" w14:textId="77777777" w:rsidTr="396B50C7">
        <w:trPr>
          <w:gridAfter w:val="1"/>
          <w:wAfter w:w="13" w:type="dxa"/>
        </w:trPr>
        <w:tc>
          <w:tcPr>
            <w:tcW w:w="1951" w:type="dxa"/>
          </w:tcPr>
          <w:p w14:paraId="708551C0" w14:textId="77777777" w:rsidR="00387A56" w:rsidRPr="00AB25E5" w:rsidRDefault="00387A56" w:rsidP="00387A56">
            <w:pPr>
              <w:rPr>
                <w:rFonts w:ascii="Arial" w:hAnsi="Arial" w:cs="Arial"/>
                <w:color w:val="000000" w:themeColor="text1"/>
                <w:szCs w:val="24"/>
              </w:rPr>
            </w:pPr>
            <w:r w:rsidRPr="00AB25E5">
              <w:rPr>
                <w:rFonts w:ascii="Arial" w:hAnsi="Arial" w:cs="Arial"/>
                <w:color w:val="000000" w:themeColor="text1"/>
                <w:szCs w:val="24"/>
              </w:rPr>
              <w:t>Environmental risk</w:t>
            </w:r>
          </w:p>
          <w:p w14:paraId="0FF152E1" w14:textId="60248B91" w:rsidR="00387A56" w:rsidRPr="00FB30B4" w:rsidRDefault="00387A56" w:rsidP="00387A56">
            <w:pPr>
              <w:rPr>
                <w:rFonts w:ascii="Arial" w:hAnsi="Arial" w:cs="Arial"/>
                <w:color w:val="FF00FF"/>
                <w:szCs w:val="24"/>
              </w:rPr>
            </w:pPr>
          </w:p>
        </w:tc>
        <w:tc>
          <w:tcPr>
            <w:tcW w:w="6266" w:type="dxa"/>
          </w:tcPr>
          <w:p w14:paraId="459E2A43" w14:textId="77777777" w:rsidR="00387A56" w:rsidRPr="00AB25E5" w:rsidRDefault="00387A56" w:rsidP="00387A56">
            <w:pPr>
              <w:rPr>
                <w:rFonts w:ascii="Arial" w:hAnsi="Arial" w:cs="Arial"/>
                <w:color w:val="000000" w:themeColor="text1"/>
                <w:szCs w:val="24"/>
              </w:rPr>
            </w:pPr>
            <w:r w:rsidRPr="00AB25E5">
              <w:rPr>
                <w:rFonts w:ascii="Arial" w:hAnsi="Arial" w:cs="Arial"/>
                <w:color w:val="000000" w:themeColor="text1"/>
                <w:szCs w:val="24"/>
              </w:rPr>
              <w:t xml:space="preserve">We have carried out a risk assessment on behalf of the operator.  </w:t>
            </w:r>
          </w:p>
          <w:p w14:paraId="5FC81B63" w14:textId="77777777" w:rsidR="00387A56" w:rsidRPr="00AB25E5" w:rsidRDefault="00387A56" w:rsidP="00387A56">
            <w:pPr>
              <w:rPr>
                <w:rFonts w:ascii="Arial" w:hAnsi="Arial" w:cs="Arial"/>
                <w:color w:val="000000" w:themeColor="text1"/>
                <w:szCs w:val="24"/>
              </w:rPr>
            </w:pPr>
          </w:p>
          <w:p w14:paraId="1ACF9702" w14:textId="77777777" w:rsidR="00387A56" w:rsidRDefault="00387A56" w:rsidP="00387A56">
            <w:pPr>
              <w:rPr>
                <w:rFonts w:ascii="Arial" w:hAnsi="Arial" w:cs="Arial"/>
                <w:color w:val="000000" w:themeColor="text1"/>
                <w:szCs w:val="24"/>
              </w:rPr>
            </w:pPr>
            <w:r w:rsidRPr="00AB25E5">
              <w:rPr>
                <w:rFonts w:ascii="Arial" w:hAnsi="Arial" w:cs="Arial"/>
                <w:color w:val="000000" w:themeColor="text1"/>
                <w:szCs w:val="24"/>
              </w:rPr>
              <w:t xml:space="preserve">The operator considers this risk assessment is satisfactory. </w:t>
            </w:r>
          </w:p>
          <w:p w14:paraId="28E0ECBD" w14:textId="77777777" w:rsidR="00387A56" w:rsidRDefault="00387A56" w:rsidP="00387A56">
            <w:pPr>
              <w:rPr>
                <w:rFonts w:ascii="Arial" w:hAnsi="Arial" w:cs="Arial"/>
                <w:color w:val="000000" w:themeColor="text1"/>
                <w:szCs w:val="24"/>
              </w:rPr>
            </w:pPr>
          </w:p>
          <w:p w14:paraId="57E6CD4D" w14:textId="77777777" w:rsidR="00387A56" w:rsidRPr="007C72E0" w:rsidRDefault="00387A56" w:rsidP="00387A56">
            <w:pPr>
              <w:rPr>
                <w:rFonts w:ascii="Arial" w:hAnsi="Arial" w:cs="Arial"/>
                <w:color w:val="000000" w:themeColor="text1"/>
                <w:szCs w:val="24"/>
              </w:rPr>
            </w:pPr>
            <w:r w:rsidRPr="00F87857">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r>
              <w:rPr>
                <w:rFonts w:ascii="Arial" w:hAnsi="Arial" w:cs="Arial"/>
                <w:color w:val="000000" w:themeColor="text1"/>
                <w:szCs w:val="24"/>
              </w:rPr>
              <w:t>.</w:t>
            </w:r>
          </w:p>
          <w:p w14:paraId="0FF152E9" w14:textId="77777777" w:rsidR="00387A56" w:rsidRPr="007820C3" w:rsidRDefault="00387A56" w:rsidP="00387A56">
            <w:pPr>
              <w:pStyle w:val="BodyText"/>
              <w:rPr>
                <w:rFonts w:ascii="Arial" w:hAnsi="Arial" w:cs="Arial"/>
                <w:szCs w:val="24"/>
              </w:rPr>
            </w:pPr>
          </w:p>
        </w:tc>
        <w:tc>
          <w:tcPr>
            <w:tcW w:w="1072" w:type="dxa"/>
          </w:tcPr>
          <w:p w14:paraId="0FF152EA" w14:textId="7CFF1062" w:rsidR="00387A56" w:rsidRPr="00FB30B4" w:rsidRDefault="00387A56" w:rsidP="00387A56">
            <w:pPr>
              <w:rPr>
                <w:rFonts w:ascii="Arial" w:hAnsi="Arial" w:cs="Arial"/>
                <w:color w:val="000000"/>
                <w:szCs w:val="24"/>
              </w:rPr>
            </w:pPr>
          </w:p>
        </w:tc>
      </w:tr>
      <w:tr w:rsidR="00387A56" w:rsidRPr="007820C3" w14:paraId="0FF152F6" w14:textId="77777777" w:rsidTr="396B50C7">
        <w:trPr>
          <w:gridAfter w:val="1"/>
          <w:wAfter w:w="13" w:type="dxa"/>
        </w:trPr>
        <w:tc>
          <w:tcPr>
            <w:tcW w:w="1951" w:type="dxa"/>
          </w:tcPr>
          <w:p w14:paraId="0FF152EC" w14:textId="4826B16F" w:rsidR="00387A56" w:rsidRPr="007820C3" w:rsidRDefault="00387A56" w:rsidP="00387A56">
            <w:pPr>
              <w:rPr>
                <w:rFonts w:ascii="Arial" w:hAnsi="Arial" w:cs="Arial"/>
                <w:szCs w:val="24"/>
              </w:rPr>
            </w:pPr>
            <w:r w:rsidRPr="007820C3">
              <w:rPr>
                <w:rFonts w:ascii="Arial" w:hAnsi="Arial" w:cs="Arial"/>
                <w:szCs w:val="24"/>
              </w:rPr>
              <w:t>Operating techniques</w:t>
            </w:r>
          </w:p>
        </w:tc>
        <w:tc>
          <w:tcPr>
            <w:tcW w:w="6266" w:type="dxa"/>
          </w:tcPr>
          <w:p w14:paraId="0F71DC76" w14:textId="77777777" w:rsidR="00387A56" w:rsidRDefault="00387A56" w:rsidP="00387A56">
            <w:pPr>
              <w:pStyle w:val="BodyText"/>
              <w:rPr>
                <w:rFonts w:ascii="Arial" w:hAnsi="Arial" w:cs="Arial"/>
                <w:szCs w:val="24"/>
              </w:rPr>
            </w:pPr>
            <w:r w:rsidRPr="00AB25E5">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777777" w:rsidR="00387A56" w:rsidRPr="007820C3" w:rsidRDefault="00387A56" w:rsidP="00387A56">
            <w:pPr>
              <w:pStyle w:val="BodyText"/>
              <w:rPr>
                <w:rFonts w:ascii="Arial" w:hAnsi="Arial" w:cs="Arial"/>
                <w:szCs w:val="24"/>
              </w:rPr>
            </w:pPr>
          </w:p>
        </w:tc>
        <w:tc>
          <w:tcPr>
            <w:tcW w:w="1072" w:type="dxa"/>
          </w:tcPr>
          <w:p w14:paraId="0FF152F5" w14:textId="1E2350AB" w:rsidR="00387A56" w:rsidRPr="00FB30B4" w:rsidRDefault="00387A56" w:rsidP="00387A56">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9B4C676" w14:textId="77777777" w:rsidR="00E96702" w:rsidRDefault="00E96702" w:rsidP="00387A56">
            <w:pPr>
              <w:pStyle w:val="NormalWeb"/>
              <w:rPr>
                <w:rFonts w:ascii="Arial" w:hAnsi="Arial" w:cs="Arial"/>
                <w:color w:val="FF00FF"/>
              </w:rPr>
            </w:pPr>
          </w:p>
          <w:p w14:paraId="7C4FE69A" w14:textId="600277A4" w:rsidR="00387A56" w:rsidRPr="00E96702" w:rsidRDefault="00387A56" w:rsidP="00387A5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0E33EB74" w14:textId="52922F91" w:rsidR="0A08D9AA" w:rsidRDefault="0A08D9AA" w:rsidP="396B50C7">
            <w:pPr>
              <w:pStyle w:val="NormalWeb"/>
              <w:rPr>
                <w:rFonts w:eastAsia="Calibri"/>
              </w:rPr>
            </w:pPr>
            <w:r w:rsidRPr="396B50C7">
              <w:rPr>
                <w:rFonts w:ascii="Arial" w:eastAsia="Arial" w:hAnsi="Arial" w:cs="Arial"/>
              </w:rPr>
              <w:lastRenderedPageBreak/>
              <w:t xml:space="preserve">Section 6 of the Environment Wales Act 2016 requires that we seek to maintain and enhance biodiversity in the </w:t>
            </w:r>
            <w:r w:rsidRPr="396B50C7">
              <w:rPr>
                <w:rFonts w:ascii="Arial" w:eastAsia="Arial" w:hAnsi="Arial" w:cs="Arial"/>
              </w:rPr>
              <w:lastRenderedPageBreak/>
              <w:t xml:space="preserve">exercise of our functions, and in so doing promote the </w:t>
            </w:r>
            <w:r w:rsidRPr="00387A56">
              <w:rPr>
                <w:rFonts w:ascii="Arial" w:eastAsia="Arial" w:hAnsi="Arial" w:cs="Arial"/>
                <w:color w:val="000000" w:themeColor="text1"/>
              </w:rPr>
              <w:t xml:space="preserve">resilience of ecosystems, in a manner that is consistent with the proper exercise of our functions. NRW is satisfied that in this case, we have </w:t>
            </w:r>
            <w:proofErr w:type="gramStart"/>
            <w:r w:rsidRPr="00387A56">
              <w:rPr>
                <w:rFonts w:ascii="Arial" w:eastAsia="Arial" w:hAnsi="Arial" w:cs="Arial"/>
                <w:color w:val="000000" w:themeColor="text1"/>
              </w:rPr>
              <w:t>taken into account</w:t>
            </w:r>
            <w:proofErr w:type="gramEnd"/>
            <w:r w:rsidRPr="00387A56">
              <w:rPr>
                <w:rFonts w:ascii="Arial" w:eastAsia="Arial" w:hAnsi="Arial" w:cs="Arial"/>
                <w:color w:val="000000" w:themeColor="text1"/>
              </w:rPr>
              <w:t xml:space="preserve"> and had due regard to this duty in so far as it is consistent with the function of determining an application for a stand</w:t>
            </w:r>
            <w:r w:rsidR="00FC5363">
              <w:rPr>
                <w:rFonts w:ascii="Arial" w:eastAsia="Arial" w:hAnsi="Arial" w:cs="Arial"/>
                <w:color w:val="000000" w:themeColor="text1"/>
              </w:rPr>
              <w:t>-</w:t>
            </w:r>
            <w:r w:rsidRPr="00387A56">
              <w:rPr>
                <w:rFonts w:ascii="Arial" w:eastAsia="Arial" w:hAnsi="Arial" w:cs="Arial"/>
                <w:color w:val="000000" w:themeColor="text1"/>
              </w:rPr>
              <w:t>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2FC64F93" w:rsidR="00C44B7E" w:rsidRPr="00387A56" w:rsidRDefault="00C44B7E" w:rsidP="00387A56">
      <w:pPr>
        <w:pStyle w:val="Heading1"/>
        <w:jc w:val="left"/>
        <w:rPr>
          <w:color w:val="FF0000"/>
        </w:rPr>
      </w:pPr>
    </w:p>
    <w:sectPr w:rsidR="00C44B7E" w:rsidRPr="00387A5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D62746" w:rsidRDefault="00D62746">
      <w:r>
        <w:separator/>
      </w:r>
    </w:p>
  </w:endnote>
  <w:endnote w:type="continuationSeparator" w:id="0">
    <w:p w14:paraId="314FBF3B" w14:textId="77777777" w:rsidR="00D62746" w:rsidRDefault="00D62746">
      <w:r>
        <w:continuationSeparator/>
      </w:r>
    </w:p>
  </w:endnote>
  <w:endnote w:type="continuationNotice" w:id="1">
    <w:p w14:paraId="56810FF3" w14:textId="77777777" w:rsidR="00D62746" w:rsidRDefault="00D62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D62746" w:rsidRDefault="00D62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62746" w:rsidRDefault="00D627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D62746" w:rsidRPr="002B61AE" w14:paraId="0FF15380" w14:textId="77777777" w:rsidTr="008632BF">
      <w:trPr>
        <w:trHeight w:val="286"/>
      </w:trPr>
      <w:tc>
        <w:tcPr>
          <w:tcW w:w="2659" w:type="dxa"/>
        </w:tcPr>
        <w:p w14:paraId="0FF1537C" w14:textId="7104BEDB" w:rsidR="00D62746" w:rsidRPr="00E907C6" w:rsidRDefault="00D6274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62746" w:rsidRPr="00E907C6" w:rsidRDefault="00D6274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62746" w:rsidRPr="00E907C6" w:rsidRDefault="00D6274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62746" w:rsidRPr="00E907C6" w:rsidRDefault="00D6274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62746" w:rsidRPr="003F4346" w:rsidRDefault="00D6274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D62746" w:rsidRDefault="00D62746">
      <w:r>
        <w:separator/>
      </w:r>
    </w:p>
  </w:footnote>
  <w:footnote w:type="continuationSeparator" w:id="0">
    <w:p w14:paraId="07FFA255" w14:textId="77777777" w:rsidR="00D62746" w:rsidRDefault="00D62746">
      <w:r>
        <w:continuationSeparator/>
      </w:r>
    </w:p>
  </w:footnote>
  <w:footnote w:type="continuationNotice" w:id="1">
    <w:p w14:paraId="144D4EEC" w14:textId="77777777" w:rsidR="00D62746" w:rsidRDefault="00D6274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AE26F2"/>
    <w:multiLevelType w:val="multilevel"/>
    <w:tmpl w:val="A9A47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6"/>
  </w:num>
  <w:num w:numId="2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AD0"/>
    <w:rsid w:val="000225DA"/>
    <w:rsid w:val="00024E0F"/>
    <w:rsid w:val="000436A8"/>
    <w:rsid w:val="0004783E"/>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87A56"/>
    <w:rsid w:val="00393524"/>
    <w:rsid w:val="003A7D0B"/>
    <w:rsid w:val="003B4BCB"/>
    <w:rsid w:val="003C0DE9"/>
    <w:rsid w:val="003C1B6D"/>
    <w:rsid w:val="003C6618"/>
    <w:rsid w:val="003D1803"/>
    <w:rsid w:val="003D19D2"/>
    <w:rsid w:val="003D6EF5"/>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2684"/>
    <w:rsid w:val="00455E3C"/>
    <w:rsid w:val="00475B36"/>
    <w:rsid w:val="00476B14"/>
    <w:rsid w:val="00481C68"/>
    <w:rsid w:val="00482B67"/>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4E6C"/>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14918"/>
    <w:rsid w:val="00A21684"/>
    <w:rsid w:val="00A269F8"/>
    <w:rsid w:val="00A26EA6"/>
    <w:rsid w:val="00A33020"/>
    <w:rsid w:val="00A343C7"/>
    <w:rsid w:val="00A36971"/>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1AC6"/>
    <w:rsid w:val="00C57F82"/>
    <w:rsid w:val="00C610D4"/>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2746"/>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36B45"/>
    <w:rsid w:val="00E450D5"/>
    <w:rsid w:val="00E512FF"/>
    <w:rsid w:val="00E63981"/>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3BC8"/>
    <w:rsid w:val="00F84220"/>
    <w:rsid w:val="00F852AC"/>
    <w:rsid w:val="00F87A6E"/>
    <w:rsid w:val="00F97A77"/>
    <w:rsid w:val="00FB10D0"/>
    <w:rsid w:val="00FB30B4"/>
    <w:rsid w:val="00FB3A29"/>
    <w:rsid w:val="00FC29AE"/>
    <w:rsid w:val="00FC5363"/>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Nantcoch </Site_x0020_Name>
    <Internal_x002f_External xmlns="859f7ad6-93f6-4205-b62b-a17f28acbbac">Internal document</Internal_x002f_External>
    <Post_x0020_code xmlns="859f7ad6-93f6-4205-b62b-a17f28acbbac">LD3 8SU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Nantcoch, Heol Senni, Brecon, LD3 8SU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2021-12-07T00:00:00+00:00</Document_x0020_Date>
    <Facility_x0020_Address xmlns="859f7ad6-93f6-4205-b62b-a17f28acbbac">Heol Senni, Brecon, </Facility_x0020_Address>
    <Environment_x0020_Sub_x0020_Folder xmlns="859f7ad6-93f6-4205-b62b-a17f28acbbac">Licences applications</Environment_x0020_Sub_x0020_Folder>
    <Customer_x0020_Name xmlns="859f7ad6-93f6-4205-b62b-a17f28acbbac">Mr Edward Whelan</Customer_x0020_Name>
    <Surrendered_x002f_Expired_x0020_Date xmlns="859f7ad6-93f6-4205-b62b-a17f28acbbac" xsi:nil="true"/>
    <_dlc_DocId xmlns="9be56660-2c31-41ef-bc00-23e72f632f2a">REGU-212-1877986</_dlc_DocId>
    <_dlc_DocIdUrl xmlns="9be56660-2c31-41ef-bc00-23e72f632f2a">
      <Url>https://cyfoethnaturiolcymru.sharepoint.com/teams/Regulatory/Permitting/_layouts/15/DocIdRedir.aspx?ID=REGU-212-1877986</Url>
      <Description>REGU-212-1877986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E02CD2-EC80-4809-BA36-8A3B30E48795}">
  <ds:schemaRefs>
    <ds:schemaRef ds:uri="http://schemas.microsoft.com/sharepoint/events"/>
  </ds:schemaRefs>
</ds:datastoreItem>
</file>

<file path=customXml/itemProps2.xml><?xml version="1.0" encoding="utf-8"?>
<ds:datastoreItem xmlns:ds="http://schemas.openxmlformats.org/officeDocument/2006/customXml" ds:itemID="{37D7AFE6-C2C1-45F4-AB7F-7E4B347E9432}">
  <ds:schemaRefs>
    <ds:schemaRef ds:uri="Microsoft.SharePoint.Taxonomy.ContentTypeSync"/>
  </ds:schemaRefs>
</ds:datastoreItem>
</file>

<file path=customXml/itemProps3.xml><?xml version="1.0" encoding="utf-8"?>
<ds:datastoreItem xmlns:ds="http://schemas.openxmlformats.org/officeDocument/2006/customXml" ds:itemID="{45BFF80F-C04B-489B-A973-28990D14B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84145aa9-ae2a-4b81-96bf-da2258b9f1c9"/>
    <ds:schemaRef ds:uri="http://purl.org/dc/terms/"/>
    <ds:schemaRef ds:uri="http://schemas.microsoft.com/office/infopath/2007/PartnerControls"/>
    <ds:schemaRef ds:uri="http://purl.org/dc/dcmitype/"/>
    <ds:schemaRef ds:uri="http://schemas.openxmlformats.org/package/2006/metadata/core-properties"/>
    <ds:schemaRef ds:uri="6e121689-de5b-41b9-a751-bfeda7fa2b07"/>
    <ds:schemaRef ds:uri="9be56660-2c31-41ef-bc00-23e72f632f2a"/>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1359</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2021-08-19T21:18:00Z</dcterms:created>
  <dcterms:modified xsi:type="dcterms:W3CDTF">2021-12-07T12:02:00Z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e0327985-7cbf-4b2d-b6b0-3bb7104f6a89</vt:lpwstr>
  </property>
  <property fmtid="{D5CDD505-2E9C-101B-9397-08002B2CF9AE}" pid="11" name="SharedWithUsers">
    <vt:lpwstr/>
  </property>
</Properties>
</file>