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0565DD" w14:textId="5DC71D67" w:rsidR="00D74EDB" w:rsidRPr="00CB035F" w:rsidRDefault="00BF724B">
      <w:pPr>
        <w:rPr>
          <w:b/>
          <w:bCs/>
          <w:u w:val="single"/>
        </w:rPr>
      </w:pPr>
      <w:r w:rsidRPr="00CB035F">
        <w:rPr>
          <w:b/>
          <w:bCs/>
          <w:u w:val="single"/>
        </w:rPr>
        <w:t xml:space="preserve">PAN-015812 – </w:t>
      </w:r>
      <w:proofErr w:type="spellStart"/>
      <w:r w:rsidRPr="00CB035F">
        <w:rPr>
          <w:b/>
          <w:bCs/>
          <w:u w:val="single"/>
        </w:rPr>
        <w:t>MyMap</w:t>
      </w:r>
      <w:proofErr w:type="spellEnd"/>
      <w:r w:rsidRPr="00CB035F">
        <w:rPr>
          <w:b/>
          <w:bCs/>
          <w:u w:val="single"/>
        </w:rPr>
        <w:t xml:space="preserve"> Screening report</w:t>
      </w:r>
    </w:p>
    <w:p w14:paraId="3ABFDD1F" w14:textId="31CDCB42" w:rsidR="00BF724B" w:rsidRPr="00A602AD" w:rsidRDefault="00BF724B">
      <w:pPr>
        <w:rPr>
          <w:b/>
          <w:bCs/>
          <w:u w:val="single"/>
        </w:rPr>
      </w:pPr>
      <w:r w:rsidRPr="00A602AD">
        <w:rPr>
          <w:b/>
          <w:bCs/>
          <w:u w:val="single"/>
        </w:rPr>
        <w:t>1 –</w:t>
      </w:r>
      <w:r w:rsidR="00A602AD" w:rsidRPr="00A602AD">
        <w:rPr>
          <w:b/>
          <w:bCs/>
          <w:u w:val="single"/>
        </w:rPr>
        <w:t xml:space="preserve"> </w:t>
      </w:r>
      <w:r w:rsidR="00CB035F" w:rsidRPr="00A602AD">
        <w:rPr>
          <w:b/>
          <w:bCs/>
          <w:u w:val="single"/>
        </w:rPr>
        <w:t>surface water courses</w:t>
      </w:r>
      <w:r w:rsidR="008626BA" w:rsidRPr="00A602AD">
        <w:rPr>
          <w:b/>
          <w:bCs/>
          <w:u w:val="single"/>
        </w:rPr>
        <w:t xml:space="preserve"> </w:t>
      </w:r>
      <w:r w:rsidRPr="00A602AD">
        <w:rPr>
          <w:b/>
          <w:bCs/>
          <w:u w:val="single"/>
        </w:rPr>
        <w:t>–</w:t>
      </w:r>
    </w:p>
    <w:p w14:paraId="52404781" w14:textId="40F834E3" w:rsidR="00A82982" w:rsidRDefault="00BF724B">
      <w:r>
        <w:rPr>
          <w:noProof/>
        </w:rPr>
        <w:drawing>
          <wp:inline distT="0" distB="0" distL="0" distR="0" wp14:anchorId="6C001C69" wp14:editId="585F54A2">
            <wp:extent cx="4335796" cy="3291477"/>
            <wp:effectExtent l="0" t="0" r="762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43401" cy="329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30F3E" w14:textId="7D779A95" w:rsidR="00536252" w:rsidRDefault="00A82982">
      <w:r w:rsidRPr="00A602AD">
        <w:rPr>
          <w:b/>
          <w:bCs/>
          <w:u w:val="single"/>
        </w:rPr>
        <w:t>2</w:t>
      </w:r>
      <w:r w:rsidR="001D727E" w:rsidRPr="00A602AD">
        <w:rPr>
          <w:b/>
          <w:bCs/>
          <w:u w:val="single"/>
        </w:rPr>
        <w:t xml:space="preserve"> - Any SSSI or European designated site - (including SPA, </w:t>
      </w:r>
      <w:proofErr w:type="spellStart"/>
      <w:r w:rsidR="001D727E" w:rsidRPr="00A602AD">
        <w:rPr>
          <w:b/>
          <w:bCs/>
          <w:u w:val="single"/>
        </w:rPr>
        <w:t>pSPA</w:t>
      </w:r>
      <w:proofErr w:type="spellEnd"/>
      <w:r w:rsidR="001D727E" w:rsidRPr="00A602AD">
        <w:rPr>
          <w:b/>
          <w:bCs/>
          <w:u w:val="single"/>
        </w:rPr>
        <w:t xml:space="preserve">, SAC, </w:t>
      </w:r>
      <w:proofErr w:type="spellStart"/>
      <w:r w:rsidR="001D727E" w:rsidRPr="00A602AD">
        <w:rPr>
          <w:b/>
          <w:bCs/>
          <w:u w:val="single"/>
        </w:rPr>
        <w:t>cSAC</w:t>
      </w:r>
      <w:proofErr w:type="spellEnd"/>
      <w:r w:rsidR="001D727E" w:rsidRPr="00A602AD">
        <w:rPr>
          <w:b/>
          <w:bCs/>
          <w:u w:val="single"/>
        </w:rPr>
        <w:t xml:space="preserve"> and Ramsar) – with 500m buffer Zone</w:t>
      </w:r>
      <w:r w:rsidR="00191226">
        <w:t xml:space="preserve"> – Shows none that fall within a 500m buffer. </w:t>
      </w:r>
    </w:p>
    <w:p w14:paraId="158650EC" w14:textId="0D852C03" w:rsidR="001D727E" w:rsidRDefault="001D727E">
      <w:r>
        <w:rPr>
          <w:noProof/>
        </w:rPr>
        <w:drawing>
          <wp:inline distT="0" distB="0" distL="0" distR="0" wp14:anchorId="7EFA7377" wp14:editId="13B96635">
            <wp:extent cx="4746171" cy="357145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54199" cy="357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7C6DE" w14:textId="77777777" w:rsidR="008626BA" w:rsidRDefault="008626BA"/>
    <w:p w14:paraId="2EBB68F8" w14:textId="77777777" w:rsidR="00A602AD" w:rsidRDefault="00A602AD"/>
    <w:p w14:paraId="4BFB65A0" w14:textId="77777777" w:rsidR="00A602AD" w:rsidRDefault="000346AA">
      <w:r w:rsidRPr="00A602AD">
        <w:rPr>
          <w:b/>
          <w:bCs/>
          <w:u w:val="single"/>
        </w:rPr>
        <w:lastRenderedPageBreak/>
        <w:t>3</w:t>
      </w:r>
      <w:r w:rsidR="00191226" w:rsidRPr="00A602AD">
        <w:rPr>
          <w:b/>
          <w:bCs/>
          <w:u w:val="single"/>
        </w:rPr>
        <w:t xml:space="preserve"> – Map showing buildings within 250m</w:t>
      </w:r>
      <w:r w:rsidR="00191226">
        <w:t xml:space="preserve"> </w:t>
      </w:r>
    </w:p>
    <w:p w14:paraId="2F764A7F" w14:textId="77777777" w:rsidR="00A602AD" w:rsidRDefault="00191226" w:rsidP="00A602AD">
      <w:pPr>
        <w:pStyle w:val="ListParagraph"/>
        <w:numPr>
          <w:ilvl w:val="0"/>
          <w:numId w:val="1"/>
        </w:numPr>
      </w:pPr>
      <w:r>
        <w:t xml:space="preserve">Church of St Bartholomew </w:t>
      </w:r>
    </w:p>
    <w:p w14:paraId="48F625DD" w14:textId="7199AC5C" w:rsidR="00191226" w:rsidRDefault="00191226" w:rsidP="00A602AD">
      <w:pPr>
        <w:pStyle w:val="ListParagraph"/>
        <w:numPr>
          <w:ilvl w:val="0"/>
          <w:numId w:val="1"/>
        </w:numPr>
      </w:pPr>
      <w:r>
        <w:t>Churchyard boundary wall Church of St Bartholomew</w:t>
      </w:r>
    </w:p>
    <w:p w14:paraId="57399D56" w14:textId="069C152C" w:rsidR="00191226" w:rsidRDefault="00191226">
      <w:r>
        <w:rPr>
          <w:noProof/>
        </w:rPr>
        <w:drawing>
          <wp:inline distT="0" distB="0" distL="0" distR="0" wp14:anchorId="2C6FA36F" wp14:editId="1FFCF401">
            <wp:extent cx="4033339" cy="3087341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42984" cy="3094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B2B9F" w14:textId="32142FD5" w:rsidR="00191226" w:rsidRPr="00A602AD" w:rsidRDefault="00A602AD">
      <w:pPr>
        <w:rPr>
          <w:rFonts w:cstheme="minorHAnsi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4 </w:t>
      </w:r>
      <w:r w:rsidRPr="00A602AD">
        <w:rPr>
          <w:rFonts w:cstheme="minorHAnsi"/>
          <w:b/>
          <w:bCs/>
          <w:u w:val="single"/>
        </w:rPr>
        <w:t>T</w:t>
      </w:r>
      <w:r w:rsidR="0026323F" w:rsidRPr="00A602AD">
        <w:rPr>
          <w:rFonts w:cstheme="minorHAnsi"/>
          <w:b/>
          <w:bCs/>
          <w:u w:val="single"/>
        </w:rPr>
        <w:t>he location of any other designated environmentally sensitive sites within 500m.</w:t>
      </w:r>
    </w:p>
    <w:p w14:paraId="36732C4D" w14:textId="5D059E25" w:rsidR="0026323F" w:rsidRPr="00A602AD" w:rsidRDefault="00A602AD">
      <w:pPr>
        <w:rPr>
          <w:rFonts w:cstheme="minorHAnsi"/>
        </w:rPr>
      </w:pPr>
      <w:r>
        <w:rPr>
          <w:rFonts w:cstheme="minorHAnsi"/>
          <w:b/>
          <w:bCs/>
        </w:rPr>
        <w:t xml:space="preserve">4a) </w:t>
      </w:r>
      <w:r w:rsidR="0026323F" w:rsidRPr="00A602AD">
        <w:rPr>
          <w:rFonts w:cstheme="minorHAnsi"/>
          <w:b/>
          <w:bCs/>
        </w:rPr>
        <w:t>Protected Habitats</w:t>
      </w:r>
      <w:r w:rsidR="0026323F" w:rsidRPr="00A602AD">
        <w:rPr>
          <w:rFonts w:cstheme="minorHAnsi"/>
        </w:rPr>
        <w:t xml:space="preserve"> – </w:t>
      </w:r>
      <w:r w:rsidR="0026323F" w:rsidRPr="00A602AD">
        <w:rPr>
          <w:rFonts w:cstheme="minorHAnsi"/>
          <w:color w:val="333333"/>
          <w:shd w:val="clear" w:color="auto" w:fill="FFFFFF"/>
        </w:rPr>
        <w:t>Lowland dry acid grassland and Lowland calcareous grassland</w:t>
      </w:r>
    </w:p>
    <w:p w14:paraId="03C242D0" w14:textId="444813B7" w:rsidR="0026323F" w:rsidRDefault="0026323F">
      <w:r>
        <w:rPr>
          <w:noProof/>
        </w:rPr>
        <w:drawing>
          <wp:inline distT="0" distB="0" distL="0" distR="0" wp14:anchorId="588DF917" wp14:editId="05D6FB63">
            <wp:extent cx="3839029" cy="2983265"/>
            <wp:effectExtent l="0" t="0" r="9525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46887" cy="2989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E4B9C" w14:textId="77777777" w:rsidR="008626BA" w:rsidRDefault="008626BA"/>
    <w:p w14:paraId="6639280F" w14:textId="77777777" w:rsidR="008626BA" w:rsidRDefault="008626BA"/>
    <w:p w14:paraId="7C16D584" w14:textId="77777777" w:rsidR="008626BA" w:rsidRDefault="008626BA"/>
    <w:p w14:paraId="2F1870CE" w14:textId="77777777" w:rsidR="008626BA" w:rsidRDefault="008626BA"/>
    <w:p w14:paraId="07E5D850" w14:textId="77777777" w:rsidR="008626BA" w:rsidRDefault="008626BA"/>
    <w:p w14:paraId="1C292AC6" w14:textId="15582B33" w:rsidR="00C503BF" w:rsidRDefault="00A602AD">
      <w:r>
        <w:rPr>
          <w:b/>
          <w:bCs/>
        </w:rPr>
        <w:t xml:space="preserve">4b) </w:t>
      </w:r>
      <w:r w:rsidR="00C503BF" w:rsidRPr="00A602AD">
        <w:rPr>
          <w:b/>
          <w:bCs/>
        </w:rPr>
        <w:t>Nitrate vulnerable zones</w:t>
      </w:r>
      <w:r w:rsidR="00C503BF">
        <w:t xml:space="preserve"> – Image below shows field itself not within </w:t>
      </w:r>
      <w:proofErr w:type="gramStart"/>
      <w:r w:rsidR="00C503BF">
        <w:t>NVZ</w:t>
      </w:r>
      <w:proofErr w:type="gramEnd"/>
      <w:r w:rsidR="00C503BF">
        <w:t xml:space="preserve"> but buffer encompasses a NVZ</w:t>
      </w:r>
    </w:p>
    <w:p w14:paraId="1B230477" w14:textId="278DD8F4" w:rsidR="00C503BF" w:rsidRDefault="00C503BF">
      <w:r>
        <w:rPr>
          <w:noProof/>
        </w:rPr>
        <w:drawing>
          <wp:inline distT="0" distB="0" distL="0" distR="0" wp14:anchorId="6C6B36F6" wp14:editId="22E99224">
            <wp:extent cx="4245429" cy="3426070"/>
            <wp:effectExtent l="0" t="0" r="3175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54322" cy="3433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8C377" w14:textId="2BE08740" w:rsidR="00C503BF" w:rsidRDefault="00A602AD">
      <w:r w:rsidRPr="00A602AD">
        <w:rPr>
          <w:b/>
          <w:bCs/>
          <w:u w:val="single"/>
        </w:rPr>
        <w:t xml:space="preserve">5 - </w:t>
      </w:r>
      <w:r w:rsidR="00C503BF" w:rsidRPr="00A602AD">
        <w:rPr>
          <w:b/>
          <w:bCs/>
          <w:u w:val="single"/>
        </w:rPr>
        <w:t>Sloping</w:t>
      </w:r>
      <w:r w:rsidR="00C503BF">
        <w:t xml:space="preserve"> – </w:t>
      </w:r>
      <w:r w:rsidR="008A7EE3">
        <w:t xml:space="preserve">Map showing the site slope profile – areas of yellow (7-12) and red (12+) located around watercourses that lie on the borders of field LW2-6. Covered by buffer zones that surround the surface water courses </w:t>
      </w:r>
      <w:r w:rsidR="008626BA">
        <w:t>within application.</w:t>
      </w:r>
    </w:p>
    <w:p w14:paraId="69E79CC1" w14:textId="678C407F" w:rsidR="00C503BF" w:rsidRDefault="00C503BF">
      <w:r>
        <w:rPr>
          <w:noProof/>
        </w:rPr>
        <w:drawing>
          <wp:inline distT="0" distB="0" distL="0" distR="0" wp14:anchorId="0A93408D" wp14:editId="31B5E05A">
            <wp:extent cx="5731510" cy="378015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03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E65E9"/>
    <w:multiLevelType w:val="hybridMultilevel"/>
    <w:tmpl w:val="BC64D3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135"/>
    <w:rsid w:val="000346AA"/>
    <w:rsid w:val="00191226"/>
    <w:rsid w:val="001D727E"/>
    <w:rsid w:val="0026323F"/>
    <w:rsid w:val="00466135"/>
    <w:rsid w:val="00536252"/>
    <w:rsid w:val="008626BA"/>
    <w:rsid w:val="008A7EE3"/>
    <w:rsid w:val="00A602AD"/>
    <w:rsid w:val="00A82982"/>
    <w:rsid w:val="00BC5639"/>
    <w:rsid w:val="00BF724B"/>
    <w:rsid w:val="00C503BF"/>
    <w:rsid w:val="00CB035F"/>
    <w:rsid w:val="00D74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1350C"/>
  <w15:chartTrackingRefBased/>
  <w15:docId w15:val="{ACA9B638-DB3A-4944-A99F-84626BCCA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02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06587d038c15bcb86a29841c0dfb078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c381ef4919ecafc8566a3dbee36e38b7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REGU-204-2743953</_dlc_DocId>
    <_dlc_DocIdUrl xmlns="9be56660-2c31-41ef-bc00-23e72f632f2a">
      <Url>https://cyfoethnaturiolcymru.sharepoint.com/teams/Regulatory/Permitting/_layouts/15/DocIdRedir.aspx?ID=REGU-204-2743953</Url>
      <Description>REGU-204-2743953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2021-12-08T00:00:00+00:00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Trade Effluent Services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EDE672-7F44-46EB-98A9-43B7BB6D23F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9EC0F90-2364-46C8-AD26-4F80D2165EF1}"/>
</file>

<file path=customXml/itemProps3.xml><?xml version="1.0" encoding="utf-8"?>
<ds:datastoreItem xmlns:ds="http://schemas.openxmlformats.org/officeDocument/2006/customXml" ds:itemID="{F6DDE579-5870-4669-9DF8-E03F2D5121DB}"/>
</file>

<file path=customXml/itemProps4.xml><?xml version="1.0" encoding="utf-8"?>
<ds:datastoreItem xmlns:ds="http://schemas.openxmlformats.org/officeDocument/2006/customXml" ds:itemID="{6254AB29-0B81-4756-8CE9-4D4ABD1779AF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91277B93-6871-481C-B869-221BE01BAD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Broadley, Gianluca</dc:creator>
  <cp:keywords/>
  <dc:description/>
  <cp:lastModifiedBy>Broadley, Gianluca</cp:lastModifiedBy>
  <cp:revision>3</cp:revision>
  <dcterms:created xsi:type="dcterms:W3CDTF">2021-11-29T10:53:00Z</dcterms:created>
  <dcterms:modified xsi:type="dcterms:W3CDTF">2021-11-30T16:42:00Z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81c74e8f-9bbd-45bd-aff2-35c193fae0cc</vt:lpwstr>
  </property>
</Properties>
</file>