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A35182" w14:textId="77777777" w:rsidR="00405463" w:rsidRDefault="00405463">
      <w:bookmarkStart w:id="0" w:name="_GoBack"/>
      <w:bookmarkEnd w:id="0"/>
    </w:p>
    <w:p w14:paraId="7B7A9ED9" w14:textId="77777777" w:rsidR="00405463" w:rsidRDefault="00405463">
      <w:pPr>
        <w:pStyle w:val="MainHead"/>
      </w:pPr>
    </w:p>
    <w:p w14:paraId="2A2CD4A2" w14:textId="77777777" w:rsidR="00405463" w:rsidRDefault="00405463">
      <w:pPr>
        <w:pStyle w:val="MainHead"/>
      </w:pPr>
      <w:r>
        <w:t xml:space="preserve"> emergency prepard</w:t>
      </w:r>
      <w:r w:rsidR="003B14CE">
        <w:t>E</w:t>
      </w:r>
      <w:r>
        <w:t xml:space="preserve">ness </w:t>
      </w:r>
    </w:p>
    <w:p w14:paraId="14E6109D" w14:textId="77777777" w:rsidR="00405463" w:rsidRDefault="00405463">
      <w:pPr>
        <w:pStyle w:val="MainHead"/>
      </w:pPr>
      <w:r>
        <w:t xml:space="preserve">&amp; response  </w:t>
      </w:r>
    </w:p>
    <w:p w14:paraId="59180EA1" w14:textId="77777777" w:rsidR="00405463" w:rsidRDefault="00405463">
      <w:pPr>
        <w:pStyle w:val="MainHead"/>
      </w:pPr>
      <w:r>
        <w:t>- environmental</w:t>
      </w:r>
    </w:p>
    <w:p w14:paraId="0AF62E27" w14:textId="77777777" w:rsidR="00405463" w:rsidRDefault="00405463">
      <w:pPr>
        <w:pStyle w:val="BodyText"/>
      </w:pPr>
    </w:p>
    <w:p w14:paraId="215544B8" w14:textId="77777777" w:rsidR="00405463" w:rsidRDefault="00405463"/>
    <w:p w14:paraId="5F3A034F" w14:textId="77777777" w:rsidR="00405463" w:rsidRDefault="00405463"/>
    <w:p w14:paraId="4F9DDDF1" w14:textId="77777777" w:rsidR="00405463" w:rsidRDefault="00405463">
      <w:pPr>
        <w:pStyle w:val="MainHead"/>
      </w:pPr>
      <w:r>
        <w:t>CONTENTS</w:t>
      </w:r>
    </w:p>
    <w:p w14:paraId="76584422" w14:textId="77777777" w:rsidR="00405463" w:rsidRDefault="00405463">
      <w:pPr>
        <w:pStyle w:val="ContentTitle"/>
      </w:pPr>
      <w:r>
        <w:t>Section</w:t>
      </w:r>
      <w:r>
        <w:tab/>
        <w:t>Title</w:t>
      </w:r>
      <w:r>
        <w:tab/>
        <w:t>Page</w:t>
      </w:r>
    </w:p>
    <w:p w14:paraId="333AC789" w14:textId="77777777" w:rsidR="00405463" w:rsidRDefault="00405463">
      <w:pPr>
        <w:pStyle w:val="TOC1"/>
        <w:rPr>
          <w:b w:val="0"/>
          <w:noProof/>
          <w:sz w:val="24"/>
          <w:szCs w:val="24"/>
        </w:rPr>
      </w:pPr>
      <w:r>
        <w:fldChar w:fldCharType="begin"/>
      </w:r>
      <w:r>
        <w:instrText xml:space="preserve"> TOC \o "1-3" \f </w:instrText>
      </w:r>
      <w:r>
        <w:fldChar w:fldCharType="separate"/>
      </w:r>
      <w:r>
        <w:rPr>
          <w:noProof/>
          <w:szCs w:val="36"/>
        </w:rPr>
        <w:t>1.</w:t>
      </w:r>
      <w:r>
        <w:rPr>
          <w:b w:val="0"/>
          <w:noProof/>
          <w:sz w:val="24"/>
          <w:szCs w:val="24"/>
        </w:rPr>
        <w:tab/>
      </w:r>
      <w:r>
        <w:rPr>
          <w:noProof/>
          <w:szCs w:val="36"/>
        </w:rPr>
        <w:t>Introduction</w:t>
      </w:r>
      <w:r>
        <w:rPr>
          <w:noProof/>
        </w:rPr>
        <w:tab/>
      </w:r>
      <w:r>
        <w:rPr>
          <w:noProof/>
        </w:rPr>
        <w:fldChar w:fldCharType="begin"/>
      </w:r>
      <w:r>
        <w:rPr>
          <w:noProof/>
        </w:rPr>
        <w:instrText xml:space="preserve"> PAGEREF _Toc112747535 \h </w:instrText>
      </w:r>
      <w:r>
        <w:rPr>
          <w:noProof/>
        </w:rPr>
      </w:r>
      <w:r>
        <w:rPr>
          <w:noProof/>
        </w:rPr>
        <w:fldChar w:fldCharType="separate"/>
      </w:r>
      <w:r>
        <w:rPr>
          <w:noProof/>
        </w:rPr>
        <w:t>2</w:t>
      </w:r>
      <w:r>
        <w:rPr>
          <w:noProof/>
        </w:rPr>
        <w:fldChar w:fldCharType="end"/>
      </w:r>
    </w:p>
    <w:p w14:paraId="71059DEC" w14:textId="77777777" w:rsidR="00405463" w:rsidRDefault="00405463">
      <w:pPr>
        <w:pStyle w:val="TOC1"/>
        <w:rPr>
          <w:b w:val="0"/>
          <w:noProof/>
          <w:sz w:val="24"/>
          <w:szCs w:val="24"/>
        </w:rPr>
      </w:pPr>
      <w:r>
        <w:rPr>
          <w:noProof/>
          <w:szCs w:val="36"/>
        </w:rPr>
        <w:t>2.</w:t>
      </w:r>
      <w:r>
        <w:rPr>
          <w:b w:val="0"/>
          <w:noProof/>
          <w:sz w:val="24"/>
          <w:szCs w:val="24"/>
        </w:rPr>
        <w:tab/>
      </w:r>
      <w:r>
        <w:rPr>
          <w:noProof/>
          <w:szCs w:val="36"/>
        </w:rPr>
        <w:t>Scope</w:t>
      </w:r>
      <w:r>
        <w:rPr>
          <w:noProof/>
        </w:rPr>
        <w:tab/>
      </w:r>
      <w:r>
        <w:rPr>
          <w:noProof/>
        </w:rPr>
        <w:fldChar w:fldCharType="begin"/>
      </w:r>
      <w:r>
        <w:rPr>
          <w:noProof/>
        </w:rPr>
        <w:instrText xml:space="preserve"> PAGEREF _Toc112747536 \h </w:instrText>
      </w:r>
      <w:r>
        <w:rPr>
          <w:noProof/>
        </w:rPr>
      </w:r>
      <w:r>
        <w:rPr>
          <w:noProof/>
        </w:rPr>
        <w:fldChar w:fldCharType="separate"/>
      </w:r>
      <w:r>
        <w:rPr>
          <w:noProof/>
        </w:rPr>
        <w:t>2</w:t>
      </w:r>
      <w:r>
        <w:rPr>
          <w:noProof/>
        </w:rPr>
        <w:fldChar w:fldCharType="end"/>
      </w:r>
    </w:p>
    <w:p w14:paraId="7F8847B0" w14:textId="77777777" w:rsidR="00405463" w:rsidRDefault="00405463">
      <w:pPr>
        <w:pStyle w:val="TOC1"/>
        <w:rPr>
          <w:b w:val="0"/>
          <w:noProof/>
          <w:sz w:val="24"/>
          <w:szCs w:val="24"/>
        </w:rPr>
      </w:pPr>
      <w:r>
        <w:rPr>
          <w:noProof/>
          <w:szCs w:val="36"/>
        </w:rPr>
        <w:t>3.</w:t>
      </w:r>
      <w:r>
        <w:rPr>
          <w:b w:val="0"/>
          <w:noProof/>
          <w:sz w:val="24"/>
          <w:szCs w:val="24"/>
        </w:rPr>
        <w:tab/>
      </w:r>
      <w:r>
        <w:rPr>
          <w:noProof/>
          <w:szCs w:val="36"/>
        </w:rPr>
        <w:t>General</w:t>
      </w:r>
      <w:r>
        <w:rPr>
          <w:noProof/>
        </w:rPr>
        <w:tab/>
      </w:r>
      <w:r>
        <w:rPr>
          <w:noProof/>
        </w:rPr>
        <w:fldChar w:fldCharType="begin"/>
      </w:r>
      <w:r>
        <w:rPr>
          <w:noProof/>
        </w:rPr>
        <w:instrText xml:space="preserve"> PAGEREF _Toc112747537 \h </w:instrText>
      </w:r>
      <w:r>
        <w:rPr>
          <w:noProof/>
        </w:rPr>
      </w:r>
      <w:r>
        <w:rPr>
          <w:noProof/>
        </w:rPr>
        <w:fldChar w:fldCharType="separate"/>
      </w:r>
      <w:r>
        <w:rPr>
          <w:noProof/>
        </w:rPr>
        <w:t>2</w:t>
      </w:r>
      <w:r>
        <w:rPr>
          <w:noProof/>
        </w:rPr>
        <w:fldChar w:fldCharType="end"/>
      </w:r>
    </w:p>
    <w:p w14:paraId="2A332CF1" w14:textId="77777777" w:rsidR="00405463" w:rsidRDefault="00405463">
      <w:pPr>
        <w:pStyle w:val="TOC1"/>
        <w:rPr>
          <w:b w:val="0"/>
          <w:noProof/>
          <w:sz w:val="24"/>
          <w:szCs w:val="24"/>
        </w:rPr>
      </w:pPr>
      <w:r>
        <w:rPr>
          <w:noProof/>
          <w:szCs w:val="36"/>
        </w:rPr>
        <w:t>4.</w:t>
      </w:r>
      <w:r>
        <w:rPr>
          <w:b w:val="0"/>
          <w:noProof/>
          <w:sz w:val="24"/>
          <w:szCs w:val="24"/>
        </w:rPr>
        <w:tab/>
      </w:r>
      <w:r>
        <w:rPr>
          <w:noProof/>
          <w:szCs w:val="36"/>
        </w:rPr>
        <w:t>Reporting &amp; Corrective Action</w:t>
      </w:r>
      <w:r>
        <w:rPr>
          <w:noProof/>
        </w:rPr>
        <w:tab/>
      </w:r>
      <w:r>
        <w:rPr>
          <w:noProof/>
        </w:rPr>
        <w:fldChar w:fldCharType="begin"/>
      </w:r>
      <w:r>
        <w:rPr>
          <w:noProof/>
        </w:rPr>
        <w:instrText xml:space="preserve"> PAGEREF _Toc112747538 \h </w:instrText>
      </w:r>
      <w:r>
        <w:rPr>
          <w:noProof/>
        </w:rPr>
      </w:r>
      <w:r>
        <w:rPr>
          <w:noProof/>
        </w:rPr>
        <w:fldChar w:fldCharType="separate"/>
      </w:r>
      <w:r>
        <w:rPr>
          <w:noProof/>
        </w:rPr>
        <w:t>2</w:t>
      </w:r>
      <w:r>
        <w:rPr>
          <w:noProof/>
        </w:rPr>
        <w:fldChar w:fldCharType="end"/>
      </w:r>
    </w:p>
    <w:p w14:paraId="084FD2BA" w14:textId="77777777" w:rsidR="00405463" w:rsidRDefault="00405463">
      <w:pPr>
        <w:pStyle w:val="TOC1"/>
        <w:rPr>
          <w:b w:val="0"/>
          <w:noProof/>
          <w:sz w:val="24"/>
          <w:szCs w:val="24"/>
        </w:rPr>
      </w:pPr>
      <w:r>
        <w:rPr>
          <w:noProof/>
          <w:szCs w:val="36"/>
        </w:rPr>
        <w:t>5.</w:t>
      </w:r>
      <w:r>
        <w:rPr>
          <w:b w:val="0"/>
          <w:noProof/>
          <w:sz w:val="24"/>
          <w:szCs w:val="24"/>
        </w:rPr>
        <w:tab/>
      </w:r>
      <w:r>
        <w:rPr>
          <w:noProof/>
          <w:szCs w:val="36"/>
        </w:rPr>
        <w:t>Fire</w:t>
      </w:r>
      <w:r>
        <w:rPr>
          <w:noProof/>
        </w:rPr>
        <w:tab/>
      </w:r>
      <w:r>
        <w:rPr>
          <w:noProof/>
        </w:rPr>
        <w:fldChar w:fldCharType="begin"/>
      </w:r>
      <w:r>
        <w:rPr>
          <w:noProof/>
        </w:rPr>
        <w:instrText xml:space="preserve"> PAGEREF _Toc112747539 \h </w:instrText>
      </w:r>
      <w:r>
        <w:rPr>
          <w:noProof/>
        </w:rPr>
      </w:r>
      <w:r>
        <w:rPr>
          <w:noProof/>
        </w:rPr>
        <w:fldChar w:fldCharType="separate"/>
      </w:r>
      <w:r>
        <w:rPr>
          <w:noProof/>
        </w:rPr>
        <w:t>2</w:t>
      </w:r>
      <w:r>
        <w:rPr>
          <w:noProof/>
        </w:rPr>
        <w:fldChar w:fldCharType="end"/>
      </w:r>
    </w:p>
    <w:p w14:paraId="7953CD62" w14:textId="77777777" w:rsidR="00405463" w:rsidRDefault="00405463">
      <w:pPr>
        <w:pStyle w:val="TOC1"/>
        <w:rPr>
          <w:b w:val="0"/>
          <w:noProof/>
          <w:sz w:val="24"/>
          <w:szCs w:val="24"/>
        </w:rPr>
      </w:pPr>
      <w:r>
        <w:rPr>
          <w:noProof/>
          <w:szCs w:val="36"/>
        </w:rPr>
        <w:t>6.</w:t>
      </w:r>
      <w:r>
        <w:rPr>
          <w:b w:val="0"/>
          <w:noProof/>
          <w:sz w:val="24"/>
          <w:szCs w:val="24"/>
        </w:rPr>
        <w:tab/>
      </w:r>
      <w:r>
        <w:rPr>
          <w:noProof/>
          <w:szCs w:val="36"/>
        </w:rPr>
        <w:t>Gas Escapes</w:t>
      </w:r>
      <w:r>
        <w:rPr>
          <w:noProof/>
        </w:rPr>
        <w:tab/>
      </w:r>
      <w:r>
        <w:rPr>
          <w:noProof/>
        </w:rPr>
        <w:fldChar w:fldCharType="begin"/>
      </w:r>
      <w:r>
        <w:rPr>
          <w:noProof/>
        </w:rPr>
        <w:instrText xml:space="preserve"> PAGEREF _Toc112747540 \h </w:instrText>
      </w:r>
      <w:r>
        <w:rPr>
          <w:noProof/>
        </w:rPr>
      </w:r>
      <w:r>
        <w:rPr>
          <w:noProof/>
        </w:rPr>
        <w:fldChar w:fldCharType="separate"/>
      </w:r>
      <w:r>
        <w:rPr>
          <w:noProof/>
        </w:rPr>
        <w:t>2</w:t>
      </w:r>
      <w:r>
        <w:rPr>
          <w:noProof/>
        </w:rPr>
        <w:fldChar w:fldCharType="end"/>
      </w:r>
    </w:p>
    <w:p w14:paraId="1EFB2210" w14:textId="77777777" w:rsidR="003B14CE" w:rsidRDefault="00405463" w:rsidP="003B14CE">
      <w:pPr>
        <w:pStyle w:val="TOC1"/>
        <w:rPr>
          <w:b w:val="0"/>
          <w:noProof/>
          <w:sz w:val="24"/>
          <w:szCs w:val="24"/>
        </w:rPr>
      </w:pPr>
      <w:r>
        <w:rPr>
          <w:noProof/>
          <w:szCs w:val="36"/>
        </w:rPr>
        <w:t xml:space="preserve">7. </w:t>
      </w:r>
      <w:r>
        <w:rPr>
          <w:b w:val="0"/>
          <w:noProof/>
          <w:sz w:val="24"/>
          <w:szCs w:val="24"/>
        </w:rPr>
        <w:tab/>
      </w:r>
      <w:r w:rsidR="003B14CE" w:rsidRPr="003B14CE">
        <w:rPr>
          <w:noProof/>
          <w:color w:val="000000"/>
          <w:szCs w:val="36"/>
        </w:rPr>
        <w:t>Spill Containment</w:t>
      </w:r>
      <w:r w:rsidR="003B14CE">
        <w:rPr>
          <w:noProof/>
        </w:rPr>
        <w:tab/>
      </w:r>
      <w:r w:rsidR="003B14CE">
        <w:rPr>
          <w:noProof/>
        </w:rPr>
        <w:fldChar w:fldCharType="begin"/>
      </w:r>
      <w:r w:rsidR="003B14CE">
        <w:rPr>
          <w:noProof/>
        </w:rPr>
        <w:instrText xml:space="preserve"> PAGEREF _Toc112747541 \h </w:instrText>
      </w:r>
      <w:r w:rsidR="003B14CE">
        <w:rPr>
          <w:noProof/>
        </w:rPr>
      </w:r>
      <w:r w:rsidR="003B14CE">
        <w:rPr>
          <w:noProof/>
        </w:rPr>
        <w:fldChar w:fldCharType="separate"/>
      </w:r>
      <w:r w:rsidR="003B14CE">
        <w:rPr>
          <w:noProof/>
        </w:rPr>
        <w:t>3</w:t>
      </w:r>
      <w:r w:rsidR="003B14CE">
        <w:rPr>
          <w:noProof/>
        </w:rPr>
        <w:fldChar w:fldCharType="end"/>
      </w:r>
    </w:p>
    <w:p w14:paraId="23568439" w14:textId="77777777" w:rsidR="003B14CE" w:rsidRDefault="003B14CE" w:rsidP="003B14CE">
      <w:pPr>
        <w:pStyle w:val="TOC2"/>
        <w:tabs>
          <w:tab w:val="left" w:pos="1920"/>
        </w:tabs>
        <w:rPr>
          <w:noProof/>
          <w:sz w:val="24"/>
          <w:szCs w:val="24"/>
        </w:rPr>
      </w:pPr>
      <w:r>
        <w:rPr>
          <w:noProof/>
          <w:szCs w:val="32"/>
        </w:rPr>
        <w:t>7.1</w:t>
      </w:r>
      <w:r>
        <w:rPr>
          <w:noProof/>
          <w:sz w:val="24"/>
          <w:szCs w:val="24"/>
        </w:rPr>
        <w:tab/>
      </w:r>
      <w:r>
        <w:rPr>
          <w:noProof/>
          <w:szCs w:val="32"/>
        </w:rPr>
        <w:t>Minor Spills</w:t>
      </w:r>
      <w:r>
        <w:rPr>
          <w:noProof/>
        </w:rPr>
        <w:tab/>
      </w:r>
      <w:r>
        <w:rPr>
          <w:noProof/>
        </w:rPr>
        <w:fldChar w:fldCharType="begin"/>
      </w:r>
      <w:r>
        <w:rPr>
          <w:noProof/>
        </w:rPr>
        <w:instrText xml:space="preserve"> PAGEREF _Toc112747542 \h </w:instrText>
      </w:r>
      <w:r>
        <w:rPr>
          <w:noProof/>
        </w:rPr>
      </w:r>
      <w:r>
        <w:rPr>
          <w:noProof/>
        </w:rPr>
        <w:fldChar w:fldCharType="separate"/>
      </w:r>
      <w:r>
        <w:rPr>
          <w:noProof/>
        </w:rPr>
        <w:t>3</w:t>
      </w:r>
      <w:r>
        <w:rPr>
          <w:noProof/>
        </w:rPr>
        <w:fldChar w:fldCharType="end"/>
      </w:r>
    </w:p>
    <w:p w14:paraId="491B5254" w14:textId="77777777" w:rsidR="00405463" w:rsidRDefault="003B14CE" w:rsidP="003B14CE">
      <w:pPr>
        <w:pStyle w:val="TOC2"/>
        <w:tabs>
          <w:tab w:val="left" w:pos="1920"/>
        </w:tabs>
        <w:rPr>
          <w:noProof/>
          <w:sz w:val="24"/>
          <w:szCs w:val="24"/>
        </w:rPr>
      </w:pPr>
      <w:r>
        <w:rPr>
          <w:noProof/>
          <w:szCs w:val="32"/>
        </w:rPr>
        <w:t>7.2</w:t>
      </w:r>
      <w:r>
        <w:rPr>
          <w:noProof/>
          <w:sz w:val="24"/>
          <w:szCs w:val="24"/>
        </w:rPr>
        <w:tab/>
      </w:r>
      <w:r>
        <w:rPr>
          <w:noProof/>
          <w:szCs w:val="32"/>
        </w:rPr>
        <w:t>Major Spills</w:t>
      </w:r>
      <w:r>
        <w:rPr>
          <w:noProof/>
        </w:rPr>
        <w:tab/>
      </w:r>
      <w:r>
        <w:rPr>
          <w:noProof/>
        </w:rPr>
        <w:fldChar w:fldCharType="begin"/>
      </w:r>
      <w:r>
        <w:rPr>
          <w:noProof/>
        </w:rPr>
        <w:instrText xml:space="preserve"> PAGEREF _Toc112747543 \h </w:instrText>
      </w:r>
      <w:r>
        <w:rPr>
          <w:noProof/>
        </w:rPr>
      </w:r>
      <w:r>
        <w:rPr>
          <w:noProof/>
        </w:rPr>
        <w:fldChar w:fldCharType="separate"/>
      </w:r>
      <w:r>
        <w:rPr>
          <w:noProof/>
        </w:rPr>
        <w:t>3</w:t>
      </w:r>
      <w:r>
        <w:rPr>
          <w:noProof/>
        </w:rPr>
        <w:fldChar w:fldCharType="end"/>
      </w:r>
    </w:p>
    <w:p w14:paraId="38322F44" w14:textId="77777777" w:rsidR="00405463" w:rsidRDefault="00405463">
      <w:r>
        <w:fldChar w:fldCharType="end"/>
      </w:r>
      <w:r>
        <w:br w:type="page"/>
      </w:r>
    </w:p>
    <w:p w14:paraId="784C19DE" w14:textId="77777777" w:rsidR="00405463" w:rsidRDefault="00405463">
      <w:pPr>
        <w:pStyle w:val="Heading1"/>
      </w:pPr>
      <w:bookmarkStart w:id="1" w:name="_Toc112747535"/>
      <w:r>
        <w:lastRenderedPageBreak/>
        <w:t>1.</w:t>
      </w:r>
      <w:r>
        <w:tab/>
        <w:t>Introduction</w:t>
      </w:r>
      <w:bookmarkEnd w:id="1"/>
    </w:p>
    <w:p w14:paraId="1A895582" w14:textId="77777777" w:rsidR="00405463" w:rsidRDefault="00405463">
      <w:pPr>
        <w:pStyle w:val="BodyText"/>
      </w:pPr>
      <w:r>
        <w:t xml:space="preserve">This procedure is in place to ensure that </w:t>
      </w:r>
      <w:r w:rsidR="005E2469">
        <w:t>SPTS</w:t>
      </w:r>
      <w:r>
        <w:t xml:space="preserve"> has adequate emergency response and corrective action procedures in place to cover environmental issues. </w:t>
      </w:r>
    </w:p>
    <w:p w14:paraId="21A21972" w14:textId="77777777" w:rsidR="00BB2E98" w:rsidRDefault="00BB2E98">
      <w:pPr>
        <w:pStyle w:val="BodyText"/>
      </w:pPr>
    </w:p>
    <w:p w14:paraId="62B6ED40" w14:textId="77777777" w:rsidR="00405463" w:rsidRDefault="00405463">
      <w:pPr>
        <w:rPr>
          <w:sz w:val="12"/>
        </w:rPr>
      </w:pPr>
    </w:p>
    <w:p w14:paraId="1EB88AFE" w14:textId="77777777" w:rsidR="00405463" w:rsidRDefault="00405463">
      <w:pPr>
        <w:pStyle w:val="Heading1"/>
      </w:pPr>
      <w:bookmarkStart w:id="2" w:name="_Toc112747536"/>
      <w:r>
        <w:t>2.</w:t>
      </w:r>
      <w:r>
        <w:tab/>
        <w:t>Scope</w:t>
      </w:r>
      <w:bookmarkEnd w:id="2"/>
    </w:p>
    <w:p w14:paraId="28B8E47A" w14:textId="77777777" w:rsidR="00405463" w:rsidRDefault="00405463">
      <w:pPr>
        <w:pStyle w:val="BodyText"/>
      </w:pPr>
      <w:r>
        <w:t>Environmental considerations arising from emergency situations on the Newport site.</w:t>
      </w:r>
    </w:p>
    <w:p w14:paraId="5821EA9F" w14:textId="77777777" w:rsidR="00BB2E98" w:rsidRDefault="00BB2E98">
      <w:pPr>
        <w:pStyle w:val="BodyText"/>
      </w:pPr>
    </w:p>
    <w:p w14:paraId="2832A87C" w14:textId="77777777" w:rsidR="00405463" w:rsidRDefault="00405463">
      <w:pPr>
        <w:rPr>
          <w:sz w:val="12"/>
        </w:rPr>
      </w:pPr>
    </w:p>
    <w:p w14:paraId="3A7664E7" w14:textId="77777777" w:rsidR="00405463" w:rsidRDefault="00405463">
      <w:pPr>
        <w:pStyle w:val="End"/>
      </w:pPr>
    </w:p>
    <w:p w14:paraId="6B09D32C" w14:textId="77777777" w:rsidR="00405463" w:rsidRDefault="00405463">
      <w:pPr>
        <w:pStyle w:val="Heading1"/>
      </w:pPr>
      <w:bookmarkStart w:id="3" w:name="_Toc112747537"/>
      <w:r>
        <w:t>3.</w:t>
      </w:r>
      <w:r>
        <w:tab/>
        <w:t>General</w:t>
      </w:r>
      <w:bookmarkEnd w:id="3"/>
    </w:p>
    <w:p w14:paraId="72F73658" w14:textId="77777777" w:rsidR="00405463" w:rsidRDefault="00405463" w:rsidP="003B14CE">
      <w:pPr>
        <w:pStyle w:val="BodyProc1"/>
        <w:jc w:val="both"/>
      </w:pPr>
      <w:fldSimple w:instr=" SEQ procedure \* Arabic\r 1 \* MERGEFORMAT ">
        <w:r>
          <w:rPr>
            <w:noProof/>
          </w:rPr>
          <w:t>1</w:t>
        </w:r>
      </w:fldSimple>
      <w:r>
        <w:t>.</w:t>
      </w:r>
      <w:r>
        <w:tab/>
        <w:t>In the event of any risk to the environment from fire, gas or chemical leakage/spillage/damage the appropriate authorities shall be informed.</w:t>
      </w:r>
    </w:p>
    <w:p w14:paraId="10ECB573" w14:textId="77777777" w:rsidR="00405463" w:rsidRDefault="00405463" w:rsidP="003B14CE">
      <w:pPr>
        <w:pStyle w:val="BodyProc1"/>
        <w:jc w:val="both"/>
      </w:pPr>
      <w:fldSimple w:instr=" SEQ procedure \* Arabic \* MERGEFORMAT ">
        <w:r>
          <w:rPr>
            <w:noProof/>
          </w:rPr>
          <w:t>2</w:t>
        </w:r>
      </w:fldSimple>
      <w:r>
        <w:t>.</w:t>
      </w:r>
      <w:r>
        <w:tab/>
        <w:t>There shall be adequate containment measures in place to allow minor spillages to be contained before entering water/soil/atmosphere.</w:t>
      </w:r>
    </w:p>
    <w:p w14:paraId="63F9AA68" w14:textId="77777777" w:rsidR="00405463" w:rsidRDefault="00405463" w:rsidP="003B14CE">
      <w:pPr>
        <w:pStyle w:val="BodyProc1"/>
        <w:jc w:val="both"/>
      </w:pPr>
      <w:fldSimple w:instr=" SEQ procedure \* Arabic \* MERGEFORMAT ">
        <w:r>
          <w:rPr>
            <w:noProof/>
          </w:rPr>
          <w:t>3</w:t>
        </w:r>
      </w:fldSimple>
      <w:r w:rsidR="00BB2E98">
        <w:t>.</w:t>
      </w:r>
      <w:r w:rsidR="00BB2E98">
        <w:tab/>
        <w:t xml:space="preserve">The EHS </w:t>
      </w:r>
      <w:r w:rsidR="00761577">
        <w:t>Manag</w:t>
      </w:r>
      <w:r w:rsidR="00BB2E98">
        <w:t>er</w:t>
      </w:r>
      <w:r w:rsidR="00E8611A">
        <w:t xml:space="preserve"> (or Facilities Manager as deputy) </w:t>
      </w:r>
      <w:r>
        <w:t xml:space="preserve">is responsible for ensuring </w:t>
      </w:r>
      <w:r w:rsidR="00BB2E98">
        <w:t>that Natural Resources Wales</w:t>
      </w:r>
      <w:r>
        <w:t xml:space="preserve"> </w:t>
      </w:r>
      <w:r w:rsidR="00BB2E98">
        <w:t xml:space="preserve">(and The </w:t>
      </w:r>
      <w:r>
        <w:t>Fire Service</w:t>
      </w:r>
      <w:r w:rsidR="00BB2E98">
        <w:t>) are</w:t>
      </w:r>
      <w:r>
        <w:t xml:space="preserve"> contacted once an env</w:t>
      </w:r>
      <w:r w:rsidR="005E2469">
        <w:t>ironmental</w:t>
      </w:r>
      <w:r>
        <w:t xml:space="preserve"> risk is evident.</w:t>
      </w:r>
    </w:p>
    <w:p w14:paraId="7C0B495F" w14:textId="77777777" w:rsidR="00405463" w:rsidRDefault="00405463">
      <w:pPr>
        <w:pStyle w:val="BodyText"/>
        <w:jc w:val="left"/>
        <w:rPr>
          <w:b/>
        </w:rPr>
      </w:pPr>
      <w:r>
        <w:rPr>
          <w:b/>
        </w:rPr>
        <w:tab/>
        <w:t xml:space="preserve">    Emergency contacts for Environmental issues only: </w:t>
      </w:r>
    </w:p>
    <w:p w14:paraId="580AA970" w14:textId="77777777" w:rsidR="00405463" w:rsidRDefault="004101C8">
      <w:pPr>
        <w:pStyle w:val="BodyText"/>
        <w:numPr>
          <w:ilvl w:val="0"/>
          <w:numId w:val="1"/>
        </w:numPr>
        <w:jc w:val="left"/>
      </w:pPr>
      <w:r>
        <w:t>Natural Resources Wales</w:t>
      </w:r>
      <w:r w:rsidR="00BB2E98">
        <w:t xml:space="preserve"> (was Environment Agency)</w:t>
      </w:r>
      <w:r w:rsidR="001C4553">
        <w:t xml:space="preserve">  Tel : 0300 065 3000</w:t>
      </w:r>
    </w:p>
    <w:p w14:paraId="2C130521" w14:textId="77777777" w:rsidR="00405463" w:rsidRDefault="00405463">
      <w:pPr>
        <w:pStyle w:val="BodyText"/>
        <w:numPr>
          <w:ilvl w:val="0"/>
          <w:numId w:val="1"/>
        </w:numPr>
        <w:jc w:val="left"/>
      </w:pPr>
      <w:r>
        <w:t>Fire Services 5555 (or 9999)</w:t>
      </w:r>
    </w:p>
    <w:p w14:paraId="70B89BDA" w14:textId="77777777" w:rsidR="00BB2E98" w:rsidRDefault="00BB2E98" w:rsidP="00BB2E98">
      <w:pPr>
        <w:pStyle w:val="BodyText"/>
        <w:ind w:left="1723"/>
        <w:jc w:val="left"/>
      </w:pPr>
    </w:p>
    <w:p w14:paraId="753FE45E" w14:textId="77777777" w:rsidR="00405463" w:rsidRDefault="00405463">
      <w:pPr>
        <w:pStyle w:val="BodyText"/>
        <w:jc w:val="left"/>
        <w:rPr>
          <w:sz w:val="12"/>
        </w:rPr>
      </w:pPr>
    </w:p>
    <w:p w14:paraId="2F28D2D3" w14:textId="77777777" w:rsidR="00405463" w:rsidRDefault="00405463">
      <w:pPr>
        <w:pStyle w:val="Heading1"/>
      </w:pPr>
      <w:bookmarkStart w:id="4" w:name="_Toc112747538"/>
      <w:r>
        <w:t>4.</w:t>
      </w:r>
      <w:r>
        <w:tab/>
        <w:t>Reporting &amp; Corrective Action</w:t>
      </w:r>
      <w:bookmarkEnd w:id="4"/>
    </w:p>
    <w:p w14:paraId="4C2CB90D" w14:textId="77777777" w:rsidR="00405463" w:rsidRDefault="00405463" w:rsidP="00C17E69">
      <w:pPr>
        <w:pStyle w:val="BodyProc1"/>
      </w:pPr>
      <w:fldSimple w:instr=" SEQ procedure \* Arabic\r 1 \* MERGEFORMAT ">
        <w:r>
          <w:rPr>
            <w:noProof/>
          </w:rPr>
          <w:t>1</w:t>
        </w:r>
      </w:fldSimple>
      <w:r>
        <w:t>.</w:t>
      </w:r>
      <w:r>
        <w:tab/>
      </w:r>
      <w:r w:rsidR="00C17E69">
        <w:t>All incidents and near misses must be reported and recorded.</w:t>
      </w:r>
    </w:p>
    <w:p w14:paraId="6AC3FDBD" w14:textId="77777777" w:rsidR="00405463" w:rsidRDefault="00C17E69" w:rsidP="003B14CE">
      <w:pPr>
        <w:pStyle w:val="BodyProc1"/>
        <w:jc w:val="both"/>
      </w:pPr>
      <w:r>
        <w:t>2</w:t>
      </w:r>
      <w:r w:rsidR="00405463">
        <w:t>.</w:t>
      </w:r>
      <w:r w:rsidR="00405463">
        <w:tab/>
        <w:t>Any Investigation</w:t>
      </w:r>
      <w:r w:rsidR="004101C8">
        <w:t>s carried out must be recorded using the Accident/Incident/Near Miss Form (No: 861-1035496</w:t>
      </w:r>
      <w:r w:rsidR="00405463">
        <w:t xml:space="preserve">). </w:t>
      </w:r>
    </w:p>
    <w:p w14:paraId="7BEA2994" w14:textId="77777777" w:rsidR="00BB2E98" w:rsidRDefault="00BB2E98">
      <w:pPr>
        <w:pStyle w:val="BodyProc1"/>
      </w:pPr>
    </w:p>
    <w:p w14:paraId="6149FE83" w14:textId="77777777" w:rsidR="00405463" w:rsidRDefault="00405463">
      <w:pPr>
        <w:pStyle w:val="Heading1"/>
      </w:pPr>
      <w:bookmarkStart w:id="5" w:name="_Toc112747539"/>
      <w:r>
        <w:t>5.</w:t>
      </w:r>
      <w:r>
        <w:tab/>
        <w:t>Fire</w:t>
      </w:r>
      <w:bookmarkEnd w:id="5"/>
    </w:p>
    <w:p w14:paraId="6EB5C938" w14:textId="77777777" w:rsidR="00405463" w:rsidRDefault="00405463">
      <w:pPr>
        <w:pStyle w:val="BodyText"/>
      </w:pPr>
      <w:r>
        <w:t>This is covered by Fire Evacuation procedure No.1035557</w:t>
      </w:r>
      <w:r w:rsidR="005E2469">
        <w:t>.</w:t>
      </w:r>
    </w:p>
    <w:p w14:paraId="4EF55D2F" w14:textId="77777777" w:rsidR="00BB2E98" w:rsidRDefault="00BB2E98">
      <w:pPr>
        <w:pStyle w:val="BodyText"/>
      </w:pPr>
    </w:p>
    <w:p w14:paraId="3604A705" w14:textId="77777777" w:rsidR="00405463" w:rsidRDefault="00405463">
      <w:pPr>
        <w:rPr>
          <w:sz w:val="12"/>
        </w:rPr>
      </w:pPr>
    </w:p>
    <w:p w14:paraId="6B884793" w14:textId="77777777" w:rsidR="00405463" w:rsidRDefault="00405463">
      <w:pPr>
        <w:pStyle w:val="Heading1"/>
      </w:pPr>
      <w:bookmarkStart w:id="6" w:name="_Toc112747540"/>
      <w:r>
        <w:t>6.</w:t>
      </w:r>
      <w:r>
        <w:tab/>
        <w:t>Gas Escapes</w:t>
      </w:r>
      <w:bookmarkEnd w:id="6"/>
    </w:p>
    <w:p w14:paraId="662ECDA8" w14:textId="77777777" w:rsidR="00405463" w:rsidRDefault="00405463">
      <w:pPr>
        <w:pStyle w:val="BodyText"/>
      </w:pPr>
      <w:r>
        <w:t>This is covered by Gas Evacuation procedure 1035569</w:t>
      </w:r>
      <w:r w:rsidR="005E2469">
        <w:t>.</w:t>
      </w:r>
      <w:r w:rsidR="00FE2DCF">
        <w:t xml:space="preserve">  This procedure ensures that the site is evacuated safely, that a full roll call is carried out using the Tensor reporting system and that the ERT/BA team are employed safely, where required (BA procedure 103555).</w:t>
      </w:r>
    </w:p>
    <w:p w14:paraId="2C949E98" w14:textId="77777777" w:rsidR="00BB2E98" w:rsidRDefault="00BB2E98">
      <w:pPr>
        <w:pStyle w:val="BodyText"/>
      </w:pPr>
    </w:p>
    <w:p w14:paraId="5C94EAA9" w14:textId="77777777" w:rsidR="00405463" w:rsidRDefault="00405463">
      <w:pPr>
        <w:rPr>
          <w:sz w:val="12"/>
        </w:rPr>
      </w:pPr>
    </w:p>
    <w:p w14:paraId="57FB2D22" w14:textId="77777777" w:rsidR="00405463" w:rsidRDefault="003B14CE">
      <w:pPr>
        <w:pStyle w:val="BodyText"/>
      </w:pPr>
      <w:r>
        <w:br w:type="page"/>
      </w:r>
    </w:p>
    <w:p w14:paraId="59FF6617" w14:textId="77777777" w:rsidR="003B14CE" w:rsidRPr="003B14CE" w:rsidRDefault="003B14CE" w:rsidP="003B14CE">
      <w:pPr>
        <w:pStyle w:val="Heading1"/>
        <w:rPr>
          <w:color w:val="000000"/>
        </w:rPr>
      </w:pPr>
      <w:r w:rsidRPr="003B14CE">
        <w:rPr>
          <w:color w:val="000000"/>
        </w:rPr>
        <w:lastRenderedPageBreak/>
        <w:t xml:space="preserve">7. </w:t>
      </w:r>
      <w:r w:rsidRPr="003B14CE">
        <w:rPr>
          <w:color w:val="000000"/>
        </w:rPr>
        <w:tab/>
        <w:t>Spill Containment</w:t>
      </w:r>
      <w:r w:rsidRPr="003B14CE">
        <w:rPr>
          <w:color w:val="000000"/>
        </w:rPr>
        <w:tab/>
      </w:r>
    </w:p>
    <w:p w14:paraId="35FC5A0C" w14:textId="77777777" w:rsidR="003B14CE" w:rsidRPr="003B14CE" w:rsidRDefault="003B14CE" w:rsidP="003B14CE">
      <w:pPr>
        <w:ind w:left="1134"/>
        <w:jc w:val="both"/>
        <w:rPr>
          <w:color w:val="000000"/>
          <w:sz w:val="24"/>
          <w:szCs w:val="24"/>
          <w:lang w:val="en-US"/>
        </w:rPr>
      </w:pPr>
      <w:r w:rsidRPr="003B14CE">
        <w:rPr>
          <w:rFonts w:eastAsia="Calibri" w:cs="Arial"/>
          <w:color w:val="000000"/>
          <w:sz w:val="24"/>
          <w:szCs w:val="24"/>
          <w:lang w:val="en-US"/>
        </w:rPr>
        <w:t xml:space="preserve">The accidental release of chemicals and other substances can quickly and dramatically affect the environment.  In the event of a spillage it’s important to control the spill to minimize its effects. Doing so will help minimize potential harm; avoid fines and </w:t>
      </w:r>
      <w:r w:rsidRPr="003B14CE">
        <w:rPr>
          <w:rFonts w:eastAsia="Calibri" w:cs="Arial"/>
          <w:color w:val="000000"/>
          <w:sz w:val="24"/>
          <w:szCs w:val="24"/>
        </w:rPr>
        <w:t>clean-up</w:t>
      </w:r>
      <w:r w:rsidRPr="003B14CE">
        <w:rPr>
          <w:rFonts w:eastAsia="Calibri" w:cs="Arial"/>
          <w:color w:val="000000"/>
          <w:sz w:val="24"/>
          <w:szCs w:val="24"/>
          <w:lang w:val="en-US"/>
        </w:rPr>
        <w:t xml:space="preserve"> costs; and avoid negative publicity for the company.</w:t>
      </w:r>
    </w:p>
    <w:p w14:paraId="2D174219" w14:textId="77777777" w:rsidR="003B14CE" w:rsidRPr="003B14CE" w:rsidRDefault="003B14CE" w:rsidP="003B14CE">
      <w:pPr>
        <w:pStyle w:val="Heading2"/>
        <w:spacing w:after="0"/>
        <w:rPr>
          <w:color w:val="000000"/>
          <w:sz w:val="24"/>
          <w:szCs w:val="24"/>
        </w:rPr>
      </w:pPr>
    </w:p>
    <w:p w14:paraId="704F7459" w14:textId="77777777" w:rsidR="003B14CE" w:rsidRPr="003B14CE" w:rsidRDefault="003B14CE" w:rsidP="003B14CE">
      <w:pPr>
        <w:pStyle w:val="Heading2"/>
        <w:rPr>
          <w:color w:val="000000"/>
        </w:rPr>
      </w:pPr>
      <w:r w:rsidRPr="003B14CE">
        <w:rPr>
          <w:color w:val="000000"/>
        </w:rPr>
        <w:t>7.1</w:t>
      </w:r>
      <w:r w:rsidRPr="003B14CE">
        <w:rPr>
          <w:color w:val="000000"/>
        </w:rPr>
        <w:tab/>
        <w:t>Minor Spills</w:t>
      </w:r>
      <w:r w:rsidRPr="003B14CE">
        <w:rPr>
          <w:color w:val="000000"/>
        </w:rPr>
        <w:tab/>
      </w:r>
    </w:p>
    <w:p w14:paraId="332F6E2C" w14:textId="77777777" w:rsidR="003B14CE" w:rsidRPr="003B14CE" w:rsidRDefault="003B14CE" w:rsidP="003B14CE">
      <w:pPr>
        <w:numPr>
          <w:ilvl w:val="0"/>
          <w:numId w:val="4"/>
        </w:numPr>
        <w:overflowPunct/>
        <w:autoSpaceDE/>
        <w:autoSpaceDN/>
        <w:adjustRightInd/>
        <w:ind w:left="1848" w:hanging="357"/>
        <w:jc w:val="both"/>
        <w:textAlignment w:val="auto"/>
        <w:rPr>
          <w:rFonts w:eastAsia="Calibri" w:cs="Arial"/>
          <w:color w:val="000000"/>
          <w:sz w:val="24"/>
          <w:szCs w:val="24"/>
          <w:lang w:val="en-US"/>
        </w:rPr>
      </w:pPr>
      <w:r w:rsidRPr="003B14CE">
        <w:rPr>
          <w:rFonts w:eastAsia="Calibri" w:cs="Arial"/>
          <w:color w:val="000000"/>
          <w:sz w:val="24"/>
          <w:szCs w:val="24"/>
          <w:lang w:val="en-US"/>
        </w:rPr>
        <w:t xml:space="preserve">If an accidental release of a substance occurs, prompt action must be taken to contain the spillage and prevent its entering the site drainage system. Equipment for this purpose will be found in site spillage kits which are located </w:t>
      </w:r>
      <w:r w:rsidRPr="003B14CE">
        <w:rPr>
          <w:color w:val="000000"/>
          <w:sz w:val="24"/>
          <w:szCs w:val="24"/>
        </w:rPr>
        <w:t>throughout the service chase areas, cleanroom and plant room.</w:t>
      </w:r>
      <w:r w:rsidRPr="003B14CE">
        <w:rPr>
          <w:rFonts w:eastAsia="Calibri" w:cs="Arial"/>
          <w:color w:val="000000"/>
          <w:sz w:val="24"/>
          <w:szCs w:val="24"/>
          <w:lang w:val="en-US"/>
        </w:rPr>
        <w:t xml:space="preserve"> Where possible, stop the escape of the substance at source.</w:t>
      </w:r>
    </w:p>
    <w:p w14:paraId="3DA260EE" w14:textId="77777777" w:rsidR="003B14CE" w:rsidRPr="003B14CE" w:rsidRDefault="003B14CE" w:rsidP="003B14CE">
      <w:pPr>
        <w:overflowPunct/>
        <w:autoSpaceDE/>
        <w:autoSpaceDN/>
        <w:adjustRightInd/>
        <w:ind w:left="1854"/>
        <w:jc w:val="both"/>
        <w:textAlignment w:val="auto"/>
        <w:rPr>
          <w:rFonts w:eastAsia="Calibri" w:cs="Arial"/>
          <w:color w:val="000000"/>
          <w:sz w:val="24"/>
          <w:szCs w:val="24"/>
          <w:lang w:val="en-US"/>
        </w:rPr>
      </w:pPr>
    </w:p>
    <w:p w14:paraId="196D673A" w14:textId="77777777" w:rsidR="003B14CE" w:rsidRPr="003B14CE" w:rsidRDefault="003B14CE" w:rsidP="003B14CE">
      <w:pPr>
        <w:pStyle w:val="BodyText"/>
        <w:numPr>
          <w:ilvl w:val="0"/>
          <w:numId w:val="5"/>
        </w:numPr>
        <w:rPr>
          <w:color w:val="000000"/>
        </w:rPr>
      </w:pPr>
      <w:r w:rsidRPr="003B14CE">
        <w:rPr>
          <w:color w:val="000000"/>
          <w:szCs w:val="24"/>
        </w:rPr>
        <w:t xml:space="preserve">Advice from COSHH assessments and Safety Data Sheets (SDS) must be observed at all times and should be referred to BEFORE attempting any clean-up operation.  </w:t>
      </w:r>
      <w:r w:rsidRPr="003B14CE">
        <w:rPr>
          <w:color w:val="000000"/>
        </w:rPr>
        <w:t>SDS are held in the following areas;</w:t>
      </w:r>
    </w:p>
    <w:p w14:paraId="151DCA9B" w14:textId="77777777" w:rsidR="003B14CE" w:rsidRPr="003B14CE" w:rsidRDefault="003B14CE" w:rsidP="003B14CE">
      <w:pPr>
        <w:pStyle w:val="BodyText"/>
        <w:numPr>
          <w:ilvl w:val="0"/>
          <w:numId w:val="6"/>
        </w:numPr>
        <w:rPr>
          <w:color w:val="000000"/>
        </w:rPr>
      </w:pPr>
      <w:r w:rsidRPr="003B14CE">
        <w:rPr>
          <w:color w:val="000000"/>
        </w:rPr>
        <w:t>Manufacturing (paper copy)</w:t>
      </w:r>
    </w:p>
    <w:p w14:paraId="32F24811" w14:textId="77777777" w:rsidR="003B14CE" w:rsidRPr="003B14CE" w:rsidRDefault="003B14CE" w:rsidP="003B14CE">
      <w:pPr>
        <w:pStyle w:val="BodyText"/>
        <w:numPr>
          <w:ilvl w:val="0"/>
          <w:numId w:val="6"/>
        </w:numPr>
        <w:rPr>
          <w:color w:val="000000"/>
        </w:rPr>
      </w:pPr>
      <w:r w:rsidRPr="003B14CE">
        <w:rPr>
          <w:color w:val="000000"/>
        </w:rPr>
        <w:t>First Aid Room &amp; Gatehouse (paper copy)</w:t>
      </w:r>
    </w:p>
    <w:p w14:paraId="13C39104" w14:textId="77777777" w:rsidR="003B14CE" w:rsidRPr="003B14CE" w:rsidRDefault="003B14CE" w:rsidP="003B14CE">
      <w:pPr>
        <w:pStyle w:val="BodyText"/>
        <w:numPr>
          <w:ilvl w:val="0"/>
          <w:numId w:val="6"/>
        </w:numPr>
        <w:rPr>
          <w:color w:val="000000"/>
        </w:rPr>
      </w:pPr>
      <w:r w:rsidRPr="003B14CE">
        <w:rPr>
          <w:color w:val="000000"/>
        </w:rPr>
        <w:t>SharePoint document library, folders 800 and 810</w:t>
      </w:r>
    </w:p>
    <w:p w14:paraId="509EFBF4" w14:textId="77777777" w:rsidR="003B14CE" w:rsidRPr="003B14CE" w:rsidRDefault="003B14CE" w:rsidP="003B14CE">
      <w:pPr>
        <w:pStyle w:val="ListParagraph"/>
        <w:rPr>
          <w:rFonts w:eastAsia="Calibri" w:cs="Arial"/>
          <w:color w:val="000000"/>
          <w:sz w:val="24"/>
          <w:szCs w:val="24"/>
          <w:lang w:val="en-US"/>
        </w:rPr>
      </w:pPr>
    </w:p>
    <w:p w14:paraId="7E348DA3" w14:textId="77777777" w:rsidR="003B14CE" w:rsidRPr="003B14CE" w:rsidRDefault="003B14CE" w:rsidP="003B14CE">
      <w:pPr>
        <w:numPr>
          <w:ilvl w:val="0"/>
          <w:numId w:val="7"/>
        </w:numPr>
        <w:overflowPunct/>
        <w:autoSpaceDE/>
        <w:autoSpaceDN/>
        <w:adjustRightInd/>
        <w:ind w:left="1800"/>
        <w:jc w:val="both"/>
        <w:textAlignment w:val="auto"/>
        <w:rPr>
          <w:rFonts w:eastAsia="Calibri" w:cs="Arial"/>
          <w:color w:val="000000"/>
          <w:sz w:val="24"/>
          <w:szCs w:val="24"/>
          <w:lang w:val="en-US"/>
        </w:rPr>
      </w:pPr>
      <w:r w:rsidRPr="003B14CE">
        <w:rPr>
          <w:rFonts w:eastAsia="Calibri" w:cs="Arial"/>
          <w:color w:val="000000"/>
          <w:sz w:val="24"/>
          <w:szCs w:val="24"/>
          <w:lang w:val="en-US"/>
        </w:rPr>
        <w:t>Once contained, spills should be thoroughly cleaned up using absorbent granules/pads. Do not hose spillages into the drainage system! Larger spills may need to be cleaned and removed by specialized contractors.</w:t>
      </w:r>
    </w:p>
    <w:p w14:paraId="412AA9CA" w14:textId="77777777" w:rsidR="003B14CE" w:rsidRPr="003B14CE" w:rsidRDefault="003B14CE" w:rsidP="003B14CE">
      <w:pPr>
        <w:ind w:left="1080"/>
        <w:jc w:val="both"/>
        <w:rPr>
          <w:rFonts w:eastAsia="Calibri" w:cs="Arial"/>
          <w:color w:val="000000"/>
          <w:sz w:val="24"/>
          <w:szCs w:val="24"/>
          <w:lang w:val="en-US"/>
        </w:rPr>
      </w:pPr>
    </w:p>
    <w:p w14:paraId="1CC082BA" w14:textId="77777777" w:rsidR="003B14CE" w:rsidRPr="003B14CE" w:rsidRDefault="003B14CE" w:rsidP="003B14CE">
      <w:pPr>
        <w:numPr>
          <w:ilvl w:val="0"/>
          <w:numId w:val="7"/>
        </w:numPr>
        <w:overflowPunct/>
        <w:autoSpaceDE/>
        <w:autoSpaceDN/>
        <w:adjustRightInd/>
        <w:ind w:left="1800"/>
        <w:jc w:val="both"/>
        <w:textAlignment w:val="auto"/>
        <w:rPr>
          <w:rFonts w:eastAsia="Calibri" w:cs="Arial"/>
          <w:color w:val="000000"/>
          <w:sz w:val="24"/>
          <w:szCs w:val="24"/>
          <w:lang w:val="en-US"/>
        </w:rPr>
      </w:pPr>
      <w:r w:rsidRPr="003B14CE">
        <w:rPr>
          <w:rFonts w:eastAsia="Calibri" w:cs="Arial"/>
          <w:color w:val="000000"/>
          <w:sz w:val="24"/>
          <w:szCs w:val="24"/>
          <w:lang w:val="en-US"/>
        </w:rPr>
        <w:t xml:space="preserve">Dispose of all contaminated materials (e.g. absorbent pads) correctly by triple bagging and sealing them in </w:t>
      </w:r>
      <w:r w:rsidRPr="003B14CE">
        <w:rPr>
          <w:rFonts w:eastAsia="Calibri" w:cs="Arial"/>
          <w:i/>
          <w:color w:val="000000"/>
          <w:sz w:val="24"/>
          <w:szCs w:val="24"/>
          <w:lang w:val="en-US"/>
        </w:rPr>
        <w:t>contaminated waste</w:t>
      </w:r>
      <w:r w:rsidRPr="003B14CE">
        <w:rPr>
          <w:rFonts w:eastAsia="Calibri" w:cs="Arial"/>
          <w:color w:val="000000"/>
          <w:sz w:val="24"/>
          <w:szCs w:val="24"/>
          <w:lang w:val="en-US"/>
        </w:rPr>
        <w:t xml:space="preserve"> bags and removing the bags to the chemical waste store. The bags must be clearly marked so as to properly identify their content.</w:t>
      </w:r>
    </w:p>
    <w:p w14:paraId="2063D2F8" w14:textId="77777777" w:rsidR="003B14CE" w:rsidRPr="003B14CE" w:rsidRDefault="003B14CE" w:rsidP="003B14CE">
      <w:pPr>
        <w:ind w:left="1080"/>
        <w:jc w:val="both"/>
        <w:rPr>
          <w:rFonts w:eastAsia="Calibri" w:cs="Arial"/>
          <w:color w:val="000000"/>
          <w:sz w:val="24"/>
          <w:szCs w:val="24"/>
          <w:lang w:val="en-US"/>
        </w:rPr>
      </w:pPr>
    </w:p>
    <w:p w14:paraId="30A12CD1" w14:textId="77777777" w:rsidR="003B14CE" w:rsidRPr="003B14CE" w:rsidRDefault="003B14CE" w:rsidP="003B14CE">
      <w:pPr>
        <w:numPr>
          <w:ilvl w:val="0"/>
          <w:numId w:val="7"/>
        </w:numPr>
        <w:overflowPunct/>
        <w:autoSpaceDE/>
        <w:autoSpaceDN/>
        <w:adjustRightInd/>
        <w:ind w:left="1800" w:right="57"/>
        <w:jc w:val="both"/>
        <w:textAlignment w:val="auto"/>
        <w:rPr>
          <w:color w:val="000000"/>
          <w:sz w:val="24"/>
          <w:szCs w:val="24"/>
        </w:rPr>
      </w:pPr>
      <w:r w:rsidRPr="003B14CE">
        <w:rPr>
          <w:rFonts w:eastAsia="Calibri"/>
          <w:color w:val="000000"/>
          <w:sz w:val="24"/>
          <w:szCs w:val="24"/>
          <w:lang w:val="en-US"/>
        </w:rPr>
        <w:t xml:space="preserve">All spillages of hazardous substances must be promptly reported so that a thorough </w:t>
      </w:r>
      <w:r w:rsidRPr="003B14CE">
        <w:rPr>
          <w:rFonts w:eastAsia="Calibri"/>
          <w:color w:val="000000"/>
          <w:sz w:val="24"/>
          <w:szCs w:val="24"/>
        </w:rPr>
        <w:t>clean-up</w:t>
      </w:r>
      <w:r w:rsidRPr="003B14CE">
        <w:rPr>
          <w:rFonts w:eastAsia="Calibri"/>
          <w:color w:val="000000"/>
          <w:sz w:val="24"/>
          <w:szCs w:val="24"/>
          <w:lang w:val="en-US"/>
        </w:rPr>
        <w:t xml:space="preserve"> and investigation can be instigated. Spillages should be reported to the line manager/supervisor with immediate responsibility for the work area in which the event has occurred or for the persons involved. Should a spillage </w:t>
      </w:r>
      <w:r w:rsidRPr="003B14CE">
        <w:rPr>
          <w:color w:val="000000"/>
          <w:sz w:val="24"/>
          <w:szCs w:val="24"/>
        </w:rPr>
        <w:t xml:space="preserve">involve contractors or visitors, the matter should be reported to the relevant SPTS site host. </w:t>
      </w:r>
    </w:p>
    <w:p w14:paraId="324114A9" w14:textId="77777777" w:rsidR="003B14CE" w:rsidRPr="003B14CE" w:rsidRDefault="003B14CE" w:rsidP="003B14CE">
      <w:pPr>
        <w:pStyle w:val="ListParagraph"/>
        <w:rPr>
          <w:color w:val="000000"/>
          <w:sz w:val="24"/>
          <w:szCs w:val="24"/>
        </w:rPr>
      </w:pPr>
    </w:p>
    <w:p w14:paraId="05C25CDB" w14:textId="77777777" w:rsidR="003B14CE" w:rsidRPr="003B14CE" w:rsidRDefault="003B14CE" w:rsidP="003B14CE">
      <w:pPr>
        <w:numPr>
          <w:ilvl w:val="0"/>
          <w:numId w:val="7"/>
        </w:numPr>
        <w:overflowPunct/>
        <w:autoSpaceDE/>
        <w:autoSpaceDN/>
        <w:adjustRightInd/>
        <w:ind w:left="1800" w:right="57"/>
        <w:jc w:val="both"/>
        <w:textAlignment w:val="auto"/>
        <w:rPr>
          <w:color w:val="000000"/>
          <w:sz w:val="24"/>
          <w:szCs w:val="24"/>
        </w:rPr>
      </w:pPr>
      <w:r w:rsidRPr="003B14CE">
        <w:rPr>
          <w:color w:val="000000"/>
          <w:sz w:val="24"/>
          <w:szCs w:val="24"/>
        </w:rPr>
        <w:t xml:space="preserve">Where a spillage presents a risk to the environment, the EHS Manager must ALWAYS be informed immediately so that appropriate action may be taken to minimise any resultant harm. </w:t>
      </w:r>
    </w:p>
    <w:p w14:paraId="0C70FFA6" w14:textId="77777777" w:rsidR="003B14CE" w:rsidRPr="003B14CE" w:rsidRDefault="003B14CE" w:rsidP="003B14CE">
      <w:pPr>
        <w:pStyle w:val="BodyText"/>
        <w:rPr>
          <w:color w:val="000000"/>
        </w:rPr>
      </w:pPr>
    </w:p>
    <w:p w14:paraId="660C3EB9" w14:textId="77777777" w:rsidR="003B14CE" w:rsidRPr="003B14CE" w:rsidRDefault="003B14CE" w:rsidP="003B14CE">
      <w:pPr>
        <w:pStyle w:val="Heading2"/>
        <w:rPr>
          <w:color w:val="000000"/>
        </w:rPr>
      </w:pPr>
      <w:r w:rsidRPr="003B14CE">
        <w:rPr>
          <w:color w:val="000000"/>
        </w:rPr>
        <w:t>7.2</w:t>
      </w:r>
      <w:r w:rsidRPr="003B14CE">
        <w:rPr>
          <w:color w:val="000000"/>
        </w:rPr>
        <w:tab/>
        <w:t>Major Spills</w:t>
      </w:r>
      <w:r w:rsidRPr="003B14CE">
        <w:rPr>
          <w:color w:val="000000"/>
        </w:rPr>
        <w:tab/>
      </w:r>
    </w:p>
    <w:p w14:paraId="7ECF1A9E" w14:textId="77777777" w:rsidR="003B14CE" w:rsidRPr="003B14CE" w:rsidRDefault="003B14CE" w:rsidP="003B14CE">
      <w:pPr>
        <w:pStyle w:val="BodyText"/>
        <w:rPr>
          <w:b/>
          <w:color w:val="000000"/>
        </w:rPr>
      </w:pPr>
      <w:r w:rsidRPr="003B14CE">
        <w:rPr>
          <w:color w:val="000000"/>
        </w:rPr>
        <w:t>For larger spillages which cannot be contained adequately or which pose an imminent risk to site personnel or the environment, an emergency alarm should be raised immediately. This may be achieved by ringing</w:t>
      </w:r>
      <w:r w:rsidRPr="003B14CE">
        <w:rPr>
          <w:b/>
          <w:color w:val="000000"/>
        </w:rPr>
        <w:t xml:space="preserve"> the site emergency telephone number 5555.</w:t>
      </w:r>
    </w:p>
    <w:p w14:paraId="6A3D1050" w14:textId="77777777" w:rsidR="003B14CE" w:rsidRPr="003B14CE" w:rsidRDefault="003B14CE" w:rsidP="003B14CE">
      <w:pPr>
        <w:pStyle w:val="BodyText"/>
        <w:ind w:left="0"/>
        <w:rPr>
          <w:color w:val="000000"/>
        </w:rPr>
      </w:pPr>
    </w:p>
    <w:p w14:paraId="43A7C313" w14:textId="77777777" w:rsidR="003B14CE" w:rsidRPr="003B14CE" w:rsidRDefault="003B14CE" w:rsidP="003B14CE">
      <w:pPr>
        <w:spacing w:after="60"/>
        <w:ind w:left="1134"/>
        <w:jc w:val="both"/>
        <w:rPr>
          <w:color w:val="000000"/>
          <w:sz w:val="24"/>
          <w:szCs w:val="24"/>
          <w:lang w:val="en-US"/>
        </w:rPr>
      </w:pPr>
    </w:p>
    <w:p w14:paraId="15F38CF7" w14:textId="77777777" w:rsidR="003B14CE" w:rsidRPr="003B14CE" w:rsidRDefault="003B14CE" w:rsidP="003B14CE">
      <w:pPr>
        <w:spacing w:after="60"/>
        <w:ind w:left="1134"/>
        <w:jc w:val="both"/>
        <w:rPr>
          <w:color w:val="000000"/>
          <w:sz w:val="24"/>
          <w:szCs w:val="24"/>
          <w:lang w:val="en-US"/>
        </w:rPr>
      </w:pPr>
      <w:r w:rsidRPr="003B14CE">
        <w:rPr>
          <w:color w:val="000000"/>
          <w:sz w:val="24"/>
          <w:szCs w:val="24"/>
          <w:lang w:val="en-US"/>
        </w:rPr>
        <w:lastRenderedPageBreak/>
        <w:t>Once notified of a major spillage of a hazardous substance, the following actions must be taken by the Incident Controller:</w:t>
      </w:r>
    </w:p>
    <w:p w14:paraId="3B73AA23" w14:textId="77777777" w:rsidR="003B14CE" w:rsidRPr="003B14CE" w:rsidRDefault="003B14CE" w:rsidP="003B14CE">
      <w:pPr>
        <w:numPr>
          <w:ilvl w:val="0"/>
          <w:numId w:val="8"/>
        </w:numPr>
        <w:overflowPunct/>
        <w:autoSpaceDE/>
        <w:autoSpaceDN/>
        <w:adjustRightInd/>
        <w:spacing w:before="60"/>
        <w:ind w:left="1797" w:hanging="357"/>
        <w:jc w:val="both"/>
        <w:textAlignment w:val="auto"/>
        <w:rPr>
          <w:color w:val="000000"/>
          <w:sz w:val="24"/>
          <w:szCs w:val="24"/>
          <w:lang w:val="en-US"/>
        </w:rPr>
      </w:pPr>
      <w:r w:rsidRPr="003B14CE">
        <w:rPr>
          <w:color w:val="000000"/>
          <w:sz w:val="24"/>
          <w:szCs w:val="24"/>
          <w:lang w:val="en-US"/>
        </w:rPr>
        <w:t>If appropriate, contact the fire service and request their attendance at site</w:t>
      </w:r>
    </w:p>
    <w:p w14:paraId="5F52C25A" w14:textId="77777777" w:rsidR="003B14CE" w:rsidRPr="003B14CE" w:rsidRDefault="003B14CE" w:rsidP="003B14CE">
      <w:pPr>
        <w:overflowPunct/>
        <w:autoSpaceDE/>
        <w:autoSpaceDN/>
        <w:adjustRightInd/>
        <w:ind w:left="1797"/>
        <w:jc w:val="both"/>
        <w:textAlignment w:val="auto"/>
        <w:rPr>
          <w:color w:val="000000"/>
          <w:sz w:val="24"/>
          <w:szCs w:val="24"/>
          <w:lang w:val="en-US"/>
        </w:rPr>
      </w:pPr>
    </w:p>
    <w:p w14:paraId="04F6D509" w14:textId="77777777" w:rsidR="003B14CE" w:rsidRPr="003B14CE" w:rsidRDefault="003B14CE" w:rsidP="003B14CE">
      <w:pPr>
        <w:numPr>
          <w:ilvl w:val="0"/>
          <w:numId w:val="8"/>
        </w:numPr>
        <w:overflowPunct/>
        <w:autoSpaceDE/>
        <w:autoSpaceDN/>
        <w:adjustRightInd/>
        <w:ind w:left="1797" w:hanging="357"/>
        <w:jc w:val="both"/>
        <w:textAlignment w:val="auto"/>
        <w:rPr>
          <w:color w:val="000000"/>
          <w:sz w:val="24"/>
          <w:szCs w:val="24"/>
          <w:lang w:val="en-US"/>
        </w:rPr>
      </w:pPr>
      <w:r w:rsidRPr="003B14CE">
        <w:rPr>
          <w:color w:val="000000"/>
          <w:sz w:val="24"/>
          <w:szCs w:val="24"/>
          <w:lang w:val="en-US"/>
        </w:rPr>
        <w:t>Identify the material spilled and obtain appropriate PPE before intervening</w:t>
      </w:r>
    </w:p>
    <w:p w14:paraId="0C5761AF" w14:textId="77777777" w:rsidR="003B14CE" w:rsidRPr="003B14CE" w:rsidRDefault="003B14CE" w:rsidP="003B14CE">
      <w:pPr>
        <w:overflowPunct/>
        <w:autoSpaceDE/>
        <w:autoSpaceDN/>
        <w:adjustRightInd/>
        <w:jc w:val="both"/>
        <w:textAlignment w:val="auto"/>
        <w:rPr>
          <w:color w:val="000000"/>
          <w:sz w:val="24"/>
          <w:szCs w:val="24"/>
          <w:lang w:val="en-US"/>
        </w:rPr>
      </w:pPr>
    </w:p>
    <w:p w14:paraId="0F4B3EE2" w14:textId="77777777" w:rsidR="003B14CE" w:rsidRPr="003B14CE" w:rsidRDefault="003B14CE" w:rsidP="003B14CE">
      <w:pPr>
        <w:numPr>
          <w:ilvl w:val="0"/>
          <w:numId w:val="8"/>
        </w:numPr>
        <w:overflowPunct/>
        <w:autoSpaceDE/>
        <w:autoSpaceDN/>
        <w:adjustRightInd/>
        <w:ind w:left="1800"/>
        <w:jc w:val="both"/>
        <w:textAlignment w:val="auto"/>
        <w:rPr>
          <w:color w:val="000000"/>
          <w:sz w:val="24"/>
          <w:szCs w:val="24"/>
          <w:lang w:val="en-US"/>
        </w:rPr>
      </w:pPr>
      <w:r w:rsidRPr="003B14CE">
        <w:rPr>
          <w:color w:val="000000"/>
          <w:sz w:val="24"/>
          <w:szCs w:val="24"/>
          <w:lang w:val="en-US"/>
        </w:rPr>
        <w:t>If possible stop the escape of the substance at source by, for example, switching off pumps, closing valves, blocking openings etc.</w:t>
      </w:r>
    </w:p>
    <w:p w14:paraId="54B82271" w14:textId="77777777" w:rsidR="003B14CE" w:rsidRPr="003B14CE" w:rsidRDefault="003B14CE" w:rsidP="003B14CE">
      <w:pPr>
        <w:overflowPunct/>
        <w:autoSpaceDE/>
        <w:autoSpaceDN/>
        <w:adjustRightInd/>
        <w:ind w:left="1800"/>
        <w:jc w:val="both"/>
        <w:textAlignment w:val="auto"/>
        <w:rPr>
          <w:color w:val="000000"/>
          <w:sz w:val="24"/>
          <w:szCs w:val="24"/>
          <w:lang w:val="en-US"/>
        </w:rPr>
      </w:pPr>
    </w:p>
    <w:p w14:paraId="370E27B0" w14:textId="77777777" w:rsidR="003B14CE" w:rsidRPr="003B14CE" w:rsidRDefault="003B14CE" w:rsidP="003B14CE">
      <w:pPr>
        <w:numPr>
          <w:ilvl w:val="0"/>
          <w:numId w:val="8"/>
        </w:numPr>
        <w:overflowPunct/>
        <w:autoSpaceDE/>
        <w:autoSpaceDN/>
        <w:adjustRightInd/>
        <w:ind w:left="1800"/>
        <w:jc w:val="both"/>
        <w:textAlignment w:val="auto"/>
        <w:rPr>
          <w:color w:val="000000"/>
          <w:sz w:val="24"/>
          <w:szCs w:val="24"/>
          <w:lang w:val="en-US"/>
        </w:rPr>
      </w:pPr>
      <w:r w:rsidRPr="003B14CE">
        <w:rPr>
          <w:color w:val="000000"/>
          <w:sz w:val="24"/>
          <w:szCs w:val="24"/>
          <w:lang w:val="en-US"/>
        </w:rPr>
        <w:t>Ensure the spill is contained and prevent it reaching surface drains. For this purpose consider the use of drain covers, absorbent socks etc. (see Section 7.1)</w:t>
      </w:r>
    </w:p>
    <w:p w14:paraId="35154E39" w14:textId="77777777" w:rsidR="003B14CE" w:rsidRPr="003B14CE" w:rsidRDefault="003B14CE" w:rsidP="003B14CE">
      <w:pPr>
        <w:overflowPunct/>
        <w:autoSpaceDE/>
        <w:autoSpaceDN/>
        <w:adjustRightInd/>
        <w:jc w:val="both"/>
        <w:textAlignment w:val="auto"/>
        <w:rPr>
          <w:color w:val="000000"/>
          <w:sz w:val="24"/>
          <w:szCs w:val="24"/>
          <w:lang w:val="en-US"/>
        </w:rPr>
      </w:pPr>
    </w:p>
    <w:p w14:paraId="0D66BEE5" w14:textId="77777777" w:rsidR="003B14CE" w:rsidRPr="003B14CE" w:rsidRDefault="003B14CE" w:rsidP="003B14CE">
      <w:pPr>
        <w:numPr>
          <w:ilvl w:val="0"/>
          <w:numId w:val="8"/>
        </w:numPr>
        <w:overflowPunct/>
        <w:autoSpaceDE/>
        <w:autoSpaceDN/>
        <w:adjustRightInd/>
        <w:ind w:left="1800"/>
        <w:jc w:val="both"/>
        <w:textAlignment w:val="auto"/>
        <w:rPr>
          <w:color w:val="000000"/>
          <w:sz w:val="24"/>
          <w:szCs w:val="24"/>
          <w:lang w:val="en-US"/>
        </w:rPr>
      </w:pPr>
      <w:r w:rsidRPr="003B14CE">
        <w:rPr>
          <w:color w:val="000000"/>
          <w:sz w:val="24"/>
          <w:szCs w:val="24"/>
          <w:lang w:val="en-US"/>
        </w:rPr>
        <w:t>Restrict access to the area using hazard tape and signs</w:t>
      </w:r>
    </w:p>
    <w:p w14:paraId="39B61708" w14:textId="77777777" w:rsidR="003B14CE" w:rsidRPr="003B14CE" w:rsidRDefault="003B14CE" w:rsidP="003B14CE">
      <w:pPr>
        <w:overflowPunct/>
        <w:autoSpaceDE/>
        <w:autoSpaceDN/>
        <w:adjustRightInd/>
        <w:jc w:val="both"/>
        <w:textAlignment w:val="auto"/>
        <w:rPr>
          <w:color w:val="000000"/>
          <w:sz w:val="24"/>
          <w:szCs w:val="24"/>
          <w:lang w:val="en-US"/>
        </w:rPr>
      </w:pPr>
    </w:p>
    <w:p w14:paraId="199E5E75" w14:textId="77777777" w:rsidR="003B14CE" w:rsidRPr="003B14CE" w:rsidRDefault="003B14CE" w:rsidP="003B14CE">
      <w:pPr>
        <w:numPr>
          <w:ilvl w:val="0"/>
          <w:numId w:val="8"/>
        </w:numPr>
        <w:overflowPunct/>
        <w:autoSpaceDE/>
        <w:autoSpaceDN/>
        <w:adjustRightInd/>
        <w:spacing w:before="60" w:after="60"/>
        <w:ind w:left="1797" w:hanging="357"/>
        <w:jc w:val="both"/>
        <w:textAlignment w:val="auto"/>
        <w:rPr>
          <w:color w:val="000000"/>
          <w:sz w:val="24"/>
          <w:szCs w:val="24"/>
          <w:lang w:val="en-US"/>
        </w:rPr>
      </w:pPr>
      <w:r w:rsidRPr="003B14CE">
        <w:rPr>
          <w:color w:val="000000"/>
          <w:sz w:val="24"/>
          <w:szCs w:val="24"/>
          <w:lang w:val="en-US"/>
        </w:rPr>
        <w:t xml:space="preserve">If the emergency services are required to attend site, ensure the substance SDS is passed to fire service personnel. SDS's are located </w:t>
      </w:r>
      <w:r w:rsidRPr="003B14CE">
        <w:rPr>
          <w:color w:val="000000"/>
          <w:sz w:val="24"/>
          <w:szCs w:val="24"/>
        </w:rPr>
        <w:t>in the following areas:</w:t>
      </w:r>
    </w:p>
    <w:p w14:paraId="6B9A6C18" w14:textId="77777777" w:rsidR="003B14CE" w:rsidRPr="003B14CE" w:rsidRDefault="003B14CE" w:rsidP="003B14CE">
      <w:pPr>
        <w:pStyle w:val="BodyText"/>
        <w:numPr>
          <w:ilvl w:val="0"/>
          <w:numId w:val="9"/>
        </w:numPr>
        <w:rPr>
          <w:color w:val="000000"/>
        </w:rPr>
      </w:pPr>
      <w:r w:rsidRPr="003B14CE">
        <w:rPr>
          <w:color w:val="000000"/>
        </w:rPr>
        <w:t>Manufacturing (paper copy)</w:t>
      </w:r>
    </w:p>
    <w:p w14:paraId="1E31BA66" w14:textId="77777777" w:rsidR="003B14CE" w:rsidRPr="003B14CE" w:rsidRDefault="003B14CE" w:rsidP="003B14CE">
      <w:pPr>
        <w:pStyle w:val="BodyText"/>
        <w:numPr>
          <w:ilvl w:val="0"/>
          <w:numId w:val="9"/>
        </w:numPr>
        <w:rPr>
          <w:color w:val="000000"/>
        </w:rPr>
      </w:pPr>
      <w:r w:rsidRPr="003B14CE">
        <w:rPr>
          <w:color w:val="000000"/>
        </w:rPr>
        <w:t>First Aid Room &amp; Gatehouse (paper copy)</w:t>
      </w:r>
    </w:p>
    <w:p w14:paraId="74C8A142" w14:textId="77777777" w:rsidR="003B14CE" w:rsidRPr="003B14CE" w:rsidRDefault="003B14CE" w:rsidP="003B14CE">
      <w:pPr>
        <w:pStyle w:val="BodyText"/>
        <w:numPr>
          <w:ilvl w:val="0"/>
          <w:numId w:val="9"/>
        </w:numPr>
        <w:ind w:left="2874" w:hanging="357"/>
        <w:rPr>
          <w:color w:val="000000"/>
        </w:rPr>
      </w:pPr>
      <w:r w:rsidRPr="003B14CE">
        <w:rPr>
          <w:color w:val="000000"/>
        </w:rPr>
        <w:t>SharePoint document library, folders 800 and 810</w:t>
      </w:r>
    </w:p>
    <w:p w14:paraId="4FDF68BF" w14:textId="77777777" w:rsidR="003B14CE" w:rsidRPr="003B14CE" w:rsidRDefault="003B14CE" w:rsidP="003B14CE">
      <w:pPr>
        <w:pStyle w:val="BodyText"/>
        <w:ind w:left="2880"/>
        <w:rPr>
          <w:color w:val="000000"/>
        </w:rPr>
      </w:pPr>
    </w:p>
    <w:p w14:paraId="48C24652" w14:textId="77777777" w:rsidR="003B14CE" w:rsidRPr="003B14CE" w:rsidRDefault="003B14CE" w:rsidP="003B14CE">
      <w:pPr>
        <w:numPr>
          <w:ilvl w:val="0"/>
          <w:numId w:val="6"/>
        </w:numPr>
        <w:overflowPunct/>
        <w:autoSpaceDE/>
        <w:autoSpaceDN/>
        <w:adjustRightInd/>
        <w:ind w:left="1797" w:hanging="357"/>
        <w:jc w:val="both"/>
        <w:textAlignment w:val="auto"/>
        <w:rPr>
          <w:color w:val="000000"/>
          <w:sz w:val="24"/>
          <w:szCs w:val="24"/>
          <w:lang w:val="en-US"/>
        </w:rPr>
      </w:pPr>
      <w:r w:rsidRPr="003B14CE">
        <w:rPr>
          <w:color w:val="000000"/>
          <w:sz w:val="24"/>
          <w:szCs w:val="24"/>
          <w:lang w:val="en-US"/>
        </w:rPr>
        <w:t xml:space="preserve">Ensure the EHS </w:t>
      </w:r>
      <w:r w:rsidR="00761577">
        <w:rPr>
          <w:color w:val="000000"/>
          <w:sz w:val="24"/>
          <w:szCs w:val="24"/>
          <w:lang w:val="en-US"/>
        </w:rPr>
        <w:t>Manag</w:t>
      </w:r>
      <w:r w:rsidRPr="003B14CE">
        <w:rPr>
          <w:color w:val="000000"/>
          <w:sz w:val="24"/>
          <w:szCs w:val="24"/>
          <w:lang w:val="en-US"/>
        </w:rPr>
        <w:t>er or Facilities Manager informs Natural Resources Wales of the incident as soon as practically possible.</w:t>
      </w:r>
    </w:p>
    <w:p w14:paraId="601096F2" w14:textId="77777777" w:rsidR="003B14CE" w:rsidRPr="003B14CE" w:rsidRDefault="003B14CE" w:rsidP="003B14CE">
      <w:pPr>
        <w:overflowPunct/>
        <w:autoSpaceDE/>
        <w:autoSpaceDN/>
        <w:adjustRightInd/>
        <w:ind w:left="1797"/>
        <w:jc w:val="both"/>
        <w:textAlignment w:val="auto"/>
        <w:rPr>
          <w:color w:val="000000"/>
          <w:sz w:val="24"/>
          <w:szCs w:val="24"/>
          <w:lang w:val="en-US"/>
        </w:rPr>
      </w:pPr>
    </w:p>
    <w:p w14:paraId="777BB5FA" w14:textId="77777777" w:rsidR="003B14CE" w:rsidRPr="003B14CE" w:rsidRDefault="003B14CE" w:rsidP="003B14CE">
      <w:pPr>
        <w:numPr>
          <w:ilvl w:val="0"/>
          <w:numId w:val="6"/>
        </w:numPr>
        <w:overflowPunct/>
        <w:autoSpaceDE/>
        <w:autoSpaceDN/>
        <w:adjustRightInd/>
        <w:ind w:left="1797" w:hanging="357"/>
        <w:jc w:val="both"/>
        <w:textAlignment w:val="auto"/>
        <w:rPr>
          <w:color w:val="000000"/>
          <w:sz w:val="24"/>
          <w:szCs w:val="24"/>
          <w:lang w:val="en-US"/>
        </w:rPr>
      </w:pPr>
      <w:r w:rsidRPr="003B14CE">
        <w:rPr>
          <w:color w:val="000000"/>
          <w:sz w:val="24"/>
          <w:szCs w:val="24"/>
          <w:lang w:val="en-US"/>
        </w:rPr>
        <w:t xml:space="preserve">Should an evacuation of the site prove necessary, this should follow </w:t>
      </w:r>
      <w:r w:rsidRPr="003B14CE">
        <w:rPr>
          <w:color w:val="000000"/>
          <w:sz w:val="24"/>
          <w:szCs w:val="24"/>
        </w:rPr>
        <w:t>standard Fire Evacuation procedure 1035557</w:t>
      </w:r>
    </w:p>
    <w:p w14:paraId="60011F85" w14:textId="77777777" w:rsidR="003B14CE" w:rsidRPr="003B14CE" w:rsidRDefault="003B14CE" w:rsidP="003B14CE">
      <w:pPr>
        <w:pStyle w:val="BodyText"/>
        <w:ind w:left="2214"/>
        <w:rPr>
          <w:color w:val="000000"/>
          <w:szCs w:val="24"/>
        </w:rPr>
      </w:pPr>
    </w:p>
    <w:p w14:paraId="26231A25" w14:textId="77777777" w:rsidR="003B14CE" w:rsidRPr="003B14CE" w:rsidRDefault="003B14CE" w:rsidP="003B14CE">
      <w:pPr>
        <w:pStyle w:val="BodyProc1"/>
        <w:ind w:left="1134" w:firstLine="0"/>
        <w:rPr>
          <w:b/>
          <w:bCs/>
          <w:color w:val="000000"/>
        </w:rPr>
      </w:pPr>
      <w:r w:rsidRPr="003B14CE">
        <w:rPr>
          <w:b/>
          <w:bCs/>
          <w:color w:val="000000"/>
        </w:rPr>
        <w:t xml:space="preserve">Note: </w:t>
      </w:r>
    </w:p>
    <w:p w14:paraId="2BAEB557" w14:textId="77777777" w:rsidR="003B14CE" w:rsidRPr="003B14CE" w:rsidRDefault="003B14CE" w:rsidP="003B14CE">
      <w:pPr>
        <w:pStyle w:val="BodyProc1"/>
        <w:numPr>
          <w:ilvl w:val="0"/>
          <w:numId w:val="3"/>
        </w:numPr>
        <w:spacing w:after="0"/>
        <w:ind w:left="1667" w:hanging="227"/>
        <w:jc w:val="both"/>
        <w:rPr>
          <w:b/>
          <w:bCs/>
          <w:i/>
          <w:iCs/>
          <w:color w:val="000000"/>
        </w:rPr>
      </w:pPr>
      <w:r w:rsidRPr="003B14CE">
        <w:rPr>
          <w:color w:val="000000"/>
        </w:rPr>
        <w:t>If a spillage occurs we must do everything in our power to prevent substances</w:t>
      </w:r>
      <w:r>
        <w:rPr>
          <w:color w:val="000000"/>
        </w:rPr>
        <w:t xml:space="preserve"> </w:t>
      </w:r>
      <w:r w:rsidRPr="003B14CE">
        <w:rPr>
          <w:color w:val="000000"/>
        </w:rPr>
        <w:t xml:space="preserve">entering the drainage system. Snakes &amp; pads etc. are found in spill trolleys and grab bags. It is however </w:t>
      </w:r>
      <w:r w:rsidRPr="003B14CE">
        <w:rPr>
          <w:b/>
          <w:bCs/>
          <w:i/>
          <w:iCs/>
          <w:color w:val="000000"/>
        </w:rPr>
        <w:t>imperative that you do not put yourself or others at risk by carrying out this operation.</w:t>
      </w:r>
    </w:p>
    <w:p w14:paraId="686F9169" w14:textId="77777777" w:rsidR="003B14CE" w:rsidRPr="003B14CE" w:rsidRDefault="003B14CE" w:rsidP="003B14CE">
      <w:pPr>
        <w:pStyle w:val="BodyProc1"/>
        <w:spacing w:after="0"/>
        <w:ind w:firstLine="0"/>
        <w:rPr>
          <w:b/>
          <w:bCs/>
          <w:i/>
          <w:iCs/>
          <w:color w:val="000000"/>
        </w:rPr>
      </w:pPr>
    </w:p>
    <w:p w14:paraId="1B2A5BF0" w14:textId="77777777" w:rsidR="003B14CE" w:rsidRPr="003B14CE" w:rsidRDefault="003B14CE" w:rsidP="003B14CE">
      <w:pPr>
        <w:pStyle w:val="BodyProc1"/>
        <w:numPr>
          <w:ilvl w:val="0"/>
          <w:numId w:val="3"/>
        </w:numPr>
        <w:spacing w:after="0"/>
        <w:ind w:left="1667" w:hanging="227"/>
        <w:jc w:val="both"/>
        <w:rPr>
          <w:color w:val="000000"/>
        </w:rPr>
      </w:pPr>
      <w:r w:rsidRPr="003B14CE">
        <w:rPr>
          <w:color w:val="000000"/>
        </w:rPr>
        <w:t>Due to the small quantities of materials kept/used on site, large spills are unlikely other than for nitrogen which is stored in an external 52 ton capacity tank.</w:t>
      </w:r>
    </w:p>
    <w:p w14:paraId="4315C427" w14:textId="77777777" w:rsidR="00405463" w:rsidRDefault="00405463">
      <w:pPr>
        <w:pStyle w:val="Heading1"/>
      </w:pPr>
    </w:p>
    <w:sectPr w:rsidR="00405463">
      <w:headerReference w:type="even" r:id="rId12"/>
      <w:headerReference w:type="default" r:id="rId13"/>
      <w:footerReference w:type="even" r:id="rId14"/>
      <w:footerReference w:type="default" r:id="rId15"/>
      <w:type w:val="continuous"/>
      <w:pgSz w:w="11907" w:h="16840" w:code="9"/>
      <w:pgMar w:top="970" w:right="1134" w:bottom="1418" w:left="1134" w:header="142" w:footer="284" w:gutter="28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7A3F58" w14:textId="77777777" w:rsidR="001A5BE6" w:rsidRDefault="001A5BE6">
      <w:r>
        <w:separator/>
      </w:r>
    </w:p>
  </w:endnote>
  <w:endnote w:type="continuationSeparator" w:id="0">
    <w:p w14:paraId="6B8FF43C" w14:textId="77777777" w:rsidR="001A5BE6" w:rsidRDefault="001A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B0A39" w14:textId="77777777" w:rsidR="004101C8" w:rsidRDefault="004101C8">
    <w:pPr>
      <w:rPr>
        <w:sz w:val="12"/>
      </w:rPr>
    </w:pPr>
  </w:p>
  <w:p w14:paraId="76F419BA" w14:textId="77777777" w:rsidR="004101C8" w:rsidRDefault="004101C8">
    <w:pPr>
      <w:pStyle w:val="Footer"/>
      <w:shd w:val="pct20" w:color="auto" w:fill="auto"/>
      <w:tabs>
        <w:tab w:val="center" w:pos="4536"/>
        <w:tab w:val="right" w:pos="9072"/>
      </w:tabs>
    </w:pPr>
    <w:r>
      <w:tab/>
      <w:t>Chapter (Number) : (Chapter Title)</w:t>
    </w:r>
  </w:p>
  <w:p w14:paraId="0D8BD981" w14:textId="77777777" w:rsidR="004101C8" w:rsidRDefault="004101C8">
    <w:pPr>
      <w:rPr>
        <w:sz w:val="12"/>
      </w:rPr>
    </w:pPr>
  </w:p>
  <w:p w14:paraId="4923D0C0" w14:textId="77777777" w:rsidR="004101C8" w:rsidRDefault="004101C8">
    <w:pPr>
      <w:pStyle w:val="Footer"/>
      <w:tabs>
        <w:tab w:val="center" w:pos="4536"/>
        <w:tab w:val="right" w:pos="9356"/>
      </w:tabs>
    </w:pPr>
    <w:r>
      <w:t>Page (Chapter No).</w:t>
    </w:r>
    <w:r>
      <w:fldChar w:fldCharType="begin"/>
    </w:r>
    <w:r>
      <w:instrText xml:space="preserve"> PAGE </w:instrText>
    </w:r>
    <w:r>
      <w:fldChar w:fldCharType="separate"/>
    </w:r>
    <w:r>
      <w:t>2</w:t>
    </w:r>
    <w:r>
      <w:fldChar w:fldCharType="end"/>
    </w:r>
    <w:r>
      <w:tab/>
    </w:r>
    <w:r>
      <w:tab/>
      <w:t>File Ref : (Directory Structure)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138D" w14:textId="77777777" w:rsidR="004101C8" w:rsidRDefault="004101C8">
    <w:pPr>
      <w:rPr>
        <w:sz w:val="12"/>
      </w:rPr>
    </w:pPr>
  </w:p>
  <w:p w14:paraId="216CE450" w14:textId="77777777" w:rsidR="004101C8" w:rsidRPr="00C930D7" w:rsidRDefault="004101C8">
    <w:pPr>
      <w:pStyle w:val="Footer"/>
      <w:shd w:val="pct20" w:color="auto" w:fill="auto"/>
      <w:tabs>
        <w:tab w:val="center" w:pos="4536"/>
        <w:tab w:val="right" w:pos="9356"/>
      </w:tabs>
      <w:rPr>
        <w:b w:val="0"/>
      </w:rPr>
    </w:pPr>
    <w:r w:rsidRPr="00C930D7">
      <w:rPr>
        <w:b w:val="0"/>
      </w:rPr>
      <w:t xml:space="preserve">Date Of Issue: </w:t>
    </w:r>
    <w:r w:rsidR="006D0ABE">
      <w:rPr>
        <w:b w:val="0"/>
      </w:rPr>
      <w:t xml:space="preserve">             February 2016</w:t>
    </w:r>
    <w:r w:rsidR="008F5718" w:rsidRPr="00C930D7">
      <w:rPr>
        <w:b w:val="0"/>
      </w:rPr>
      <w:t xml:space="preserve">   </w:t>
    </w:r>
    <w:r w:rsidRPr="00C930D7">
      <w:rPr>
        <w:b w:val="0"/>
      </w:rPr>
      <w:t xml:space="preserve">Issue </w:t>
    </w:r>
    <w:r w:rsidR="003E734F" w:rsidRPr="00C930D7">
      <w:rPr>
        <w:b w:val="0"/>
      </w:rPr>
      <w:t>7</w:t>
    </w:r>
    <w:r w:rsidRPr="00C930D7">
      <w:rPr>
        <w:b w:val="0"/>
      </w:rPr>
      <w:tab/>
    </w:r>
    <w:r w:rsidR="006D0ABE">
      <w:rPr>
        <w:b w:val="0"/>
      </w:rPr>
      <w:t>.</w:t>
    </w:r>
    <w:r w:rsidR="004F717A">
      <w:rPr>
        <w:b w:val="0"/>
      </w:rPr>
      <w:t>4</w:t>
    </w:r>
    <w:r w:rsidR="008F5718" w:rsidRPr="00C930D7">
      <w:rPr>
        <w:b w:val="0"/>
      </w:rPr>
      <w:t xml:space="preserve">                                             </w:t>
    </w:r>
    <w:r w:rsidR="003A3F2D">
      <w:rPr>
        <w:b w:val="0"/>
      </w:rPr>
      <w:t>Approved By:  SF</w:t>
    </w:r>
  </w:p>
  <w:p w14:paraId="697F8D9A" w14:textId="77777777" w:rsidR="004101C8" w:rsidRDefault="004101C8">
    <w:pPr>
      <w:rPr>
        <w:sz w:val="12"/>
      </w:rPr>
    </w:pPr>
  </w:p>
  <w:p w14:paraId="5D684428" w14:textId="77777777" w:rsidR="004101C8" w:rsidRDefault="004101C8">
    <w:pPr>
      <w:pStyle w:val="Footer"/>
      <w:tabs>
        <w:tab w:val="center" w:pos="4536"/>
        <w:tab w:val="right" w:pos="9356"/>
      </w:tabs>
      <w:spacing w:after="120"/>
    </w:pPr>
    <w:r>
      <w:t>Doc Ref: 1031283</w:t>
    </w:r>
    <w:r>
      <w:tab/>
    </w:r>
    <w:r>
      <w:tab/>
      <w:t xml:space="preserve">Page </w:t>
    </w:r>
    <w:r>
      <w:fldChar w:fldCharType="begin"/>
    </w:r>
    <w:r>
      <w:instrText xml:space="preserve"> PAGE </w:instrText>
    </w:r>
    <w:r>
      <w:fldChar w:fldCharType="separate"/>
    </w:r>
    <w:r w:rsidR="00F45574">
      <w:rPr>
        <w:noProof/>
      </w:rPr>
      <w:t>1</w:t>
    </w:r>
    <w:r>
      <w:fldChar w:fldCharType="end"/>
    </w:r>
    <w:r w:rsidR="003B14CE">
      <w:t xml:space="preserve"> of </w:t>
    </w:r>
    <w:fldSimple w:instr=" NUMPAGES  \* MERGEFORMAT ">
      <w:r w:rsidR="00F45574">
        <w:rPr>
          <w:noProof/>
        </w:rPr>
        <w:t>4</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DBE0B" w14:textId="77777777" w:rsidR="001A5BE6" w:rsidRDefault="001A5BE6">
      <w:r>
        <w:separator/>
      </w:r>
    </w:p>
  </w:footnote>
  <w:footnote w:type="continuationSeparator" w:id="0">
    <w:p w14:paraId="3CFA1026" w14:textId="77777777" w:rsidR="001A5BE6" w:rsidRDefault="001A5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3BF67" w14:textId="77777777" w:rsidR="004101C8" w:rsidRDefault="004101C8">
    <w:pPr>
      <w:pStyle w:val="Header"/>
    </w:pPr>
  </w:p>
  <w:p w14:paraId="0B42BF5E" w14:textId="77777777" w:rsidR="004101C8" w:rsidRDefault="004101C8">
    <w:pPr>
      <w:pStyle w:val="Header"/>
      <w:tabs>
        <w:tab w:val="center" w:pos="4536"/>
        <w:tab w:val="right" w:pos="9356"/>
      </w:tabs>
    </w:pPr>
    <w:r>
      <w:t>ISO 9000 Procedure</w:t>
    </w:r>
    <w:r>
      <w:tab/>
    </w:r>
    <w:r>
      <w:tab/>
      <w:t>Aviza Technology Ltd</w:t>
    </w:r>
  </w:p>
  <w:p w14:paraId="1AB430D3" w14:textId="77777777" w:rsidR="004101C8" w:rsidRDefault="004101C8">
    <w:pPr>
      <w:rPr>
        <w:sz w:val="12"/>
      </w:rPr>
    </w:pPr>
  </w:p>
  <w:p w14:paraId="0DC1C08F" w14:textId="77777777" w:rsidR="004101C8" w:rsidRDefault="004101C8">
    <w:pPr>
      <w:pStyle w:val="Header"/>
      <w:shd w:val="pct20" w:color="auto" w:fill="auto"/>
      <w:tabs>
        <w:tab w:val="center" w:pos="4536"/>
        <w:tab w:val="right" w:pos="9072"/>
      </w:tabs>
      <w:rPr>
        <w:b w:val="0"/>
      </w:rPr>
    </w:pPr>
  </w:p>
  <w:p w14:paraId="5D04E060" w14:textId="77777777" w:rsidR="004101C8" w:rsidRDefault="004101C8">
    <w:pPr>
      <w:rPr>
        <w:sz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039FD" w14:textId="77777777" w:rsidR="004101C8" w:rsidRDefault="00713DBC">
    <w:pPr>
      <w:pStyle w:val="Header"/>
    </w:pPr>
    <w:r>
      <w:t>Environmental</w:t>
    </w:r>
    <w:r w:rsidR="004101C8">
      <w:t xml:space="preserve"> Procedure</w:t>
    </w:r>
    <w:r w:rsidR="004101C8">
      <w:tab/>
    </w:r>
    <w:r w:rsidR="00014844" w:rsidRPr="006D0ABE">
      <w:rPr>
        <w:noProof/>
        <w:lang w:eastAsia="en-GB"/>
      </w:rPr>
      <w:drawing>
        <wp:inline distT="0" distB="0" distL="0" distR="0" wp14:anchorId="7808D502" wp14:editId="05E0A072">
          <wp:extent cx="1440180" cy="571500"/>
          <wp:effectExtent l="0" t="0" r="7620" b="0"/>
          <wp:docPr id="1" name="Picture 1" descr="SPTS logo_4cm-wide-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TS logo_4cm-wide-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571500"/>
                  </a:xfrm>
                  <a:prstGeom prst="rect">
                    <a:avLst/>
                  </a:prstGeom>
                  <a:noFill/>
                  <a:ln>
                    <a:noFill/>
                  </a:ln>
                </pic:spPr>
              </pic:pic>
            </a:graphicData>
          </a:graphic>
        </wp:inline>
      </w:drawing>
    </w:r>
  </w:p>
  <w:p w14:paraId="320D67E4" w14:textId="77777777" w:rsidR="004101C8" w:rsidRPr="005E2469" w:rsidRDefault="004101C8">
    <w:pPr>
      <w:pStyle w:val="Header"/>
      <w:shd w:val="pct20" w:color="auto" w:fill="auto"/>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E667340"/>
    <w:lvl w:ilvl="0">
      <w:numFmt w:val="decimal"/>
      <w:lvlText w:val="*"/>
      <w:lvlJc w:val="left"/>
    </w:lvl>
  </w:abstractNum>
  <w:abstractNum w:abstractNumId="1" w15:restartNumberingAfterBreak="0">
    <w:nsid w:val="11B33220"/>
    <w:multiLevelType w:val="hybridMultilevel"/>
    <w:tmpl w:val="6BDAE202"/>
    <w:lvl w:ilvl="0" w:tplc="94ACF8A6">
      <w:start w:val="1"/>
      <w:numFmt w:val="bullet"/>
      <w:lvlText w:val="−"/>
      <w:lvlJc w:val="left"/>
      <w:pPr>
        <w:ind w:left="2880" w:hanging="360"/>
      </w:pPr>
      <w:rPr>
        <w:rFonts w:ascii="Arial" w:hAnsi="Aria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1D1C6928"/>
    <w:multiLevelType w:val="hybridMultilevel"/>
    <w:tmpl w:val="BE46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9A4A75"/>
    <w:multiLevelType w:val="hybridMultilevel"/>
    <w:tmpl w:val="ABEE7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F5774E"/>
    <w:multiLevelType w:val="hybridMultilevel"/>
    <w:tmpl w:val="7A860A02"/>
    <w:lvl w:ilvl="0" w:tplc="DE667340">
      <w:start w:val="1"/>
      <w:numFmt w:val="bullet"/>
      <w:lvlText w:val=""/>
      <w:legacy w:legacy="1" w:legacySpace="0" w:legacyIndent="283"/>
      <w:lvlJc w:val="left"/>
      <w:pPr>
        <w:ind w:left="1777" w:hanging="283"/>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4A33544D"/>
    <w:multiLevelType w:val="hybridMultilevel"/>
    <w:tmpl w:val="EA1CF8B4"/>
    <w:lvl w:ilvl="0" w:tplc="94ACF8A6">
      <w:start w:val="1"/>
      <w:numFmt w:val="bullet"/>
      <w:lvlText w:val="−"/>
      <w:lvlJc w:val="left"/>
      <w:pPr>
        <w:ind w:left="2880" w:hanging="360"/>
      </w:pPr>
      <w:rPr>
        <w:rFonts w:ascii="Arial" w:hAnsi="Aria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4B8A3FC8"/>
    <w:multiLevelType w:val="hybridMultilevel"/>
    <w:tmpl w:val="2A3EFE50"/>
    <w:lvl w:ilvl="0" w:tplc="04090001">
      <w:start w:val="1"/>
      <w:numFmt w:val="bullet"/>
      <w:lvlText w:val=""/>
      <w:lvlJc w:val="left"/>
      <w:pPr>
        <w:tabs>
          <w:tab w:val="num" w:pos="1173"/>
        </w:tabs>
        <w:ind w:left="1173" w:hanging="360"/>
      </w:pPr>
      <w:rPr>
        <w:rFonts w:ascii="Symbol" w:hAnsi="Symbol" w:hint="default"/>
      </w:rPr>
    </w:lvl>
    <w:lvl w:ilvl="1" w:tplc="04090003">
      <w:start w:val="1"/>
      <w:numFmt w:val="bullet"/>
      <w:lvlText w:val="o"/>
      <w:lvlJc w:val="left"/>
      <w:pPr>
        <w:tabs>
          <w:tab w:val="num" w:pos="1893"/>
        </w:tabs>
        <w:ind w:left="1893" w:hanging="360"/>
      </w:pPr>
      <w:rPr>
        <w:rFonts w:ascii="Courier New" w:hAnsi="Courier New" w:hint="default"/>
      </w:rPr>
    </w:lvl>
    <w:lvl w:ilvl="2" w:tplc="04090005" w:tentative="1">
      <w:start w:val="1"/>
      <w:numFmt w:val="bullet"/>
      <w:lvlText w:val=""/>
      <w:lvlJc w:val="left"/>
      <w:pPr>
        <w:tabs>
          <w:tab w:val="num" w:pos="2613"/>
        </w:tabs>
        <w:ind w:left="2613" w:hanging="360"/>
      </w:pPr>
      <w:rPr>
        <w:rFonts w:ascii="Wingdings" w:hAnsi="Wingdings" w:hint="default"/>
      </w:rPr>
    </w:lvl>
    <w:lvl w:ilvl="3" w:tplc="04090001" w:tentative="1">
      <w:start w:val="1"/>
      <w:numFmt w:val="bullet"/>
      <w:lvlText w:val=""/>
      <w:lvlJc w:val="left"/>
      <w:pPr>
        <w:tabs>
          <w:tab w:val="num" w:pos="3333"/>
        </w:tabs>
        <w:ind w:left="3333" w:hanging="360"/>
      </w:pPr>
      <w:rPr>
        <w:rFonts w:ascii="Symbol" w:hAnsi="Symbol" w:hint="default"/>
      </w:rPr>
    </w:lvl>
    <w:lvl w:ilvl="4" w:tplc="04090003" w:tentative="1">
      <w:start w:val="1"/>
      <w:numFmt w:val="bullet"/>
      <w:lvlText w:val="o"/>
      <w:lvlJc w:val="left"/>
      <w:pPr>
        <w:tabs>
          <w:tab w:val="num" w:pos="4053"/>
        </w:tabs>
        <w:ind w:left="4053" w:hanging="360"/>
      </w:pPr>
      <w:rPr>
        <w:rFonts w:ascii="Courier New" w:hAnsi="Courier New" w:hint="default"/>
      </w:rPr>
    </w:lvl>
    <w:lvl w:ilvl="5" w:tplc="04090005" w:tentative="1">
      <w:start w:val="1"/>
      <w:numFmt w:val="bullet"/>
      <w:lvlText w:val=""/>
      <w:lvlJc w:val="left"/>
      <w:pPr>
        <w:tabs>
          <w:tab w:val="num" w:pos="4773"/>
        </w:tabs>
        <w:ind w:left="4773" w:hanging="360"/>
      </w:pPr>
      <w:rPr>
        <w:rFonts w:ascii="Wingdings" w:hAnsi="Wingdings" w:hint="default"/>
      </w:rPr>
    </w:lvl>
    <w:lvl w:ilvl="6" w:tplc="04090001" w:tentative="1">
      <w:start w:val="1"/>
      <w:numFmt w:val="bullet"/>
      <w:lvlText w:val=""/>
      <w:lvlJc w:val="left"/>
      <w:pPr>
        <w:tabs>
          <w:tab w:val="num" w:pos="5493"/>
        </w:tabs>
        <w:ind w:left="5493" w:hanging="360"/>
      </w:pPr>
      <w:rPr>
        <w:rFonts w:ascii="Symbol" w:hAnsi="Symbol" w:hint="default"/>
      </w:rPr>
    </w:lvl>
    <w:lvl w:ilvl="7" w:tplc="04090003" w:tentative="1">
      <w:start w:val="1"/>
      <w:numFmt w:val="bullet"/>
      <w:lvlText w:val="o"/>
      <w:lvlJc w:val="left"/>
      <w:pPr>
        <w:tabs>
          <w:tab w:val="num" w:pos="6213"/>
        </w:tabs>
        <w:ind w:left="6213" w:hanging="360"/>
      </w:pPr>
      <w:rPr>
        <w:rFonts w:ascii="Courier New" w:hAnsi="Courier New" w:hint="default"/>
      </w:rPr>
    </w:lvl>
    <w:lvl w:ilvl="8" w:tplc="04090005" w:tentative="1">
      <w:start w:val="1"/>
      <w:numFmt w:val="bullet"/>
      <w:lvlText w:val=""/>
      <w:lvlJc w:val="left"/>
      <w:pPr>
        <w:tabs>
          <w:tab w:val="num" w:pos="6933"/>
        </w:tabs>
        <w:ind w:left="6933" w:hanging="360"/>
      </w:pPr>
      <w:rPr>
        <w:rFonts w:ascii="Wingdings" w:hAnsi="Wingdings" w:hint="default"/>
      </w:rPr>
    </w:lvl>
  </w:abstractNum>
  <w:abstractNum w:abstractNumId="7" w15:restartNumberingAfterBreak="0">
    <w:nsid w:val="4C2D26DB"/>
    <w:multiLevelType w:val="hybridMultilevel"/>
    <w:tmpl w:val="ACEA425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8" w15:restartNumberingAfterBreak="0">
    <w:nsid w:val="679B729A"/>
    <w:multiLevelType w:val="hybridMultilevel"/>
    <w:tmpl w:val="794A68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723" w:hanging="283"/>
        </w:pPr>
        <w:rPr>
          <w:rFonts w:ascii="Symbol" w:hAnsi="Symbol" w:hint="default"/>
        </w:rPr>
      </w:lvl>
    </w:lvlOverride>
  </w:num>
  <w:num w:numId="2">
    <w:abstractNumId w:val="7"/>
  </w:num>
  <w:num w:numId="3">
    <w:abstractNumId w:val="6"/>
  </w:num>
  <w:num w:numId="4">
    <w:abstractNumId w:val="8"/>
  </w:num>
  <w:num w:numId="5">
    <w:abstractNumId w:val="4"/>
  </w:num>
  <w:num w:numId="6">
    <w:abstractNumId w:val="5"/>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69"/>
    <w:rsid w:val="00014844"/>
    <w:rsid w:val="00071EA2"/>
    <w:rsid w:val="001227FD"/>
    <w:rsid w:val="00182D61"/>
    <w:rsid w:val="001A5BE6"/>
    <w:rsid w:val="001C4553"/>
    <w:rsid w:val="00226E01"/>
    <w:rsid w:val="002C21EB"/>
    <w:rsid w:val="00312A08"/>
    <w:rsid w:val="00316576"/>
    <w:rsid w:val="003276CA"/>
    <w:rsid w:val="00334411"/>
    <w:rsid w:val="003A3F2D"/>
    <w:rsid w:val="003B14CE"/>
    <w:rsid w:val="003C5AE5"/>
    <w:rsid w:val="003E734F"/>
    <w:rsid w:val="00405463"/>
    <w:rsid w:val="004101C8"/>
    <w:rsid w:val="004A40A9"/>
    <w:rsid w:val="004F717A"/>
    <w:rsid w:val="00553FE2"/>
    <w:rsid w:val="00580379"/>
    <w:rsid w:val="005E10C6"/>
    <w:rsid w:val="005E2469"/>
    <w:rsid w:val="00602ECF"/>
    <w:rsid w:val="00653E9C"/>
    <w:rsid w:val="006A1061"/>
    <w:rsid w:val="006C2221"/>
    <w:rsid w:val="006D0ABE"/>
    <w:rsid w:val="00713DBC"/>
    <w:rsid w:val="00761577"/>
    <w:rsid w:val="007A1CEF"/>
    <w:rsid w:val="007F0427"/>
    <w:rsid w:val="008D4C69"/>
    <w:rsid w:val="008F5718"/>
    <w:rsid w:val="00987F3B"/>
    <w:rsid w:val="00997B1D"/>
    <w:rsid w:val="00A333FE"/>
    <w:rsid w:val="00A55695"/>
    <w:rsid w:val="00A96770"/>
    <w:rsid w:val="00AD4918"/>
    <w:rsid w:val="00B70512"/>
    <w:rsid w:val="00B867F4"/>
    <w:rsid w:val="00B86C5D"/>
    <w:rsid w:val="00BB2E98"/>
    <w:rsid w:val="00BF0552"/>
    <w:rsid w:val="00C17E69"/>
    <w:rsid w:val="00C930D7"/>
    <w:rsid w:val="00CB10D9"/>
    <w:rsid w:val="00CE4DB1"/>
    <w:rsid w:val="00D44B2A"/>
    <w:rsid w:val="00DA0F0F"/>
    <w:rsid w:val="00E435D4"/>
    <w:rsid w:val="00E8611A"/>
    <w:rsid w:val="00EE5848"/>
    <w:rsid w:val="00F017BE"/>
    <w:rsid w:val="00F45574"/>
    <w:rsid w:val="00F84892"/>
    <w:rsid w:val="00FE2DCF"/>
    <w:rsid w:val="00FE4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B3A96A5"/>
  <w15:chartTrackingRefBased/>
  <w15:docId w15:val="{16A3C1A9-EFF7-4B32-A4A5-DEA0DBB5B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eastAsia="en-US"/>
    </w:rPr>
  </w:style>
  <w:style w:type="paragraph" w:styleId="Heading1">
    <w:name w:val="heading 1"/>
    <w:basedOn w:val="BodyText"/>
    <w:next w:val="Heading1Cont"/>
    <w:qFormat/>
    <w:pPr>
      <w:keepNext/>
      <w:tabs>
        <w:tab w:val="left" w:pos="1134"/>
      </w:tabs>
      <w:spacing w:after="120"/>
      <w:ind w:left="0"/>
      <w:jc w:val="left"/>
      <w:outlineLvl w:val="0"/>
    </w:pPr>
    <w:rPr>
      <w:b/>
      <w:kern w:val="28"/>
      <w:sz w:val="36"/>
    </w:rPr>
  </w:style>
  <w:style w:type="paragraph" w:styleId="Heading2">
    <w:name w:val="heading 2"/>
    <w:basedOn w:val="BodyText"/>
    <w:next w:val="BodyText"/>
    <w:qFormat/>
    <w:pPr>
      <w:keepNext/>
      <w:tabs>
        <w:tab w:val="left" w:pos="1134"/>
      </w:tabs>
      <w:spacing w:after="120"/>
      <w:ind w:left="567"/>
      <w:jc w:val="left"/>
      <w:outlineLvl w:val="1"/>
    </w:pPr>
    <w:rPr>
      <w:b/>
      <w:sz w:val="32"/>
    </w:rPr>
  </w:style>
  <w:style w:type="paragraph" w:styleId="Heading3">
    <w:name w:val="heading 3"/>
    <w:basedOn w:val="BodyText"/>
    <w:next w:val="BodyText"/>
    <w:qFormat/>
    <w:pPr>
      <w:keepNext/>
      <w:tabs>
        <w:tab w:val="left" w:pos="1134"/>
      </w:tabs>
      <w:spacing w:after="120"/>
      <w:ind w:hanging="567"/>
      <w:jc w:val="left"/>
      <w:outlineLvl w:val="2"/>
    </w:pPr>
    <w:rPr>
      <w:b/>
      <w:sz w:val="28"/>
    </w:rPr>
  </w:style>
  <w:style w:type="paragraph" w:styleId="Heading4">
    <w:name w:val="heading 4"/>
    <w:basedOn w:val="BodyText"/>
    <w:next w:val="BodyText"/>
    <w:qFormat/>
    <w:pPr>
      <w:keepNext/>
      <w:jc w:val="left"/>
      <w:outlineLvl w:val="3"/>
    </w:pPr>
    <w:rPr>
      <w:b/>
      <w:sz w:val="26"/>
    </w:rPr>
  </w:style>
  <w:style w:type="paragraph" w:styleId="Heading5">
    <w:name w:val="heading 5"/>
    <w:basedOn w:val="BodyText"/>
    <w:next w:val="BodyText"/>
    <w:qFormat/>
    <w:pPr>
      <w:jc w:val="lef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ind w:left="1134"/>
      <w:jc w:val="both"/>
    </w:pPr>
    <w:rPr>
      <w:sz w:val="24"/>
    </w:rPr>
  </w:style>
  <w:style w:type="paragraph" w:customStyle="1" w:styleId="Heading1Cont">
    <w:name w:val="Heading 1 Cont"/>
    <w:basedOn w:val="Heading1"/>
    <w:pPr>
      <w:outlineLvl w:val="9"/>
    </w:pPr>
  </w:style>
  <w:style w:type="paragraph" w:styleId="Header">
    <w:name w:val="header"/>
    <w:basedOn w:val="Normal"/>
    <w:semiHidden/>
    <w:pPr>
      <w:tabs>
        <w:tab w:val="right" w:pos="9299"/>
      </w:tabs>
    </w:pPr>
    <w:rPr>
      <w:b/>
      <w:sz w:val="24"/>
    </w:rPr>
  </w:style>
  <w:style w:type="paragraph" w:styleId="TOC3">
    <w:name w:val="toc 3"/>
    <w:basedOn w:val="BodyText"/>
    <w:next w:val="BodyText"/>
    <w:semiHidden/>
    <w:pPr>
      <w:tabs>
        <w:tab w:val="left" w:pos="2268"/>
        <w:tab w:val="right" w:leader="dot" w:pos="9355"/>
      </w:tabs>
      <w:ind w:left="1701"/>
      <w:jc w:val="left"/>
    </w:pPr>
    <w:rPr>
      <w:sz w:val="28"/>
    </w:rPr>
  </w:style>
  <w:style w:type="paragraph" w:styleId="Footer">
    <w:name w:val="footer"/>
    <w:basedOn w:val="Normal"/>
    <w:semiHidden/>
    <w:pPr>
      <w:tabs>
        <w:tab w:val="right" w:pos="9299"/>
      </w:tabs>
    </w:pPr>
    <w:rPr>
      <w:b/>
      <w:sz w:val="24"/>
    </w:rPr>
  </w:style>
  <w:style w:type="paragraph" w:customStyle="1" w:styleId="AutoBlankPage">
    <w:name w:val="Auto Blank Page"/>
    <w:basedOn w:val="BodyText"/>
    <w:next w:val="BodyText"/>
    <w:pPr>
      <w:pageBreakBefore/>
      <w:spacing w:before="6240" w:after="6600"/>
      <w:ind w:left="0"/>
      <w:jc w:val="center"/>
    </w:pPr>
    <w:rPr>
      <w:caps/>
    </w:rPr>
  </w:style>
  <w:style w:type="paragraph" w:customStyle="1" w:styleId="AutoCaution">
    <w:name w:val="Auto Caution"/>
    <w:basedOn w:val="BodyText"/>
    <w:next w:val="BodyText"/>
    <w:pPr>
      <w:pBdr>
        <w:top w:val="single" w:sz="18" w:space="5" w:color="auto"/>
        <w:left w:val="single" w:sz="18" w:space="5" w:color="auto"/>
        <w:bottom w:val="single" w:sz="18" w:space="5" w:color="auto"/>
        <w:right w:val="single" w:sz="18" w:space="5" w:color="auto"/>
      </w:pBdr>
      <w:shd w:val="pct10" w:color="auto" w:fill="auto"/>
      <w:tabs>
        <w:tab w:val="left" w:pos="2268"/>
      </w:tabs>
      <w:spacing w:after="600"/>
      <w:ind w:left="1701" w:right="284"/>
    </w:pPr>
    <w:rPr>
      <w:b/>
    </w:rPr>
  </w:style>
  <w:style w:type="paragraph" w:customStyle="1" w:styleId="AutoImportant">
    <w:name w:val="Auto Important"/>
    <w:basedOn w:val="BodyText"/>
    <w:next w:val="BodyText"/>
    <w:pPr>
      <w:keepNext/>
      <w:pBdr>
        <w:top w:val="single" w:sz="6" w:space="5" w:color="auto"/>
        <w:left w:val="single" w:sz="6" w:space="5" w:color="auto"/>
        <w:bottom w:val="single" w:sz="6" w:space="5" w:color="auto"/>
        <w:right w:val="single" w:sz="6" w:space="5" w:color="auto"/>
      </w:pBdr>
      <w:spacing w:after="600"/>
      <w:ind w:left="1701" w:right="284"/>
    </w:pPr>
    <w:rPr>
      <w:b/>
    </w:rPr>
  </w:style>
  <w:style w:type="paragraph" w:customStyle="1" w:styleId="AutoNote">
    <w:name w:val="Auto Note"/>
    <w:basedOn w:val="BodyText"/>
    <w:next w:val="BodyText"/>
    <w:pPr>
      <w:spacing w:after="120"/>
      <w:ind w:left="1701"/>
    </w:pPr>
    <w:rPr>
      <w:i/>
    </w:rPr>
  </w:style>
  <w:style w:type="paragraph" w:customStyle="1" w:styleId="AutoWarning">
    <w:name w:val="Auto Warning"/>
    <w:basedOn w:val="BodyText"/>
    <w:next w:val="BodyText"/>
    <w:pPr>
      <w:keepNext/>
      <w:pBdr>
        <w:top w:val="single" w:sz="18" w:space="5" w:color="auto"/>
        <w:left w:val="single" w:sz="18" w:space="5" w:color="auto"/>
        <w:bottom w:val="single" w:sz="18" w:space="5" w:color="auto"/>
        <w:right w:val="single" w:sz="18" w:space="5" w:color="auto"/>
      </w:pBdr>
      <w:shd w:val="pct10" w:color="auto" w:fill="auto"/>
      <w:spacing w:after="600"/>
      <w:ind w:left="1701" w:right="284"/>
    </w:pPr>
    <w:rPr>
      <w:b/>
    </w:rPr>
  </w:style>
  <w:style w:type="paragraph" w:styleId="Caption">
    <w:name w:val="caption"/>
    <w:basedOn w:val="BodyText"/>
    <w:next w:val="BodyText"/>
    <w:qFormat/>
    <w:pPr>
      <w:ind w:left="0"/>
      <w:jc w:val="center"/>
    </w:pPr>
    <w:rPr>
      <w:b/>
    </w:rPr>
  </w:style>
  <w:style w:type="paragraph" w:customStyle="1" w:styleId="BodyBullet1">
    <w:name w:val="Body Bullet 1"/>
    <w:basedOn w:val="Normal"/>
    <w:pPr>
      <w:tabs>
        <w:tab w:val="left" w:pos="1134"/>
        <w:tab w:val="left" w:pos="1701"/>
      </w:tabs>
      <w:spacing w:after="120"/>
      <w:ind w:left="1701" w:hanging="567"/>
    </w:pPr>
    <w:rPr>
      <w:sz w:val="24"/>
    </w:rPr>
  </w:style>
  <w:style w:type="paragraph" w:customStyle="1" w:styleId="Heading2Cont">
    <w:name w:val="Heading 2 Cont"/>
    <w:basedOn w:val="Heading2"/>
    <w:next w:val="BodyText"/>
    <w:pPr>
      <w:outlineLvl w:val="9"/>
    </w:pPr>
  </w:style>
  <w:style w:type="paragraph" w:customStyle="1" w:styleId="Heading3Cont">
    <w:name w:val="Heading 3 Cont"/>
    <w:basedOn w:val="Heading3"/>
    <w:next w:val="BodyText"/>
    <w:pPr>
      <w:ind w:left="567" w:firstLine="0"/>
      <w:outlineLvl w:val="9"/>
    </w:pPr>
  </w:style>
  <w:style w:type="paragraph" w:styleId="TOC1">
    <w:name w:val="toc 1"/>
    <w:basedOn w:val="BodyText"/>
    <w:next w:val="TOC2"/>
    <w:semiHidden/>
    <w:pPr>
      <w:tabs>
        <w:tab w:val="left" w:pos="1134"/>
        <w:tab w:val="right" w:leader="dot" w:pos="9355"/>
      </w:tabs>
      <w:spacing w:before="120"/>
      <w:ind w:left="0"/>
      <w:jc w:val="left"/>
    </w:pPr>
    <w:rPr>
      <w:b/>
      <w:sz w:val="28"/>
    </w:rPr>
  </w:style>
  <w:style w:type="paragraph" w:styleId="TOC2">
    <w:name w:val="toc 2"/>
    <w:basedOn w:val="BodyText"/>
    <w:next w:val="TOC3"/>
    <w:semiHidden/>
    <w:pPr>
      <w:tabs>
        <w:tab w:val="left" w:pos="1701"/>
        <w:tab w:val="right" w:leader="dot" w:pos="9355"/>
      </w:tabs>
      <w:jc w:val="left"/>
    </w:pPr>
    <w:rPr>
      <w:sz w:val="28"/>
    </w:rPr>
  </w:style>
  <w:style w:type="paragraph" w:styleId="TableofFigures">
    <w:name w:val="table of figures"/>
    <w:basedOn w:val="BodyText"/>
    <w:semiHidden/>
    <w:pPr>
      <w:tabs>
        <w:tab w:val="left" w:pos="1134"/>
        <w:tab w:val="right" w:leader="dot" w:pos="9355"/>
      </w:tabs>
      <w:spacing w:before="120"/>
      <w:ind w:left="0"/>
      <w:jc w:val="left"/>
    </w:pPr>
    <w:rPr>
      <w:sz w:val="28"/>
    </w:rPr>
  </w:style>
  <w:style w:type="paragraph" w:customStyle="1" w:styleId="ContentTitle">
    <w:name w:val="Content Title"/>
    <w:basedOn w:val="BodyText"/>
    <w:next w:val="TOC1"/>
    <w:pPr>
      <w:tabs>
        <w:tab w:val="left" w:pos="1134"/>
        <w:tab w:val="right" w:pos="9356"/>
      </w:tabs>
      <w:ind w:left="0"/>
    </w:pPr>
    <w:rPr>
      <w:b/>
      <w:i/>
    </w:rPr>
  </w:style>
  <w:style w:type="paragraph" w:styleId="Index1">
    <w:name w:val="index 1"/>
    <w:basedOn w:val="BodyText"/>
    <w:semiHidden/>
    <w:pPr>
      <w:tabs>
        <w:tab w:val="right" w:leader="dot" w:pos="4317"/>
      </w:tabs>
      <w:ind w:left="200" w:hanging="200"/>
      <w:jc w:val="left"/>
    </w:pPr>
    <w:rPr>
      <w:sz w:val="18"/>
    </w:rPr>
  </w:style>
  <w:style w:type="paragraph" w:customStyle="1" w:styleId="AutoList">
    <w:name w:val="Auto List"/>
    <w:basedOn w:val="BodyText"/>
    <w:next w:val="BodyBullet1"/>
    <w:rPr>
      <w:color w:val="FFFFFF"/>
    </w:rPr>
  </w:style>
  <w:style w:type="paragraph" w:customStyle="1" w:styleId="AutoProc">
    <w:name w:val="Auto Proc"/>
    <w:basedOn w:val="AutoList"/>
    <w:next w:val="BodyText"/>
  </w:style>
  <w:style w:type="paragraph" w:customStyle="1" w:styleId="Ignored">
    <w:name w:val="Ignored *"/>
    <w:basedOn w:val="BodyText"/>
    <w:next w:val="BodyText"/>
    <w:pPr>
      <w:jc w:val="left"/>
    </w:pPr>
  </w:style>
  <w:style w:type="paragraph" w:customStyle="1" w:styleId="BodyList">
    <w:name w:val="Body List"/>
    <w:basedOn w:val="BodyText"/>
    <w:pPr>
      <w:tabs>
        <w:tab w:val="left" w:pos="1134"/>
        <w:tab w:val="left" w:pos="1701"/>
        <w:tab w:val="left" w:pos="2268"/>
        <w:tab w:val="left" w:pos="2835"/>
        <w:tab w:val="left" w:pos="3402"/>
      </w:tabs>
      <w:spacing w:after="120"/>
      <w:ind w:left="1701" w:hanging="567"/>
      <w:jc w:val="left"/>
    </w:pPr>
  </w:style>
  <w:style w:type="paragraph" w:customStyle="1" w:styleId="BulletHead1">
    <w:name w:val="Bullet Head 1"/>
    <w:basedOn w:val="BodyText"/>
    <w:next w:val="BodyText"/>
    <w:pPr>
      <w:tabs>
        <w:tab w:val="left" w:pos="1701"/>
      </w:tabs>
      <w:jc w:val="left"/>
    </w:pPr>
    <w:rPr>
      <w:b/>
    </w:rPr>
  </w:style>
  <w:style w:type="paragraph" w:customStyle="1" w:styleId="BulletHead2">
    <w:name w:val="Bullet Head 2"/>
    <w:basedOn w:val="BodyText"/>
    <w:next w:val="BodyText"/>
    <w:pPr>
      <w:tabs>
        <w:tab w:val="left" w:pos="1701"/>
      </w:tabs>
      <w:jc w:val="left"/>
    </w:pPr>
    <w:rPr>
      <w:b/>
    </w:rPr>
  </w:style>
  <w:style w:type="paragraph" w:customStyle="1" w:styleId="BulletHead3">
    <w:name w:val="Bullet Head 3"/>
    <w:basedOn w:val="BodyText"/>
    <w:next w:val="BodyText"/>
    <w:pPr>
      <w:tabs>
        <w:tab w:val="left" w:pos="1701"/>
      </w:tabs>
      <w:jc w:val="left"/>
    </w:pPr>
    <w:rPr>
      <w:b/>
    </w:rPr>
  </w:style>
  <w:style w:type="paragraph" w:customStyle="1" w:styleId="MainHead">
    <w:name w:val="Main Head"/>
    <w:basedOn w:val="BodyText"/>
    <w:next w:val="BodyText"/>
    <w:pPr>
      <w:ind w:left="0"/>
      <w:jc w:val="center"/>
    </w:pPr>
    <w:rPr>
      <w:b/>
      <w:caps/>
      <w:sz w:val="40"/>
    </w:rPr>
  </w:style>
  <w:style w:type="character" w:styleId="PageNumber">
    <w:name w:val="page number"/>
    <w:basedOn w:val="DefaultParagraphFont"/>
    <w:semiHidden/>
  </w:style>
  <w:style w:type="paragraph" w:customStyle="1" w:styleId="Heading4Cont">
    <w:name w:val="Heading 4 Cont"/>
    <w:basedOn w:val="Heading4"/>
    <w:next w:val="BodyText"/>
    <w:pPr>
      <w:outlineLvl w:val="9"/>
    </w:pPr>
  </w:style>
  <w:style w:type="paragraph" w:customStyle="1" w:styleId="Heading5Cont">
    <w:name w:val="Heading 5 Cont"/>
    <w:basedOn w:val="Heading5"/>
    <w:next w:val="BodyText"/>
    <w:pPr>
      <w:outlineLvl w:val="9"/>
    </w:pPr>
  </w:style>
  <w:style w:type="paragraph" w:customStyle="1" w:styleId="BulletHead1Cont">
    <w:name w:val="Bullet Head 1 Cont"/>
    <w:basedOn w:val="BulletHead1"/>
    <w:next w:val="BodyText"/>
  </w:style>
  <w:style w:type="paragraph" w:customStyle="1" w:styleId="BodyNumber">
    <w:name w:val="Body Number"/>
    <w:basedOn w:val="BodyText"/>
    <w:pPr>
      <w:tabs>
        <w:tab w:val="left" w:pos="1134"/>
        <w:tab w:val="left" w:pos="1701"/>
        <w:tab w:val="left" w:pos="2268"/>
        <w:tab w:val="left" w:pos="2835"/>
        <w:tab w:val="left" w:pos="3402"/>
      </w:tabs>
      <w:ind w:left="1701" w:hanging="567"/>
    </w:pPr>
  </w:style>
  <w:style w:type="paragraph" w:styleId="IndexHeading">
    <w:name w:val="index heading"/>
    <w:basedOn w:val="Normal"/>
    <w:next w:val="Index1"/>
    <w:semiHidden/>
    <w:pPr>
      <w:pBdr>
        <w:top w:val="single" w:sz="12" w:space="0" w:color="auto"/>
      </w:pBdr>
      <w:spacing w:before="360" w:after="240"/>
    </w:pPr>
    <w:rPr>
      <w:b/>
      <w:i/>
      <w:sz w:val="26"/>
    </w:rPr>
  </w:style>
  <w:style w:type="paragraph" w:customStyle="1" w:styleId="End">
    <w:name w:val="End"/>
    <w:basedOn w:val="Normal"/>
    <w:next w:val="BodyText"/>
    <w:pPr>
      <w:widowControl w:val="0"/>
    </w:pPr>
    <w:rPr>
      <w:vanish/>
    </w:rPr>
  </w:style>
  <w:style w:type="paragraph" w:customStyle="1" w:styleId="TableCaption">
    <w:name w:val="Table Caption"/>
    <w:basedOn w:val="Caption"/>
  </w:style>
  <w:style w:type="paragraph" w:customStyle="1" w:styleId="InlineTable">
    <w:name w:val="Inline Table"/>
    <w:basedOn w:val="Normal"/>
  </w:style>
  <w:style w:type="paragraph" w:customStyle="1" w:styleId="ExternalTable">
    <w:name w:val="External Table"/>
    <w:basedOn w:val="Normal"/>
  </w:style>
  <w:style w:type="paragraph" w:customStyle="1" w:styleId="InlineGraphic">
    <w:name w:val="Inline Graphic"/>
    <w:basedOn w:val="BodyText"/>
    <w:pPr>
      <w:ind w:left="0"/>
      <w:jc w:val="center"/>
    </w:pPr>
  </w:style>
  <w:style w:type="paragraph" w:customStyle="1" w:styleId="ExternalGraphic">
    <w:name w:val="External Graphic"/>
    <w:basedOn w:val="Normal"/>
  </w:style>
  <w:style w:type="paragraph" w:customStyle="1" w:styleId="BodyProc1">
    <w:name w:val="Body Proc 1"/>
    <w:basedOn w:val="Normal"/>
    <w:pPr>
      <w:tabs>
        <w:tab w:val="left" w:pos="1134"/>
        <w:tab w:val="left" w:pos="1701"/>
      </w:tabs>
      <w:spacing w:after="120"/>
      <w:ind w:left="1701" w:hanging="567"/>
    </w:pPr>
    <w:rPr>
      <w:sz w:val="24"/>
    </w:rPr>
  </w:style>
  <w:style w:type="paragraph" w:customStyle="1" w:styleId="BodyProc2">
    <w:name w:val="Body Proc 2"/>
    <w:basedOn w:val="BodyProc1"/>
    <w:pPr>
      <w:tabs>
        <w:tab w:val="clear" w:pos="1134"/>
        <w:tab w:val="left" w:pos="2268"/>
      </w:tabs>
      <w:ind w:left="2268"/>
    </w:pPr>
  </w:style>
  <w:style w:type="paragraph" w:customStyle="1" w:styleId="BodyProc3">
    <w:name w:val="Body Proc 3"/>
    <w:basedOn w:val="BodyProc2"/>
    <w:pPr>
      <w:tabs>
        <w:tab w:val="clear" w:pos="1701"/>
        <w:tab w:val="left" w:pos="2835"/>
      </w:tabs>
      <w:ind w:left="2835"/>
    </w:pPr>
  </w:style>
  <w:style w:type="paragraph" w:customStyle="1" w:styleId="Break">
    <w:name w:val="Break"/>
    <w:basedOn w:val="Normal"/>
    <w:pPr>
      <w:jc w:val="center"/>
    </w:pPr>
  </w:style>
  <w:style w:type="paragraph" w:customStyle="1" w:styleId="AutoSeq">
    <w:name w:val="Auto Seq"/>
    <w:basedOn w:val="AutoList"/>
  </w:style>
  <w:style w:type="paragraph" w:styleId="Index2">
    <w:name w:val="index 2"/>
    <w:basedOn w:val="Normal"/>
    <w:next w:val="Normal"/>
    <w:semiHidden/>
    <w:pPr>
      <w:tabs>
        <w:tab w:val="right" w:leader="dot" w:pos="4317"/>
      </w:tabs>
      <w:ind w:left="400" w:hanging="200"/>
    </w:pPr>
    <w:rPr>
      <w:sz w:val="18"/>
    </w:rPr>
  </w:style>
  <w:style w:type="paragraph" w:customStyle="1" w:styleId="PlainList">
    <w:name w:val="Plain List"/>
    <w:basedOn w:val="BodyText"/>
  </w:style>
  <w:style w:type="paragraph" w:customStyle="1" w:styleId="TableCaptionCont">
    <w:name w:val="Table Caption Cont"/>
    <w:basedOn w:val="TableCaption"/>
  </w:style>
  <w:style w:type="paragraph" w:styleId="Subtitle">
    <w:name w:val="Subtitle"/>
    <w:basedOn w:val="Normal"/>
    <w:qFormat/>
    <w:pPr>
      <w:spacing w:after="60"/>
      <w:jc w:val="center"/>
    </w:pPr>
    <w:rPr>
      <w:rFonts w:ascii="Arial" w:hAnsi="Arial"/>
      <w:i/>
      <w:sz w:val="24"/>
    </w:rPr>
  </w:style>
  <w:style w:type="paragraph" w:styleId="Title">
    <w:name w:val="Title"/>
    <w:basedOn w:val="Normal"/>
    <w:qFormat/>
    <w:pPr>
      <w:spacing w:before="240" w:after="60"/>
      <w:jc w:val="center"/>
    </w:pPr>
    <w:rPr>
      <w:rFonts w:ascii="Arial" w:hAnsi="Arial"/>
      <w:b/>
      <w:kern w:val="28"/>
      <w:sz w:val="32"/>
    </w:rPr>
  </w:style>
  <w:style w:type="paragraph" w:customStyle="1" w:styleId="Cautionbox2">
    <w:name w:val="Cautionbox2"/>
    <w:pPr>
      <w:pBdr>
        <w:top w:val="single" w:sz="6" w:space="4" w:color="auto"/>
        <w:left w:val="single" w:sz="6" w:space="4" w:color="auto"/>
        <w:bottom w:val="single" w:sz="6" w:space="4" w:color="auto"/>
        <w:right w:val="single" w:sz="6" w:space="4" w:color="auto"/>
      </w:pBdr>
      <w:shd w:val="pct10" w:color="auto" w:fill="auto"/>
      <w:overflowPunct w:val="0"/>
      <w:autoSpaceDE w:val="0"/>
      <w:autoSpaceDN w:val="0"/>
      <w:adjustRightInd w:val="0"/>
      <w:ind w:left="2098" w:right="284"/>
      <w:jc w:val="both"/>
      <w:textAlignment w:val="baseline"/>
    </w:pPr>
    <w:rPr>
      <w:b/>
      <w:caps/>
      <w:spacing w:val="-3"/>
      <w:sz w:val="24"/>
      <w:lang w:eastAsia="en-US"/>
    </w:rPr>
  </w:style>
  <w:style w:type="paragraph" w:customStyle="1" w:styleId="Importantbox3">
    <w:name w:val="Importantbox3"/>
    <w:pPr>
      <w:keepNext/>
      <w:overflowPunct w:val="0"/>
      <w:autoSpaceDE w:val="0"/>
      <w:autoSpaceDN w:val="0"/>
      <w:adjustRightInd w:val="0"/>
      <w:ind w:left="2098" w:right="284"/>
      <w:jc w:val="both"/>
      <w:textAlignment w:val="baseline"/>
    </w:pPr>
    <w:rPr>
      <w:b/>
      <w:caps/>
      <w:spacing w:val="-3"/>
      <w:sz w:val="24"/>
      <w:lang w:eastAsia="en-US"/>
    </w:rPr>
  </w:style>
  <w:style w:type="paragraph" w:customStyle="1" w:styleId="Notebox5">
    <w:name w:val="Notebox5"/>
    <w:pPr>
      <w:keepNext/>
      <w:overflowPunct w:val="0"/>
      <w:autoSpaceDE w:val="0"/>
      <w:autoSpaceDN w:val="0"/>
      <w:adjustRightInd w:val="0"/>
      <w:ind w:left="2098" w:right="284"/>
      <w:jc w:val="both"/>
      <w:textAlignment w:val="baseline"/>
    </w:pPr>
    <w:rPr>
      <w:i/>
      <w:spacing w:val="-3"/>
      <w:sz w:val="24"/>
      <w:lang w:eastAsia="en-US"/>
    </w:rPr>
  </w:style>
  <w:style w:type="paragraph" w:customStyle="1" w:styleId="Warningbox2">
    <w:name w:val="Warningbox2"/>
    <w:pPr>
      <w:keepNext/>
      <w:pBdr>
        <w:top w:val="single" w:sz="6" w:space="4" w:color="auto"/>
        <w:left w:val="single" w:sz="6" w:space="4" w:color="auto"/>
        <w:bottom w:val="single" w:sz="6" w:space="4" w:color="auto"/>
        <w:right w:val="single" w:sz="6" w:space="4" w:color="auto"/>
      </w:pBdr>
      <w:shd w:val="pct10" w:color="auto" w:fill="auto"/>
      <w:overflowPunct w:val="0"/>
      <w:autoSpaceDE w:val="0"/>
      <w:autoSpaceDN w:val="0"/>
      <w:adjustRightInd w:val="0"/>
      <w:ind w:left="2098" w:right="284"/>
      <w:jc w:val="both"/>
      <w:textAlignment w:val="baseline"/>
    </w:pPr>
    <w:rPr>
      <w:b/>
      <w:caps/>
      <w:sz w:val="24"/>
      <w:lang w:eastAsia="en-US"/>
    </w:rPr>
  </w:style>
  <w:style w:type="paragraph" w:customStyle="1" w:styleId="CaptionSmall">
    <w:name w:val="Caption Small"/>
    <w:basedOn w:val="BodyText"/>
    <w:next w:val="Caption"/>
    <w:pPr>
      <w:ind w:left="0"/>
      <w:jc w:val="right"/>
    </w:pPr>
    <w:rPr>
      <w:sz w:val="14"/>
    </w:rPr>
  </w:style>
  <w:style w:type="paragraph" w:customStyle="1" w:styleId="BodyProcedure">
    <w:name w:val="Body Procedure"/>
    <w:basedOn w:val="BodyText"/>
    <w:pPr>
      <w:tabs>
        <w:tab w:val="left" w:pos="1134"/>
        <w:tab w:val="left" w:pos="1701"/>
        <w:tab w:val="left" w:pos="2268"/>
        <w:tab w:val="left" w:pos="2835"/>
        <w:tab w:val="left" w:pos="3402"/>
      </w:tabs>
      <w:ind w:left="1701" w:hanging="567"/>
    </w:pPr>
  </w:style>
  <w:style w:type="paragraph" w:customStyle="1" w:styleId="AutoStep">
    <w:name w:val="Auto Step"/>
    <w:basedOn w:val="AutoNote"/>
    <w:next w:val="BodyBullet1"/>
    <w:pPr>
      <w:keepNext/>
      <w:spacing w:after="600"/>
    </w:pPr>
  </w:style>
  <w:style w:type="paragraph" w:customStyle="1" w:styleId="Autolist0">
    <w:name w:val="Autolist"/>
    <w:pPr>
      <w:overflowPunct w:val="0"/>
      <w:autoSpaceDE w:val="0"/>
      <w:autoSpaceDN w:val="0"/>
      <w:adjustRightInd w:val="0"/>
      <w:spacing w:after="120"/>
      <w:ind w:left="1134"/>
      <w:textAlignment w:val="baseline"/>
    </w:pPr>
    <w:rPr>
      <w:color w:val="FFFFFF"/>
      <w:sz w:val="24"/>
      <w:lang w:eastAsia="en-US"/>
    </w:rPr>
  </w:style>
  <w:style w:type="paragraph" w:customStyle="1" w:styleId="Autoproc0">
    <w:name w:val="Autoproc"/>
    <w:pPr>
      <w:overflowPunct w:val="0"/>
      <w:autoSpaceDE w:val="0"/>
      <w:autoSpaceDN w:val="0"/>
      <w:adjustRightInd w:val="0"/>
      <w:spacing w:after="120"/>
      <w:ind w:left="1134"/>
      <w:textAlignment w:val="baseline"/>
    </w:pPr>
    <w:rPr>
      <w:color w:val="FFFFFF"/>
      <w:sz w:val="24"/>
      <w:lang w:eastAsia="en-US"/>
    </w:rPr>
  </w:style>
  <w:style w:type="paragraph" w:customStyle="1" w:styleId="Autoproc1">
    <w:name w:val="Autoproc1"/>
    <w:pPr>
      <w:tabs>
        <w:tab w:val="left" w:pos="1134"/>
        <w:tab w:val="left" w:pos="1701"/>
        <w:tab w:val="left" w:pos="2268"/>
        <w:tab w:val="left" w:pos="2835"/>
        <w:tab w:val="left" w:pos="3402"/>
      </w:tabs>
      <w:overflowPunct w:val="0"/>
      <w:autoSpaceDE w:val="0"/>
      <w:autoSpaceDN w:val="0"/>
      <w:adjustRightInd w:val="0"/>
      <w:spacing w:after="120"/>
      <w:ind w:left="1701" w:hanging="567"/>
      <w:textAlignment w:val="baseline"/>
    </w:pPr>
    <w:rPr>
      <w:sz w:val="24"/>
      <w:lang w:eastAsia="en-US"/>
    </w:rPr>
  </w:style>
  <w:style w:type="paragraph" w:customStyle="1" w:styleId="OldDrawing">
    <w:name w:val="OldDrawing"/>
    <w:basedOn w:val="Normal"/>
    <w:pPr>
      <w:ind w:left="1134"/>
      <w:jc w:val="center"/>
    </w:pPr>
    <w:rPr>
      <w:rFonts w:ascii="Courier New" w:hAnsi="Courier New"/>
      <w:sz w:val="24"/>
    </w:rPr>
  </w:style>
  <w:style w:type="paragraph" w:customStyle="1" w:styleId="Autolist1">
    <w:name w:val="Autolist1"/>
    <w:pPr>
      <w:overflowPunct w:val="0"/>
      <w:autoSpaceDE w:val="0"/>
      <w:autoSpaceDN w:val="0"/>
      <w:adjustRightInd w:val="0"/>
      <w:ind w:left="1134"/>
      <w:jc w:val="both"/>
      <w:textAlignment w:val="baseline"/>
    </w:pPr>
    <w:rPr>
      <w:color w:val="FFFFFF"/>
      <w:sz w:val="24"/>
      <w:lang w:eastAsia="en-US"/>
    </w:rPr>
  </w:style>
  <w:style w:type="paragraph" w:customStyle="1" w:styleId="Procedurebox">
    <w:name w:val="Procedurebox"/>
    <w:pPr>
      <w:overflowPunct w:val="0"/>
      <w:autoSpaceDE w:val="0"/>
      <w:autoSpaceDN w:val="0"/>
      <w:adjustRightInd w:val="0"/>
      <w:textAlignment w:val="baseline"/>
    </w:pPr>
    <w:rPr>
      <w:rFonts w:ascii="Tms Rmn" w:hAnsi="Tms Rmn"/>
      <w:noProof/>
      <w:sz w:val="3276"/>
      <w:lang w:eastAsia="en-US"/>
    </w:rPr>
  </w:style>
  <w:style w:type="paragraph" w:customStyle="1" w:styleId="Autoprocedure">
    <w:name w:val="Autoprocedure"/>
    <w:pPr>
      <w:overflowPunct w:val="0"/>
      <w:autoSpaceDE w:val="0"/>
      <w:autoSpaceDN w:val="0"/>
      <w:adjustRightInd w:val="0"/>
      <w:ind w:left="1134"/>
      <w:jc w:val="both"/>
      <w:textAlignment w:val="baseline"/>
    </w:pPr>
    <w:rPr>
      <w:color w:val="FFFFFF"/>
      <w:sz w:val="24"/>
      <w:lang w:eastAsia="en-US"/>
    </w:rPr>
  </w:style>
  <w:style w:type="paragraph" w:customStyle="1" w:styleId="Autolist2">
    <w:name w:val="Autolist2"/>
    <w:pPr>
      <w:overflowPunct w:val="0"/>
      <w:autoSpaceDE w:val="0"/>
      <w:autoSpaceDN w:val="0"/>
      <w:adjustRightInd w:val="0"/>
      <w:spacing w:after="120"/>
      <w:ind w:left="1134"/>
      <w:jc w:val="both"/>
      <w:textAlignment w:val="baseline"/>
    </w:pPr>
    <w:rPr>
      <w:sz w:val="24"/>
      <w:lang w:eastAsia="en-US"/>
    </w:rPr>
  </w:style>
  <w:style w:type="paragraph" w:customStyle="1" w:styleId="autop1">
    <w:name w:val="autop1"/>
    <w:pPr>
      <w:tabs>
        <w:tab w:val="left" w:pos="1134"/>
        <w:tab w:val="left" w:pos="1701"/>
        <w:tab w:val="left" w:pos="2268"/>
        <w:tab w:val="left" w:pos="2835"/>
        <w:tab w:val="left" w:pos="3402"/>
      </w:tabs>
      <w:overflowPunct w:val="0"/>
      <w:autoSpaceDE w:val="0"/>
      <w:autoSpaceDN w:val="0"/>
      <w:adjustRightInd w:val="0"/>
      <w:spacing w:after="120"/>
      <w:ind w:left="1701" w:hanging="567"/>
      <w:jc w:val="both"/>
      <w:textAlignment w:val="baseline"/>
    </w:pPr>
    <w:rPr>
      <w:sz w:val="24"/>
      <w:lang w:eastAsia="en-US"/>
    </w:rPr>
  </w:style>
  <w:style w:type="paragraph" w:customStyle="1" w:styleId="Listbox">
    <w:name w:val="Listbox"/>
    <w:pPr>
      <w:overflowPunct w:val="0"/>
      <w:autoSpaceDE w:val="0"/>
      <w:autoSpaceDN w:val="0"/>
      <w:adjustRightInd w:val="0"/>
      <w:textAlignment w:val="baseline"/>
    </w:pPr>
    <w:rPr>
      <w:rFonts w:ascii="Tms Rmn" w:hAnsi="Tms Rmn"/>
      <w:noProof/>
      <w:sz w:val="3276"/>
      <w:lang w:eastAsia="en-US"/>
    </w:rPr>
  </w:style>
  <w:style w:type="paragraph" w:customStyle="1" w:styleId="Style">
    <w:name w:val="Style"/>
    <w:basedOn w:val="Heading2"/>
    <w:pPr>
      <w:jc w:val="right"/>
      <w:outlineLvl w:val="9"/>
    </w:pPr>
  </w:style>
  <w:style w:type="paragraph" w:customStyle="1" w:styleId="Listbox1">
    <w:name w:val="Listbox1"/>
    <w:pPr>
      <w:overflowPunct w:val="0"/>
      <w:autoSpaceDE w:val="0"/>
      <w:autoSpaceDN w:val="0"/>
      <w:adjustRightInd w:val="0"/>
      <w:ind w:left="1134"/>
      <w:jc w:val="both"/>
      <w:textAlignment w:val="baseline"/>
    </w:pPr>
    <w:rPr>
      <w:sz w:val="24"/>
      <w:lang w:eastAsia="en-US"/>
    </w:rPr>
  </w:style>
  <w:style w:type="paragraph" w:customStyle="1" w:styleId="Listbox2">
    <w:name w:val="Listbox2"/>
    <w:pPr>
      <w:overflowPunct w:val="0"/>
      <w:autoSpaceDE w:val="0"/>
      <w:autoSpaceDN w:val="0"/>
      <w:adjustRightInd w:val="0"/>
      <w:ind w:left="1134"/>
      <w:jc w:val="both"/>
      <w:textAlignment w:val="baseline"/>
    </w:pPr>
    <w:rPr>
      <w:sz w:val="24"/>
      <w:lang w:eastAsia="en-US"/>
    </w:rPr>
  </w:style>
  <w:style w:type="paragraph" w:customStyle="1" w:styleId="Listbox3">
    <w:name w:val="Listbox3"/>
    <w:pPr>
      <w:overflowPunct w:val="0"/>
      <w:autoSpaceDE w:val="0"/>
      <w:autoSpaceDN w:val="0"/>
      <w:adjustRightInd w:val="0"/>
      <w:ind w:left="1134"/>
      <w:jc w:val="both"/>
      <w:textAlignment w:val="baseline"/>
    </w:pPr>
    <w:rPr>
      <w:sz w:val="24"/>
      <w:lang w:eastAsia="en-US"/>
    </w:rPr>
  </w:style>
  <w:style w:type="paragraph" w:customStyle="1" w:styleId="Procedurebox1">
    <w:name w:val="Procedurebox1"/>
    <w:pPr>
      <w:overflowPunct w:val="0"/>
      <w:autoSpaceDE w:val="0"/>
      <w:autoSpaceDN w:val="0"/>
      <w:adjustRightInd w:val="0"/>
      <w:ind w:left="1134"/>
      <w:jc w:val="both"/>
      <w:textAlignment w:val="baseline"/>
    </w:pPr>
    <w:rPr>
      <w:sz w:val="24"/>
      <w:lang w:eastAsia="en-US"/>
    </w:rPr>
  </w:style>
  <w:style w:type="paragraph" w:customStyle="1" w:styleId="Procedurebox2">
    <w:name w:val="Procedurebox2"/>
    <w:pPr>
      <w:overflowPunct w:val="0"/>
      <w:autoSpaceDE w:val="0"/>
      <w:autoSpaceDN w:val="0"/>
      <w:adjustRightInd w:val="0"/>
      <w:ind w:left="1134"/>
      <w:jc w:val="both"/>
      <w:textAlignment w:val="baseline"/>
    </w:pPr>
    <w:rPr>
      <w:sz w:val="24"/>
      <w:lang w:eastAsia="en-US"/>
    </w:rPr>
  </w:style>
  <w:style w:type="paragraph" w:customStyle="1" w:styleId="Cautionbox">
    <w:name w:val="Cautionbox"/>
    <w:pPr>
      <w:pBdr>
        <w:top w:val="single" w:sz="18" w:space="5" w:color="auto"/>
        <w:left w:val="single" w:sz="18" w:space="5" w:color="auto"/>
        <w:bottom w:val="single" w:sz="18" w:space="5" w:color="auto"/>
        <w:right w:val="single" w:sz="18" w:space="5" w:color="auto"/>
      </w:pBdr>
      <w:shd w:val="pct10" w:color="auto" w:fill="auto"/>
      <w:tabs>
        <w:tab w:val="left" w:pos="2268"/>
      </w:tabs>
      <w:overflowPunct w:val="0"/>
      <w:autoSpaceDE w:val="0"/>
      <w:autoSpaceDN w:val="0"/>
      <w:adjustRightInd w:val="0"/>
      <w:spacing w:after="600"/>
      <w:ind w:left="1701" w:right="284"/>
      <w:jc w:val="both"/>
      <w:textAlignment w:val="baseline"/>
    </w:pPr>
    <w:rPr>
      <w:b/>
      <w:caps/>
      <w:sz w:val="24"/>
      <w:lang w:eastAsia="en-US"/>
    </w:rPr>
  </w:style>
  <w:style w:type="paragraph" w:customStyle="1" w:styleId="Notebox">
    <w:name w:val="Notebox"/>
    <w:pPr>
      <w:keepNext/>
      <w:overflowPunct w:val="0"/>
      <w:autoSpaceDE w:val="0"/>
      <w:autoSpaceDN w:val="0"/>
      <w:adjustRightInd w:val="0"/>
      <w:spacing w:after="600"/>
      <w:ind w:left="1701"/>
      <w:jc w:val="both"/>
      <w:textAlignment w:val="baseline"/>
    </w:pPr>
    <w:rPr>
      <w:i/>
      <w:sz w:val="24"/>
      <w:lang w:eastAsia="en-US"/>
    </w:rPr>
  </w:style>
  <w:style w:type="paragraph" w:customStyle="1" w:styleId="Importantbox">
    <w:name w:val="Importantbox"/>
    <w:pPr>
      <w:keepNext/>
      <w:pBdr>
        <w:top w:val="single" w:sz="6" w:space="5" w:color="auto"/>
        <w:left w:val="single" w:sz="6" w:space="5" w:color="auto"/>
        <w:bottom w:val="single" w:sz="6" w:space="5" w:color="auto"/>
        <w:right w:val="single" w:sz="6" w:space="5" w:color="auto"/>
      </w:pBdr>
      <w:overflowPunct w:val="0"/>
      <w:autoSpaceDE w:val="0"/>
      <w:autoSpaceDN w:val="0"/>
      <w:adjustRightInd w:val="0"/>
      <w:spacing w:after="600"/>
      <w:ind w:left="1701"/>
      <w:jc w:val="both"/>
      <w:textAlignment w:val="baseline"/>
    </w:pPr>
    <w:rPr>
      <w:b/>
      <w:caps/>
      <w:sz w:val="24"/>
      <w:lang w:eastAsia="en-US"/>
    </w:rPr>
  </w:style>
  <w:style w:type="paragraph" w:customStyle="1" w:styleId="Warningbox">
    <w:name w:val="Warningbox"/>
    <w:pPr>
      <w:keepNext/>
      <w:pBdr>
        <w:top w:val="single" w:sz="18" w:space="5" w:color="auto"/>
        <w:left w:val="single" w:sz="18" w:space="5" w:color="auto"/>
        <w:bottom w:val="single" w:sz="18" w:space="5" w:color="auto"/>
        <w:right w:val="single" w:sz="18" w:space="5" w:color="auto"/>
      </w:pBdr>
      <w:shd w:val="pct10" w:color="auto" w:fill="auto"/>
      <w:overflowPunct w:val="0"/>
      <w:autoSpaceDE w:val="0"/>
      <w:autoSpaceDN w:val="0"/>
      <w:adjustRightInd w:val="0"/>
      <w:spacing w:after="600"/>
      <w:ind w:left="1701" w:right="284"/>
      <w:jc w:val="both"/>
      <w:textAlignment w:val="baseline"/>
    </w:pPr>
    <w:rPr>
      <w:b/>
      <w:caps/>
      <w:sz w:val="24"/>
      <w:lang w:eastAsia="en-US"/>
    </w:rPr>
  </w:style>
  <w:style w:type="paragraph" w:customStyle="1" w:styleId="Sequencebox">
    <w:name w:val="Sequencebox"/>
    <w:pPr>
      <w:overflowPunct w:val="0"/>
      <w:autoSpaceDE w:val="0"/>
      <w:autoSpaceDN w:val="0"/>
      <w:adjustRightInd w:val="0"/>
      <w:ind w:left="1134"/>
      <w:jc w:val="both"/>
      <w:textAlignment w:val="baseline"/>
    </w:pPr>
    <w:rPr>
      <w:sz w:val="24"/>
      <w:lang w:eastAsia="en-US"/>
    </w:rPr>
  </w:style>
  <w:style w:type="paragraph" w:styleId="ListParagraph">
    <w:name w:val="List Paragraph"/>
    <w:basedOn w:val="Normal"/>
    <w:uiPriority w:val="34"/>
    <w:qFormat/>
    <w:rsid w:val="003B14C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SPTS Technologies</Site_x0020_Name>
    <Internal_x002f_External xmlns="859f7ad6-93f6-4205-b62b-a17f28acbbac">Incoming document</Internal_x002f_External>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SPTS, Ringland Way, Newport NP18 2TA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2017-08-06T23:00:00+00:00</Document_x0020_Date>
    <Facility_x0020_Address xmlns="859f7ad6-93f6-4205-b62b-a17f28acbbac">Ringland Way, Newport NP18 2TA</Facility_x0020_Address>
    <Environment_x0020_Sub_x0020_Folder xmlns="859f7ad6-93f6-4205-b62b-a17f28acbbac">Licence supervision</Environment_x0020_Sub_x0020_Folder>
    <Customer_x0020_Name xmlns="859f7ad6-93f6-4205-b62b-a17f28acbbac">SPTS Technologies Ltd</Customer_x0020_Name>
    <Surrendered_x002f_Expired xmlns="859f7ad6-93f6-4205-b62b-a17f28acbbac" xsi:nil="true"/>
    <Post_x0020_code xmlns="859f7ad6-93f6-4205-b62b-a17f28acbbac">NP18 2TA</Post_x0020_code>
    <Surrendered_x002f_Expired_x0020_Date xmlns="859f7ad6-93f6-4205-b62b-a17f28acbbac" xsi:nil="true"/>
    <IconOverlay xmlns="http://schemas.microsoft.com/sharepoint/v4" xsi:nil="true"/>
    <_dlc_DocId xmlns="9be56660-2c31-41ef-bc00-23e72f632f2a">J2D6JHADFVWJ-297-30</_dlc_DocId>
    <_dlc_DocIdUrl xmlns="9be56660-2c31-41ef-bc00-23e72f632f2a">
      <Url>https://cyfoethnaturiolcymru.sharepoint.com/teams/Regulatory/Permitting/_layouts/15/DocIdRedir.aspx?ID=J2D6JHADFVWJ-297-30</Url>
      <Description>J2D6JHADFVWJ-297-30</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930628-D018-49C6-A4D3-60281B8442B5}">
  <ds:schemaRefs>
    <ds:schemaRef ds:uri="http://schemas.microsoft.com/office/2006/metadata/longProperties"/>
  </ds:schemaRefs>
</ds:datastoreItem>
</file>

<file path=customXml/itemProps2.xml><?xml version="1.0" encoding="utf-8"?>
<ds:datastoreItem xmlns:ds="http://schemas.openxmlformats.org/officeDocument/2006/customXml" ds:itemID="{5CE24342-F957-47EA-BCD3-BFFA602B237D}">
  <ds:schemaRefs>
    <ds:schemaRef ds:uri="http://schemas.microsoft.com/sharepoint/v3/contenttype/forms"/>
  </ds:schemaRefs>
</ds:datastoreItem>
</file>

<file path=customXml/itemProps3.xml><?xml version="1.0" encoding="utf-8"?>
<ds:datastoreItem xmlns:ds="http://schemas.openxmlformats.org/officeDocument/2006/customXml" ds:itemID="{2C07502F-DDD2-41B7-ACC0-2285AE98A3CE}"/>
</file>

<file path=customXml/itemProps4.xml><?xml version="1.0" encoding="utf-8"?>
<ds:datastoreItem xmlns:ds="http://schemas.openxmlformats.org/officeDocument/2006/customXml" ds:itemID="{09AFACEC-FC1A-40AA-9675-AD281B5808F4}"/>
</file>

<file path=customXml/itemProps5.xml><?xml version="1.0" encoding="utf-8"?>
<ds:datastoreItem xmlns:ds="http://schemas.openxmlformats.org/officeDocument/2006/customXml" ds:itemID="{AAEB5497-D3D0-451A-A1F1-0CFB84DD591D}">
  <ds:schemaRef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http://purl.org/dc/terms/"/>
    <ds:schemaRef ds:uri="http://purl.org/dc/dcmitype/"/>
    <ds:schemaRef ds:uri="9e7d5d0b-1527-4f69-8bdd-667305787b91"/>
    <ds:schemaRef ds:uri="7d643385-f21b-41ad-bf55-b32a7b36b43d"/>
    <ds:schemaRef ds:uri="http://purl.org/dc/elements/1.1/"/>
  </ds:schemaRefs>
</ds:datastoreItem>
</file>

<file path=customXml/itemProps6.xml><?xml version="1.0" encoding="utf-8"?>
<ds:datastoreItem xmlns:ds="http://schemas.openxmlformats.org/officeDocument/2006/customXml" ds:itemID="{035238F7-BFB7-4A78-8D3F-9FA801D3C670}"/>
</file>

<file path=docProps/app.xml><?xml version="1.0" encoding="utf-8"?>
<Properties xmlns="http://schemas.openxmlformats.org/officeDocument/2006/extended-properties" xmlns:vt="http://schemas.openxmlformats.org/officeDocument/2006/docPropsVTypes">
  <Template>20170807-in-AMP-Emergency Preparedness including Spills.dotx</Template>
  <TotalTime>0</TotalTime>
  <Pages>4</Pages>
  <Words>894</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Environmental Emergency Response (includes spill procedure)</vt:lpstr>
    </vt:vector>
  </TitlesOfParts>
  <Company>Trikon Technologies</Company>
  <LinksUpToDate>false</LinksUpToDate>
  <CharactersWithSpaces>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AMP-Emergency Preparedness including Spills</dc:title>
  <dc:subject/>
  <dc:creator>SPTS</dc:creator>
  <cp:keywords/>
  <cp:lastModifiedBy>Parr, Elizabeth</cp:lastModifiedBy>
  <cp:revision>2</cp:revision>
  <cp:lastPrinted>2005-08-25T14:37:00Z</cp:lastPrinted>
  <dcterms:created xsi:type="dcterms:W3CDTF">2017-08-08T14:04:00Z</dcterms:created>
  <dcterms:modified xsi:type="dcterms:W3CDTF">2017-08-08T14:04:00Z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oc Rev">
    <vt:lpwstr>C</vt:lpwstr>
  </property>
  <property fmtid="{D5CDD505-2E9C-101B-9397-08002B2CF9AE}" pid="4" name="_dlc_DocId">
    <vt:lpwstr>J2D6JHADFVWJ-297-30</vt:lpwstr>
  </property>
  <property fmtid="{D5CDD505-2E9C-101B-9397-08002B2CF9AE}" pid="5" name="_dlc_DocIdItemGuid">
    <vt:lpwstr>3c2bdc8b-4302-4b51-811f-ed8186d88a4b</vt:lpwstr>
  </property>
  <property fmtid="{D5CDD505-2E9C-101B-9397-08002B2CF9AE}" pid="6" name="_dlc_DocIdUrl">
    <vt:lpwstr>https://cyfoethnaturiolcymru.sharepoint.com/teams/Regulatory/Permitting/_layouts/15/DocIdRedir.aspx?ID=J2D6JHADFVWJ-297-30, J2D6JHADFVWJ-297-30</vt:lpwstr>
  </property>
  <property fmtid="{D5CDD505-2E9C-101B-9397-08002B2CF9AE}" pid="7" name="ContentTypeId">
    <vt:lpwstr>0x01010067EB80C5FE939D4A9B3D8BA62129B7F501020000462B6CE9C1494683708F95FFF850A6</vt:lpwstr>
  </property>
  <property fmtid="{D5CDD505-2E9C-101B-9397-08002B2CF9AE}" pid="8" name="_docset_NoMedatataSyncRequired">
    <vt:lpwstr>False</vt:lpwstr>
  </property>
</Properties>
</file>