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26089DCD" w:rsidR="008520A0" w:rsidRPr="00475E45" w:rsidRDefault="008520A0" w:rsidP="00EC367F">
            <w:pPr>
              <w:pStyle w:val="Heading4"/>
            </w:pPr>
            <w:bookmarkStart w:id="0" w:name="_Toc481314384"/>
            <w:r w:rsidRPr="00475E45">
              <w:t>CR</w:t>
            </w:r>
            <w:r w:rsidR="00AC4B42">
              <w:t>o</w:t>
            </w:r>
            <w:r w:rsidRPr="00475E45">
              <w:t>W Appendix 4</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359E3A48" w:rsidR="008520A0" w:rsidRPr="00475E45" w:rsidRDefault="00A43EAB" w:rsidP="00EC367F">
            <w:pPr>
              <w:pStyle w:val="Style3"/>
            </w:pPr>
            <w:r>
              <w:t xml:space="preserve">Wales / Mid / </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3B340EE6" w14:textId="72C6A066" w:rsidR="008520A0" w:rsidRDefault="00A43EAB" w:rsidP="00EC367F">
            <w:pPr>
              <w:pStyle w:val="Style3"/>
            </w:pPr>
            <w:r>
              <w:t>Montgomery Canal – 1.45km</w:t>
            </w:r>
          </w:p>
          <w:p w14:paraId="2B597523" w14:textId="6550BE4E" w:rsidR="00A43EAB" w:rsidRPr="00475E45" w:rsidRDefault="00A43EAB" w:rsidP="00EC367F">
            <w:pPr>
              <w:pStyle w:val="Style3"/>
            </w:pPr>
            <w:r>
              <w:t>Hollybush Pastures – 1km</w:t>
            </w:r>
          </w:p>
        </w:tc>
      </w:tr>
      <w:tr w:rsidR="008520A0" w:rsidRPr="00475E45" w14:paraId="0ECFB60D" w14:textId="77777777" w:rsidTr="00EC367F">
        <w:trPr>
          <w:cantSplit/>
        </w:trPr>
        <w:tc>
          <w:tcPr>
            <w:tcW w:w="3970" w:type="dxa"/>
          </w:tcPr>
          <w:p w14:paraId="7F9511BF" w14:textId="572C4EAB" w:rsidR="00EF7197" w:rsidRPr="00475E45" w:rsidRDefault="008520A0" w:rsidP="00EC367F">
            <w:pPr>
              <w:pStyle w:val="StyleAgencySubHeadingsArial"/>
            </w:pPr>
            <w:r w:rsidRPr="00475E45">
              <w:t>Type of permission:</w:t>
            </w:r>
          </w:p>
        </w:tc>
        <w:tc>
          <w:tcPr>
            <w:tcW w:w="6473" w:type="dxa"/>
            <w:gridSpan w:val="2"/>
          </w:tcPr>
          <w:p w14:paraId="14D6C852" w14:textId="7B9AC32A" w:rsidR="008520A0" w:rsidRPr="00475E45" w:rsidRDefault="00A43EAB" w:rsidP="0041126B">
            <w:pPr>
              <w:pStyle w:val="Style3"/>
              <w:rPr>
                <w:i/>
                <w:color w:val="FF00FF"/>
              </w:rPr>
            </w:pPr>
            <w:r>
              <w:t>Application for a new bespoke environmental permit</w:t>
            </w:r>
            <w:r w:rsidR="0041126B">
              <w:t xml:space="preserve">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77777777" w:rsidR="008520A0" w:rsidRPr="00475E45" w:rsidRDefault="008520A0" w:rsidP="00EC367F">
            <w:pPr>
              <w:pStyle w:val="Style3"/>
            </w:pP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73D75F5C" w:rsidR="008520A0" w:rsidRPr="00A43EAB" w:rsidRDefault="00A43EAB" w:rsidP="00EC367F">
            <w:pPr>
              <w:pStyle w:val="Style3"/>
            </w:pPr>
            <w:r>
              <w:t>As soon as possible</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287242CF" w:rsidR="008520A0" w:rsidRPr="00A43EAB" w:rsidRDefault="00A43EAB" w:rsidP="00EC367F">
            <w:pPr>
              <w:pStyle w:val="Style3"/>
            </w:pPr>
            <w:r>
              <w:t>EPR/NP3038WX/A001</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4279D8BD" w:rsidR="008520A0" w:rsidRPr="00CA05AC" w:rsidRDefault="00A43EAB" w:rsidP="00EC367F">
            <w:pPr>
              <w:pStyle w:val="Style3"/>
            </w:pPr>
            <w:r>
              <w:t>SO 14271 95604</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364113DE" w14:textId="77777777" w:rsidR="00515DC7" w:rsidRDefault="00515DC7" w:rsidP="00515DC7">
            <w:pPr>
              <w:rPr>
                <w:rFonts w:cs="Arial"/>
                <w:sz w:val="20"/>
              </w:rPr>
            </w:pPr>
            <w:r>
              <w:rPr>
                <w:rFonts w:cs="Arial"/>
                <w:sz w:val="20"/>
              </w:rPr>
              <w:t xml:space="preserve">Application for an environmental permit for an 48,000 bird place intensive poultry farm.  Birds will be housed for the production of eggs in two poultry houses with a capacity of 16,000 bird places (House 1) and 32,000 bird places (House 2) respectively.  </w:t>
            </w:r>
          </w:p>
          <w:p w14:paraId="79A3F899" w14:textId="77777777" w:rsidR="00515DC7" w:rsidRDefault="00515DC7" w:rsidP="00515DC7">
            <w:pPr>
              <w:rPr>
                <w:rFonts w:cs="Arial"/>
                <w:sz w:val="20"/>
              </w:rPr>
            </w:pPr>
          </w:p>
          <w:p w14:paraId="2284F454" w14:textId="77777777" w:rsidR="00515DC7" w:rsidRDefault="00515DC7" w:rsidP="00515DC7">
            <w:pPr>
              <w:rPr>
                <w:rFonts w:cs="Arial"/>
                <w:sz w:val="20"/>
              </w:rPr>
            </w:pPr>
            <w:r>
              <w:rPr>
                <w:rFonts w:cs="Arial"/>
                <w:sz w:val="20"/>
              </w:rPr>
              <w:t xml:space="preserve">Birds will be brought to the installation at the point of lay and depopulated approximately one year later on an all-out basis.  Egg production will be free-range meaning birds will have the opportunity to range outdoors during the production cycle by means of pop-holes.   Birds in House 1 will be housed on litter made of woodshavings whereas House 2 will operate an aviary system.  Litter and manure will be collected in a deep pit which will be emptied at the end of the crop cycle.  House 2 will operate a manure belt system which will be operated two times per week to remove manure and litter.  Drinking water supply is regulated through the use of nipple drinkers which provide the required amount of water for the birds whilst also preventing spillages which maintains the friability of the litter.  </w:t>
            </w:r>
          </w:p>
          <w:p w14:paraId="619DFFF9" w14:textId="77777777" w:rsidR="00515DC7" w:rsidRDefault="00515DC7" w:rsidP="00515DC7">
            <w:pPr>
              <w:rPr>
                <w:rFonts w:cs="Arial"/>
                <w:sz w:val="20"/>
              </w:rPr>
            </w:pPr>
          </w:p>
          <w:p w14:paraId="0571DBE9" w14:textId="77777777" w:rsidR="00515DC7" w:rsidRDefault="00515DC7" w:rsidP="00515DC7">
            <w:pPr>
              <w:rPr>
                <w:rFonts w:cs="Arial"/>
                <w:sz w:val="20"/>
              </w:rPr>
            </w:pPr>
            <w:r>
              <w:rPr>
                <w:rFonts w:cs="Arial"/>
                <w:sz w:val="20"/>
              </w:rPr>
              <w:t xml:space="preserve">Following depopulation, litter will be removed from House 1 transported off-site in sealed containers.  High-pressure jet washers will be used to clean the insides of the houses and dirty wash water will drain to an underground dirty water tank.  This will be removed off-site via road tanker.  </w:t>
            </w:r>
          </w:p>
          <w:p w14:paraId="7C0E350F" w14:textId="77777777" w:rsidR="00515DC7" w:rsidRDefault="00515DC7" w:rsidP="00515DC7">
            <w:pPr>
              <w:rPr>
                <w:rFonts w:cs="Arial"/>
                <w:sz w:val="20"/>
              </w:rPr>
            </w:pPr>
          </w:p>
          <w:p w14:paraId="4816823A" w14:textId="77777777" w:rsidR="00515DC7" w:rsidRDefault="00515DC7" w:rsidP="00515DC7">
            <w:pPr>
              <w:rPr>
                <w:rFonts w:cs="Arial"/>
                <w:sz w:val="20"/>
              </w:rPr>
            </w:pPr>
            <w:r>
              <w:rPr>
                <w:rFonts w:cs="Arial"/>
                <w:sz w:val="20"/>
              </w:rPr>
              <w:t>Clean water from the surface of the yards and roofs of the poultry houses will be routed to a soakaway.</w:t>
            </w:r>
          </w:p>
          <w:p w14:paraId="228EB5A0" w14:textId="77777777" w:rsidR="00515DC7" w:rsidRDefault="00515DC7" w:rsidP="00515DC7">
            <w:pPr>
              <w:rPr>
                <w:rFonts w:cs="Arial"/>
                <w:sz w:val="20"/>
              </w:rPr>
            </w:pPr>
          </w:p>
          <w:p w14:paraId="1E3888B8" w14:textId="57DA8AB3" w:rsidR="00A43EAB" w:rsidRDefault="00515DC7" w:rsidP="00515DC7">
            <w:pPr>
              <w:pStyle w:val="Style3"/>
              <w:rPr>
                <w:rFonts w:cs="Arial"/>
                <w:i/>
              </w:rPr>
            </w:pPr>
            <w:r>
              <w:rPr>
                <w:rFonts w:cs="Arial"/>
              </w:rPr>
              <w:t>Temperature and humidity inside the houses will be controlled using high velocity extraction fans which will be located on the ridges of the poultry houses.  Fan speed will be automatically adjusted to maintain optimum ambient conditions within the houses.  Additional ventilation is provided in the form of gable-end fans which will be used high temperature periods.</w:t>
            </w:r>
            <w:r w:rsidRPr="00703795">
              <w:rPr>
                <w:rFonts w:cs="Arial"/>
                <w:i/>
              </w:rPr>
              <w:t xml:space="preserve"> </w:t>
            </w:r>
          </w:p>
          <w:p w14:paraId="7607CB1E" w14:textId="77777777" w:rsidR="00515DC7" w:rsidRDefault="00515DC7" w:rsidP="00515DC7">
            <w:pPr>
              <w:pStyle w:val="Style3"/>
              <w:rPr>
                <w:rFonts w:cs="Arial"/>
              </w:rPr>
            </w:pPr>
          </w:p>
          <w:p w14:paraId="160D726F" w14:textId="79E1C671" w:rsidR="008520A0" w:rsidRPr="00475E45" w:rsidRDefault="00A43EAB" w:rsidP="00A43EAB">
            <w:pPr>
              <w:pStyle w:val="Style3"/>
            </w:pPr>
            <w:r>
              <w:rPr>
                <w:rFonts w:cs="Arial"/>
              </w:rPr>
              <w:t>Site location maps are located at the end of this document.</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4918023C" w14:textId="0E43BF05" w:rsidR="00965CAE" w:rsidRPr="00475E45" w:rsidRDefault="00A43EAB" w:rsidP="00EC367F">
            <w:pPr>
              <w:pStyle w:val="Style3"/>
              <w:rPr>
                <w:i/>
                <w:color w:val="FF00FF"/>
              </w:rPr>
            </w:pPr>
            <w:r>
              <w:rPr>
                <w:bCs/>
              </w:rPr>
              <w:t>No.</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0CD56B5D" w14:textId="25C093C7" w:rsidR="00515DC7" w:rsidRPr="00475E45" w:rsidRDefault="00515DC7" w:rsidP="00515DC7">
            <w:pPr>
              <w:pStyle w:val="Style3"/>
            </w:pPr>
            <w:r>
              <w:rPr>
                <w:bCs/>
              </w:rPr>
              <w:t xml:space="preserve">No. </w:t>
            </w:r>
          </w:p>
          <w:p w14:paraId="72848C39" w14:textId="7045737D" w:rsidR="00965CAE" w:rsidRPr="00475E45" w:rsidRDefault="00965CAE" w:rsidP="00EC367F">
            <w:pPr>
              <w:pStyle w:val="Style3"/>
            </w:pPr>
          </w:p>
        </w:tc>
      </w:tr>
      <w:tr w:rsidR="00311B3E" w:rsidRPr="00475E45" w14:paraId="50A0E8D0" w14:textId="77777777" w:rsidTr="00797E2A">
        <w:trPr>
          <w:trHeight w:val="6329"/>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1F9C88F5" w14:textId="77777777" w:rsidR="00A43EAB" w:rsidRDefault="00A43EAB" w:rsidP="00A43EAB">
            <w:pPr>
              <w:pStyle w:val="Style3"/>
            </w:pPr>
            <w:r w:rsidRPr="00475E45">
              <w:t xml:space="preserve">The following </w:t>
            </w:r>
            <w:r>
              <w:t>o</w:t>
            </w:r>
            <w:r w:rsidRPr="00485F82">
              <w:t xml:space="preserve">perations </w:t>
            </w:r>
            <w:r>
              <w:t>requiring consultation (or other activities associated with the permission that may cause damage) are relevant to the proposed permission:</w:t>
            </w:r>
          </w:p>
          <w:p w14:paraId="533EDFAB" w14:textId="77777777" w:rsidR="00A43EAB" w:rsidRDefault="00A43EAB" w:rsidP="00A43EAB">
            <w:pPr>
              <w:pStyle w:val="Style3"/>
            </w:pPr>
          </w:p>
          <w:p w14:paraId="2E177398" w14:textId="77777777" w:rsidR="00A43EAB" w:rsidRDefault="00A43EAB" w:rsidP="00A43EAB">
            <w:pPr>
              <w:pStyle w:val="Style3"/>
            </w:pPr>
            <w:r>
              <w:t>Dumping, spreading or discharging of any materials.</w:t>
            </w:r>
          </w:p>
          <w:p w14:paraId="54BA6B34" w14:textId="77777777" w:rsidR="00A43EAB" w:rsidRDefault="00A43EAB" w:rsidP="00A43EAB">
            <w:pPr>
              <w:pStyle w:val="Style3"/>
            </w:pPr>
          </w:p>
          <w:p w14:paraId="0EAF93B1" w14:textId="77777777" w:rsidR="00A43EAB" w:rsidRDefault="00A43EAB" w:rsidP="00A43EAB">
            <w:pPr>
              <w:pStyle w:val="Style3"/>
            </w:pPr>
            <w:r>
              <w:t>The following mechanisms of impact have been considered to assess the likelihood of damage:</w:t>
            </w:r>
          </w:p>
          <w:p w14:paraId="00C1B310" w14:textId="77777777" w:rsidR="00A43EAB" w:rsidRDefault="00A43EAB" w:rsidP="00A43EAB">
            <w:pPr>
              <w:pStyle w:val="Style3"/>
            </w:pPr>
          </w:p>
          <w:p w14:paraId="21FF2469" w14:textId="77777777" w:rsidR="00A43EAB" w:rsidRPr="00475E45" w:rsidRDefault="00A43EAB" w:rsidP="00A43EAB">
            <w:pPr>
              <w:pStyle w:val="Style3"/>
            </w:pPr>
            <w:r>
              <w:t>Increased ammonia emissions leading to potential for increased nutrient nitrogen and acid deposition.</w:t>
            </w:r>
          </w:p>
          <w:p w14:paraId="4CA4280A" w14:textId="5424A171" w:rsidR="00311B3E" w:rsidRPr="00475E45" w:rsidRDefault="00311B3E" w:rsidP="00EC367F">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09DD890F"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7089EC32" w14:textId="66EE08B4" w:rsidR="00EB7E81" w:rsidRPr="00EB7E81" w:rsidRDefault="00EB7E81" w:rsidP="00EC367F">
            <w:pPr>
              <w:pStyle w:val="Style3"/>
              <w:rPr>
                <w:color w:val="0000FF"/>
              </w:rPr>
            </w:pPr>
          </w:p>
          <w:p w14:paraId="47613047" w14:textId="4E81F79A" w:rsidR="00797E2A" w:rsidRDefault="00797E2A" w:rsidP="00797E2A">
            <w:pPr>
              <w:rPr>
                <w:rFonts w:cs="Arial"/>
                <w:sz w:val="20"/>
              </w:rPr>
            </w:pPr>
            <w:r>
              <w:rPr>
                <w:rFonts w:cs="Arial"/>
                <w:sz w:val="20"/>
              </w:rPr>
              <w:t xml:space="preserve">The applicant has submitted an ammonia </w:t>
            </w:r>
            <w:r>
              <w:rPr>
                <w:rFonts w:cs="Arial"/>
                <w:sz w:val="20"/>
              </w:rPr>
              <w:t>modelling</w:t>
            </w:r>
            <w:r>
              <w:rPr>
                <w:rFonts w:cs="Arial"/>
                <w:sz w:val="20"/>
              </w:rPr>
              <w:t xml:space="preserve"> report with the application which </w:t>
            </w:r>
            <w:r>
              <w:rPr>
                <w:rFonts w:cs="Arial"/>
                <w:sz w:val="20"/>
              </w:rPr>
              <w:t>models</w:t>
            </w:r>
            <w:r>
              <w:rPr>
                <w:rFonts w:cs="Arial"/>
                <w:sz w:val="20"/>
              </w:rPr>
              <w:t xml:space="preserve"> the rate of ammonia production from the proposed installation based on its type and design</w:t>
            </w:r>
            <w:r>
              <w:rPr>
                <w:rFonts w:cs="Arial"/>
                <w:sz w:val="20"/>
              </w:rPr>
              <w:t>, and predicts its rate of dispersion using local factors such as weather conditions and topography</w:t>
            </w:r>
            <w:r>
              <w:rPr>
                <w:rFonts w:cs="Arial"/>
                <w:sz w:val="20"/>
              </w:rPr>
              <w:t xml:space="preserve">.  </w:t>
            </w:r>
            <w:r w:rsidR="000F5185">
              <w:rPr>
                <w:rFonts w:cs="Arial"/>
                <w:sz w:val="20"/>
              </w:rPr>
              <w:t>As explained above</w:t>
            </w:r>
            <w:r w:rsidR="00E91EAE">
              <w:rPr>
                <w:rFonts w:cs="Arial"/>
                <w:sz w:val="20"/>
              </w:rPr>
              <w:t xml:space="preserve">, </w:t>
            </w:r>
            <w:r w:rsidR="00E91EAE">
              <w:rPr>
                <w:rFonts w:cs="Arial"/>
                <w:sz w:val="20"/>
              </w:rPr>
              <w:t>during the determination period, the applicant revised the number of bird places applied for to 48,000</w:t>
            </w:r>
            <w:r w:rsidR="00E91EAE">
              <w:rPr>
                <w:rFonts w:cs="Arial"/>
                <w:sz w:val="20"/>
              </w:rPr>
              <w:t xml:space="preserve">.  </w:t>
            </w:r>
            <w:r>
              <w:rPr>
                <w:rFonts w:cs="Arial"/>
                <w:sz w:val="20"/>
              </w:rPr>
              <w:t xml:space="preserve">This report </w:t>
            </w:r>
            <w:r w:rsidR="00E91EAE">
              <w:rPr>
                <w:rFonts w:cs="Arial"/>
                <w:sz w:val="20"/>
              </w:rPr>
              <w:t xml:space="preserve">therefore </w:t>
            </w:r>
            <w:r>
              <w:rPr>
                <w:rFonts w:cs="Arial"/>
                <w:sz w:val="20"/>
              </w:rPr>
              <w:t>consider</w:t>
            </w:r>
            <w:r w:rsidR="00E91EAE">
              <w:rPr>
                <w:rFonts w:cs="Arial"/>
                <w:sz w:val="20"/>
              </w:rPr>
              <w:t xml:space="preserve">s the impact of a proposed </w:t>
            </w:r>
            <w:r w:rsidR="003F1473">
              <w:rPr>
                <w:rFonts w:cs="Arial"/>
                <w:sz w:val="20"/>
              </w:rPr>
              <w:t>80,000 bird places</w:t>
            </w:r>
            <w:r w:rsidR="00E91EAE">
              <w:rPr>
                <w:rFonts w:cs="Arial"/>
                <w:sz w:val="20"/>
              </w:rPr>
              <w:t xml:space="preserve"> installation, and therefore represents an overestimate of the predicted ammonia emissions</w:t>
            </w:r>
            <w:r w:rsidR="003F1473">
              <w:rPr>
                <w:rFonts w:cs="Arial"/>
                <w:sz w:val="20"/>
              </w:rPr>
              <w:t xml:space="preserve">. </w:t>
            </w:r>
          </w:p>
          <w:p w14:paraId="1102BD11" w14:textId="77777777" w:rsidR="00797E2A" w:rsidRDefault="00797E2A" w:rsidP="00797E2A">
            <w:pPr>
              <w:rPr>
                <w:rFonts w:cs="Arial"/>
                <w:sz w:val="20"/>
                <w:u w:val="single"/>
              </w:rPr>
            </w:pPr>
          </w:p>
          <w:p w14:paraId="311BE43B" w14:textId="77777777" w:rsidR="00797E2A" w:rsidRPr="00BD6758" w:rsidRDefault="00797E2A" w:rsidP="00797E2A">
            <w:pPr>
              <w:rPr>
                <w:rFonts w:cs="Arial"/>
                <w:sz w:val="20"/>
                <w:u w:val="single"/>
              </w:rPr>
            </w:pPr>
            <w:r w:rsidRPr="00BD6758">
              <w:rPr>
                <w:rFonts w:cs="Arial"/>
                <w:sz w:val="20"/>
                <w:u w:val="single"/>
              </w:rPr>
              <w:t>Comparison against Critical Levels</w:t>
            </w:r>
          </w:p>
          <w:p w14:paraId="160F87F9" w14:textId="77777777" w:rsidR="00797E2A" w:rsidRDefault="00797E2A" w:rsidP="00797E2A">
            <w:pPr>
              <w:rPr>
                <w:rFonts w:cs="Arial"/>
                <w:sz w:val="20"/>
              </w:rPr>
            </w:pPr>
          </w:p>
          <w:p w14:paraId="4675DBA9" w14:textId="171D5BB7" w:rsidR="00492C4F" w:rsidRDefault="00492C4F" w:rsidP="00E91EAE">
            <w:pPr>
              <w:rPr>
                <w:rFonts w:cs="Arial"/>
                <w:sz w:val="20"/>
              </w:rPr>
            </w:pPr>
            <w:r>
              <w:rPr>
                <w:rFonts w:cs="Arial"/>
                <w:sz w:val="20"/>
              </w:rPr>
              <w:t xml:space="preserve">The applicant incorrectly used a screening radius of 2km to determine which SSSIs are within the relevant screening distance of the proposed installation.  The correct screening radius is 5km.  The Permitting Service has carried out a screen using the correct screening distance which has shown that there are no other SSSIs within the relevant screening distance in addition to the Montgomery Canal and Hollybush Pastures SSSIs. </w:t>
            </w:r>
          </w:p>
          <w:p w14:paraId="3278C3CD" w14:textId="77777777" w:rsidR="00492C4F" w:rsidRDefault="00492C4F" w:rsidP="00E91EAE">
            <w:pPr>
              <w:rPr>
                <w:rFonts w:cs="Arial"/>
                <w:sz w:val="20"/>
              </w:rPr>
            </w:pPr>
          </w:p>
          <w:p w14:paraId="61CABD01" w14:textId="1B5445C7" w:rsidR="00E91EAE" w:rsidRDefault="00797E2A" w:rsidP="00E91EAE">
            <w:pPr>
              <w:rPr>
                <w:rFonts w:cs="Arial"/>
                <w:sz w:val="20"/>
              </w:rPr>
            </w:pPr>
            <w:r w:rsidRPr="00EC083C">
              <w:rPr>
                <w:rFonts w:cs="Arial"/>
                <w:sz w:val="20"/>
              </w:rPr>
              <w:t>For intensive farms, the critical level for ammonia is 1 µg/m</w:t>
            </w:r>
            <w:r w:rsidRPr="00EC083C">
              <w:rPr>
                <w:rFonts w:cs="Arial"/>
                <w:sz w:val="20"/>
                <w:vertAlign w:val="superscript"/>
              </w:rPr>
              <w:t xml:space="preserve">3 </w:t>
            </w:r>
            <w:r w:rsidRPr="00EC083C">
              <w:rPr>
                <w:rFonts w:cs="Arial"/>
                <w:sz w:val="20"/>
              </w:rPr>
              <w:t>for sites with sensitive lichens and bryophytes, and 3 µg/m</w:t>
            </w:r>
            <w:r w:rsidRPr="00EC083C">
              <w:rPr>
                <w:rFonts w:cs="Arial"/>
                <w:sz w:val="20"/>
                <w:vertAlign w:val="superscript"/>
              </w:rPr>
              <w:t xml:space="preserve">3 </w:t>
            </w:r>
            <w:r w:rsidRPr="00EC083C">
              <w:rPr>
                <w:rFonts w:cs="Arial"/>
                <w:sz w:val="20"/>
              </w:rPr>
              <w:t xml:space="preserve">for higher plants and general vegetation.  </w:t>
            </w:r>
            <w:r w:rsidR="003F1473">
              <w:rPr>
                <w:rFonts w:cs="Arial"/>
                <w:sz w:val="20"/>
              </w:rPr>
              <w:t xml:space="preserve">The Montgomery Canal SSSI is aquatic in nature and therefore not sensitive to ammonia: consequently no further assessment of this site is required.  The Hollybush Pastures SSSI does not contain sensitive lichens and bryophytes and therefore assessment against the critical level of 3 </w:t>
            </w:r>
            <w:r w:rsidR="003F1473" w:rsidRPr="00EC083C">
              <w:rPr>
                <w:rFonts w:cs="Arial"/>
                <w:sz w:val="20"/>
              </w:rPr>
              <w:t>µg/m</w:t>
            </w:r>
            <w:r w:rsidR="003F1473" w:rsidRPr="00EC083C">
              <w:rPr>
                <w:rFonts w:cs="Arial"/>
                <w:sz w:val="20"/>
                <w:vertAlign w:val="superscript"/>
              </w:rPr>
              <w:t>3</w:t>
            </w:r>
            <w:r w:rsidR="003F1473">
              <w:rPr>
                <w:rFonts w:cs="Arial"/>
                <w:sz w:val="20"/>
                <w:vertAlign w:val="superscript"/>
              </w:rPr>
              <w:t xml:space="preserve"> </w:t>
            </w:r>
            <w:r w:rsidR="003F1473">
              <w:rPr>
                <w:rFonts w:cs="Arial"/>
                <w:sz w:val="20"/>
              </w:rPr>
              <w:t>is appropriate for this site.  The applicant’s modelling report generated process contribution</w:t>
            </w:r>
            <w:r w:rsidR="000F5185">
              <w:rPr>
                <w:rFonts w:cs="Arial"/>
                <w:sz w:val="20"/>
              </w:rPr>
              <w:t>s for three points within the Hollybush Pastures SSSI</w:t>
            </w:r>
            <w:r w:rsidR="003F1473">
              <w:rPr>
                <w:rFonts w:cs="Arial"/>
                <w:sz w:val="20"/>
              </w:rPr>
              <w:t xml:space="preserve"> </w:t>
            </w:r>
            <w:r w:rsidR="00E91EAE">
              <w:rPr>
                <w:rFonts w:cs="Arial"/>
                <w:sz w:val="20"/>
              </w:rPr>
              <w:t xml:space="preserve">are </w:t>
            </w:r>
            <w:r w:rsidR="00E91EAE" w:rsidRPr="00E91EAE">
              <w:rPr>
                <w:rFonts w:cs="Arial"/>
                <w:sz w:val="20"/>
              </w:rPr>
              <w:t xml:space="preserve">0.45 </w:t>
            </w:r>
            <w:r w:rsidR="00E91EAE" w:rsidRPr="00E91EAE">
              <w:rPr>
                <w:rFonts w:cs="Arial"/>
                <w:sz w:val="20"/>
              </w:rPr>
              <w:t>µg/m</w:t>
            </w:r>
            <w:r w:rsidR="00E91EAE" w:rsidRPr="00E91EAE">
              <w:rPr>
                <w:rFonts w:cs="Arial"/>
                <w:sz w:val="20"/>
                <w:vertAlign w:val="superscript"/>
              </w:rPr>
              <w:t>3</w:t>
            </w:r>
            <w:r w:rsidR="00E91EAE">
              <w:rPr>
                <w:rFonts w:cs="Arial"/>
                <w:sz w:val="20"/>
              </w:rPr>
              <w:t xml:space="preserve">, </w:t>
            </w:r>
            <w:r w:rsidR="00E91EAE" w:rsidRPr="00E91EAE">
              <w:rPr>
                <w:rFonts w:cs="Arial"/>
                <w:sz w:val="20"/>
              </w:rPr>
              <w:t xml:space="preserve">0.54 </w:t>
            </w:r>
            <w:r w:rsidR="00E91EAE" w:rsidRPr="00E91EAE">
              <w:rPr>
                <w:rFonts w:cs="Arial"/>
                <w:sz w:val="20"/>
              </w:rPr>
              <w:t>µg/m</w:t>
            </w:r>
            <w:r w:rsidR="00E91EAE" w:rsidRPr="00E91EAE">
              <w:rPr>
                <w:rFonts w:cs="Arial"/>
                <w:sz w:val="20"/>
                <w:vertAlign w:val="superscript"/>
              </w:rPr>
              <w:t>3</w:t>
            </w:r>
            <w:r w:rsidR="00E91EAE">
              <w:rPr>
                <w:rFonts w:cs="Arial"/>
                <w:sz w:val="20"/>
              </w:rPr>
              <w:t xml:space="preserve"> and </w:t>
            </w:r>
            <w:r w:rsidR="00E91EAE" w:rsidRPr="00E91EAE">
              <w:rPr>
                <w:rFonts w:cs="Arial"/>
                <w:sz w:val="20"/>
              </w:rPr>
              <w:t>0.44</w:t>
            </w:r>
            <w:r w:rsidR="00E91EAE" w:rsidRPr="00E91EAE">
              <w:rPr>
                <w:rFonts w:cs="Arial"/>
                <w:sz w:val="20"/>
                <w:vertAlign w:val="superscript"/>
              </w:rPr>
              <w:t xml:space="preserve"> </w:t>
            </w:r>
            <w:r w:rsidR="00E91EAE" w:rsidRPr="00E91EAE">
              <w:rPr>
                <w:rFonts w:cs="Arial"/>
                <w:sz w:val="20"/>
              </w:rPr>
              <w:t>µg/m</w:t>
            </w:r>
            <w:r w:rsidR="00E91EAE" w:rsidRPr="00E91EAE">
              <w:rPr>
                <w:rFonts w:cs="Arial"/>
                <w:sz w:val="20"/>
                <w:vertAlign w:val="superscript"/>
              </w:rPr>
              <w:t>3</w:t>
            </w:r>
            <w:r w:rsidR="00E91EAE" w:rsidRPr="00E91EAE">
              <w:rPr>
                <w:rFonts w:cs="Arial"/>
                <w:sz w:val="20"/>
              </w:rPr>
              <w:t>.</w:t>
            </w:r>
            <w:r w:rsidR="00E91EAE">
              <w:rPr>
                <w:rFonts w:cs="Arial"/>
                <w:sz w:val="20"/>
              </w:rPr>
              <w:t xml:space="preserve">  These PCs as percentages of the critical level are 15%, 18.1% and 14.7% respectively, which are all below the insignificance threshold of 20%.  It is important to note that these PCs are based on an 80,000 bird place installation, which is significantly higher than the revised number of 48,000 bird places.</w:t>
            </w:r>
          </w:p>
          <w:p w14:paraId="0B059A12" w14:textId="77777777" w:rsidR="00E91EAE" w:rsidRDefault="00E91EAE" w:rsidP="00E91EAE">
            <w:pPr>
              <w:rPr>
                <w:rFonts w:cs="Arial"/>
                <w:sz w:val="20"/>
              </w:rPr>
            </w:pPr>
          </w:p>
          <w:p w14:paraId="679C91BD" w14:textId="669CB06A" w:rsidR="00E91EAE" w:rsidRDefault="00E91EAE" w:rsidP="00E91EAE">
            <w:pPr>
              <w:rPr>
                <w:rFonts w:cs="Arial"/>
                <w:sz w:val="20"/>
              </w:rPr>
            </w:pPr>
            <w:r>
              <w:rPr>
                <w:rFonts w:cs="Arial"/>
                <w:sz w:val="20"/>
              </w:rPr>
              <w:t xml:space="preserve">As a critical level of 3 </w:t>
            </w:r>
            <w:r w:rsidRPr="00EC083C">
              <w:rPr>
                <w:rFonts w:cs="Arial"/>
                <w:sz w:val="20"/>
              </w:rPr>
              <w:t>µg/m</w:t>
            </w:r>
            <w:r w:rsidRPr="00EC083C">
              <w:rPr>
                <w:rFonts w:cs="Arial"/>
                <w:sz w:val="20"/>
                <w:vertAlign w:val="superscript"/>
              </w:rPr>
              <w:t xml:space="preserve">3 </w:t>
            </w:r>
            <w:r>
              <w:rPr>
                <w:rFonts w:cs="Arial"/>
                <w:sz w:val="20"/>
              </w:rPr>
              <w:t xml:space="preserve">has been applied, assessment of the PCs against the relevant critical loads for nutrient nitrogen and acid deposition is required.  As there are no lower plants in the citation for the Hollybush Pastures SSSI, a critical load of 20-30 kg N/ha/yr is appropriate.  The applicant modelled nutrient nitrogen deposition to generate PCs for three points within the SSSI, as follows: 2.34 </w:t>
            </w:r>
            <w:r>
              <w:rPr>
                <w:rFonts w:cs="Arial"/>
                <w:sz w:val="20"/>
              </w:rPr>
              <w:t>kg N/ha/yr</w:t>
            </w:r>
            <w:r>
              <w:rPr>
                <w:rFonts w:cs="Arial"/>
                <w:sz w:val="20"/>
              </w:rPr>
              <w:t xml:space="preserve">, 2.83 </w:t>
            </w:r>
            <w:r>
              <w:rPr>
                <w:rFonts w:cs="Arial"/>
                <w:sz w:val="20"/>
              </w:rPr>
              <w:t>kg N/ha/yr</w:t>
            </w:r>
            <w:r>
              <w:rPr>
                <w:rFonts w:cs="Arial"/>
                <w:sz w:val="20"/>
              </w:rPr>
              <w:t xml:space="preserve"> and 2.3 </w:t>
            </w:r>
            <w:r>
              <w:rPr>
                <w:rFonts w:cs="Arial"/>
                <w:sz w:val="20"/>
              </w:rPr>
              <w:t>kg N/ha/yr</w:t>
            </w:r>
            <w:r w:rsidR="00DA62AA">
              <w:rPr>
                <w:rFonts w:cs="Arial"/>
                <w:sz w:val="20"/>
              </w:rPr>
              <w:t xml:space="preserve">.  The PCs were compared to the </w:t>
            </w:r>
            <w:r>
              <w:rPr>
                <w:rFonts w:cs="Arial"/>
                <w:sz w:val="20"/>
              </w:rPr>
              <w:t>more stringent critical load of 10 kg N/ha/yr</w:t>
            </w:r>
            <w:r w:rsidR="00DA62AA">
              <w:rPr>
                <w:rFonts w:cs="Arial"/>
                <w:sz w:val="20"/>
              </w:rPr>
              <w:t xml:space="preserve">, giving the following percentages: 23.4%, 28.3% and 23%.  These percentages are above the insignificance threshold of 20%, however, it must be noted that the applicant used the more stringent critical load, and therefore these figures are halved when comparison against a critical load of 20 </w:t>
            </w:r>
            <w:r w:rsidR="00DA62AA">
              <w:rPr>
                <w:rFonts w:cs="Arial"/>
                <w:sz w:val="20"/>
              </w:rPr>
              <w:t>kg N/ha/yr</w:t>
            </w:r>
            <w:r w:rsidR="00DA62AA">
              <w:rPr>
                <w:rFonts w:cs="Arial"/>
                <w:sz w:val="20"/>
              </w:rPr>
              <w:t xml:space="preserve"> is made.  </w:t>
            </w:r>
          </w:p>
          <w:p w14:paraId="2428BFFB" w14:textId="77777777" w:rsidR="00DA62AA" w:rsidRDefault="00DA62AA" w:rsidP="00E91EAE">
            <w:pPr>
              <w:rPr>
                <w:rFonts w:cs="Arial"/>
                <w:sz w:val="20"/>
              </w:rPr>
            </w:pPr>
          </w:p>
          <w:p w14:paraId="5C542F7B" w14:textId="44192E2B" w:rsidR="00492C4F" w:rsidRDefault="00492C4F" w:rsidP="00E91EAE">
            <w:pPr>
              <w:rPr>
                <w:rFonts w:cs="Arial"/>
                <w:sz w:val="20"/>
              </w:rPr>
            </w:pPr>
            <w:r>
              <w:rPr>
                <w:rFonts w:cs="Arial"/>
                <w:sz w:val="20"/>
              </w:rPr>
              <w:t>As part of the determination process, the Permitting Service consulted with Senior Environmental Impacts Advisor, Khalid Aazem, who agreed with these conclusions</w:t>
            </w:r>
            <w:bookmarkStart w:id="2" w:name="_GoBack"/>
            <w:bookmarkEnd w:id="2"/>
            <w:r>
              <w:rPr>
                <w:rFonts w:cs="Arial"/>
                <w:sz w:val="20"/>
              </w:rPr>
              <w:t>.</w:t>
            </w:r>
          </w:p>
          <w:p w14:paraId="24AE5DC6" w14:textId="77777777" w:rsidR="00492C4F" w:rsidRDefault="00492C4F" w:rsidP="00E91EAE">
            <w:pPr>
              <w:rPr>
                <w:rFonts w:cs="Arial"/>
                <w:sz w:val="20"/>
              </w:rPr>
            </w:pPr>
          </w:p>
          <w:p w14:paraId="0BC118B5" w14:textId="4B6521CF" w:rsidR="00DA62AA" w:rsidRPr="00E91EAE" w:rsidRDefault="00DA62AA" w:rsidP="00E91EAE">
            <w:pPr>
              <w:rPr>
                <w:rFonts w:cs="Arial"/>
                <w:sz w:val="20"/>
              </w:rPr>
            </w:pPr>
            <w:r>
              <w:rPr>
                <w:rFonts w:cs="Arial"/>
                <w:sz w:val="20"/>
              </w:rPr>
              <w:t xml:space="preserve">The applicant did not generate PCs for acid deposition, however, the using the ammonia screening tool, the Permitting Service has generated a PC of 0.018 keq/ha/yr (based on 48,000 bird places and other information provided in the application).  </w:t>
            </w:r>
            <w:r w:rsidR="00492C4F">
              <w:rPr>
                <w:rFonts w:cs="Arial"/>
                <w:sz w:val="20"/>
              </w:rPr>
              <w:t xml:space="preserve">The PC as a percentage of the </w:t>
            </w:r>
            <w:r>
              <w:rPr>
                <w:rFonts w:cs="Arial"/>
                <w:sz w:val="20"/>
              </w:rPr>
              <w:t xml:space="preserve">critical load for acid deposition of </w:t>
            </w:r>
            <w:r w:rsidR="00492C4F">
              <w:rPr>
                <w:rFonts w:cs="Arial"/>
                <w:sz w:val="20"/>
              </w:rPr>
              <w:t>0.142 keq/ha/yr (which is the most stringent critical load given on the APIS website for all of the interest features of this SSSI) is 12.7%, which is below the insignificance threshold of 20%.</w:t>
            </w:r>
          </w:p>
          <w:p w14:paraId="13D6FF3E" w14:textId="77777777" w:rsidR="00492C4F" w:rsidRDefault="00492C4F" w:rsidP="00797E2A">
            <w:pPr>
              <w:rPr>
                <w:rFonts w:cs="Arial"/>
                <w:sz w:val="20"/>
              </w:rPr>
            </w:pPr>
          </w:p>
          <w:p w14:paraId="27D87147" w14:textId="3655C799" w:rsidR="00797E2A" w:rsidRDefault="00797E2A" w:rsidP="00797E2A">
            <w:pPr>
              <w:rPr>
                <w:rFonts w:cs="Arial"/>
                <w:sz w:val="20"/>
              </w:rPr>
            </w:pPr>
            <w:r>
              <w:rPr>
                <w:rFonts w:cs="Arial"/>
                <w:sz w:val="20"/>
              </w:rPr>
              <w:t>As the PCs for all sites as percentages of the critical level</w:t>
            </w:r>
            <w:r w:rsidR="00492C4F">
              <w:rPr>
                <w:rFonts w:cs="Arial"/>
                <w:sz w:val="20"/>
              </w:rPr>
              <w:t xml:space="preserve"> and critical loads</w:t>
            </w:r>
            <w:r>
              <w:rPr>
                <w:rFonts w:cs="Arial"/>
                <w:sz w:val="20"/>
              </w:rPr>
              <w:t xml:space="preserve"> are below the insignificance criteria of 20% then we conclude that the proposed installation is not likely to have a significant effect on </w:t>
            </w:r>
            <w:r w:rsidR="00492C4F">
              <w:rPr>
                <w:rFonts w:cs="Arial"/>
                <w:sz w:val="20"/>
              </w:rPr>
              <w:t>this SSSI</w:t>
            </w:r>
            <w:r>
              <w:rPr>
                <w:rFonts w:cs="Arial"/>
                <w:sz w:val="20"/>
              </w:rPr>
              <w:t>.</w:t>
            </w:r>
          </w:p>
          <w:p w14:paraId="58B16417" w14:textId="77777777" w:rsidR="00485F82" w:rsidRPr="00475E45" w:rsidRDefault="00485F82" w:rsidP="00EC367F">
            <w:pPr>
              <w:pStyle w:val="Style3"/>
              <w:rPr>
                <w:i/>
              </w:rPr>
            </w:pPr>
          </w:p>
          <w:p w14:paraId="2859BEC4" w14:textId="54D0C9D7"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77777777" w:rsidR="00485F82" w:rsidRPr="00475E45" w:rsidRDefault="00485F82" w:rsidP="00EC367F">
            <w:pPr>
              <w:pStyle w:val="Style3"/>
              <w:rPr>
                <w:b/>
              </w:rPr>
            </w:pPr>
            <w:r w:rsidRPr="00475E45">
              <w:rPr>
                <w:b/>
              </w:rPr>
              <w:t xml:space="preserve">Issue the permission </w:t>
            </w:r>
          </w:p>
          <w:p w14:paraId="008B7413" w14:textId="77777777" w:rsidR="00485F82" w:rsidRDefault="00485F82" w:rsidP="005F5AAB">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69A2181E" w:rsidR="003B2CD7" w:rsidRDefault="003F1473" w:rsidP="005F1DB5">
            <w:pPr>
              <w:jc w:val="left"/>
              <w:rPr>
                <w:rFonts w:cs="Arial"/>
                <w:sz w:val="20"/>
              </w:rPr>
            </w:pPr>
            <w:r>
              <w:rPr>
                <w:rFonts w:cs="Arial"/>
                <w:sz w:val="20"/>
              </w:rPr>
              <w:t>Victoria Seller</w:t>
            </w:r>
          </w:p>
          <w:p w14:paraId="02BC1689" w14:textId="77777777" w:rsidR="00AB5D5B" w:rsidRDefault="00AB5D5B" w:rsidP="005F1DB5">
            <w:pPr>
              <w:jc w:val="left"/>
              <w:rPr>
                <w:rFonts w:cs="Arial"/>
                <w:sz w:val="20"/>
              </w:rPr>
            </w:pPr>
          </w:p>
          <w:p w14:paraId="04B924FB" w14:textId="0A8436CE" w:rsidR="00BA7A2D" w:rsidRPr="003B2CD7" w:rsidRDefault="003F1473" w:rsidP="003B2CD7">
            <w:pPr>
              <w:jc w:val="left"/>
              <w:rPr>
                <w:rFonts w:cs="Arial"/>
                <w:sz w:val="20"/>
              </w:rPr>
            </w:pPr>
            <w:r>
              <w:rPr>
                <w:rFonts w:cs="Arial"/>
                <w:sz w:val="20"/>
              </w:rPr>
              <w:t xml:space="preserve">Senior </w:t>
            </w:r>
            <w:r w:rsidR="005F1DB5" w:rsidRPr="005F1DB5">
              <w:rPr>
                <w:rFonts w:cs="Arial"/>
                <w:sz w:val="20"/>
              </w:rPr>
              <w:t>Permitting Officer</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199E5ABA" w:rsidR="00BA7A2D" w:rsidRPr="00475E45" w:rsidRDefault="003F1473" w:rsidP="00C761D6">
            <w:pPr>
              <w:pStyle w:val="Style3"/>
            </w:pPr>
            <w:r>
              <w:t>10</w:t>
            </w:r>
            <w:r w:rsidRPr="003F1473">
              <w:rPr>
                <w:vertAlign w:val="superscript"/>
              </w:rPr>
              <w:t>th</w:t>
            </w:r>
            <w:r>
              <w:t xml:space="preserve"> February 2016</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6C1FBC7E" w14:textId="77777777" w:rsidR="00965CAE" w:rsidRPr="00EF77FD" w:rsidRDefault="00965CAE" w:rsidP="00EC367F">
            <w:pPr>
              <w:pStyle w:val="Style3"/>
              <w:rPr>
                <w:i/>
                <w:iCs/>
                <w:color w:val="FF00FF"/>
              </w:rPr>
            </w:pPr>
            <w:r w:rsidRPr="00EF77FD">
              <w:rPr>
                <w:i/>
                <w:iCs/>
                <w:color w:val="FF00FF"/>
              </w:rPr>
              <w:t>Please delete as appropriate:</w:t>
            </w:r>
          </w:p>
          <w:p w14:paraId="188F23A3"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4656F36A"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10C50320"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71159F6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77777777" w:rsidR="00BA7A2D" w:rsidRPr="00475E45" w:rsidRDefault="00BA7A2D" w:rsidP="00EC367F">
            <w:pPr>
              <w:pStyle w:val="Style3"/>
            </w:pP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BCA38E9"/>
    <w:multiLevelType w:val="hybridMultilevel"/>
    <w:tmpl w:val="1264D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C87F97"/>
    <w:multiLevelType w:val="hybridMultilevel"/>
    <w:tmpl w:val="0E74F1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FF83A51"/>
    <w:multiLevelType w:val="hybridMultilevel"/>
    <w:tmpl w:val="FDA41D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12"/>
  </w:num>
  <w:num w:numId="3">
    <w:abstractNumId w:val="3"/>
  </w:num>
  <w:num w:numId="4">
    <w:abstractNumId w:val="13"/>
  </w:num>
  <w:num w:numId="5">
    <w:abstractNumId w:val="5"/>
  </w:num>
  <w:num w:numId="6">
    <w:abstractNumId w:val="14"/>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15"/>
  </w:num>
  <w:num w:numId="16">
    <w:abstractNumId w:val="7"/>
  </w:num>
  <w:num w:numId="17">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0F5185"/>
    <w:rsid w:val="00104E8E"/>
    <w:rsid w:val="001068C7"/>
    <w:rsid w:val="00122802"/>
    <w:rsid w:val="00132304"/>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1473"/>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92C4F"/>
    <w:rsid w:val="004A1B62"/>
    <w:rsid w:val="004C0A26"/>
    <w:rsid w:val="004C537B"/>
    <w:rsid w:val="004F1E09"/>
    <w:rsid w:val="00511344"/>
    <w:rsid w:val="00515DC7"/>
    <w:rsid w:val="005334A7"/>
    <w:rsid w:val="00564C5F"/>
    <w:rsid w:val="00564C8E"/>
    <w:rsid w:val="00570C44"/>
    <w:rsid w:val="00572AA9"/>
    <w:rsid w:val="00576399"/>
    <w:rsid w:val="005905A7"/>
    <w:rsid w:val="00590E1F"/>
    <w:rsid w:val="0059664C"/>
    <w:rsid w:val="005A60EE"/>
    <w:rsid w:val="005D674A"/>
    <w:rsid w:val="005E3F07"/>
    <w:rsid w:val="005F1DB5"/>
    <w:rsid w:val="005F5AAB"/>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97E2A"/>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7F17"/>
    <w:rsid w:val="00965CAE"/>
    <w:rsid w:val="00984EA8"/>
    <w:rsid w:val="009D24E1"/>
    <w:rsid w:val="009D38FC"/>
    <w:rsid w:val="009E2B34"/>
    <w:rsid w:val="009E3C53"/>
    <w:rsid w:val="009E6057"/>
    <w:rsid w:val="009E630F"/>
    <w:rsid w:val="009F6040"/>
    <w:rsid w:val="00A019B9"/>
    <w:rsid w:val="00A3216A"/>
    <w:rsid w:val="00A40DB9"/>
    <w:rsid w:val="00A43EAB"/>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62AA"/>
    <w:rsid w:val="00DA7630"/>
    <w:rsid w:val="00DD6673"/>
    <w:rsid w:val="00DF4510"/>
    <w:rsid w:val="00DF4C25"/>
    <w:rsid w:val="00DF528C"/>
    <w:rsid w:val="00DF6A27"/>
    <w:rsid w:val="00E004E7"/>
    <w:rsid w:val="00E149C1"/>
    <w:rsid w:val="00E45A47"/>
    <w:rsid w:val="00E86795"/>
    <w:rsid w:val="00E91EAE"/>
    <w:rsid w:val="00E97F71"/>
    <w:rsid w:val="00EB025B"/>
    <w:rsid w:val="00EB6FDC"/>
    <w:rsid w:val="00EB7E81"/>
    <w:rsid w:val="00EC367F"/>
    <w:rsid w:val="00EE0F51"/>
    <w:rsid w:val="00EE37D6"/>
    <w:rsid w:val="00EF5BB3"/>
    <w:rsid w:val="00EF7197"/>
    <w:rsid w:val="00EF77FD"/>
    <w:rsid w:val="00F05180"/>
    <w:rsid w:val="00F079D7"/>
    <w:rsid w:val="00F1137C"/>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basedOn w:val="Normal"/>
    <w:uiPriority w:val="34"/>
    <w:qFormat/>
    <w:rsid w:val="00797E2A"/>
    <w:pPr>
      <w:ind w:left="720"/>
      <w:contextualSpacing/>
      <w:jc w:val="left"/>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Brynrorin Farm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2016-02-10T00:00:00+00:00</Document_x0020_Date>
    <Facility_x0020_Address xmlns="859f7ad6-93f6-4205-b62b-a17f28acbbac">Brynrorin Farm, Abermule, Montgomery, Powys, SY15 6JJ</Facility_x0020_Address>
    <Environment_x0020_Sub_x0020_Folder xmlns="859f7ad6-93f6-4205-b62b-a17f28acbbac">Licences applications</Environment_x0020_Sub_x0020_Folder>
    <Customer_x0020_Name xmlns="859f7ad6-93f6-4205-b62b-a17f28acbbac">Mr Daniel Jones</Customer_x0020_Name>
    <IconOverlay xmlns="http://schemas.microsoft.com/sharepoint/v4" xsi:nil="true"/>
    <Surrendered_x002f_Expired xmlns="859f7ad6-93f6-4205-b62b-a17f28acbbac" xsi:nil="true"/>
    <Post_x0020_code xmlns="859f7ad6-93f6-4205-b62b-a17f28acbbac">SY15 6JJ</Post_x0020_code>
    <Surrendered_x002f_Expired_x0020_Date xmlns="859f7ad6-93f6-4205-b62b-a17f28acbbac" xsi:nil="true"/>
    <_dlc_DocId xmlns="9be56660-2c31-41ef-bc00-23e72f632f2a">REGU-434-5045</_dlc_DocId>
    <_dlc_DocIdPersistId xmlns="9be56660-2c31-41ef-bc00-23e72f632f2a">false</_dlc_DocIdPersistId>
    <_dlc_DocIdUrl xmlns="9be56660-2c31-41ef-bc00-23e72f632f2a">
      <Url>https://cyfoethnaturiolcymru.sharepoint.com/teams/Regulatory/Permitting/_layouts/15/DocIdRedir.aspx?ID=REGU-434-5045</Url>
      <Description>REGU-434-5045</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31B2160-989D-4C75-84FB-81CBAB3DDA0D}"/>
</file>

<file path=customXml/itemProps2.xml><?xml version="1.0" encoding="utf-8"?>
<ds:datastoreItem xmlns:ds="http://schemas.openxmlformats.org/officeDocument/2006/customXml" ds:itemID="{0A0A8F08-5D06-4812-A3F1-D2C66965F914}"/>
</file>

<file path=customXml/itemProps3.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4.xml><?xml version="1.0" encoding="utf-8"?>
<ds:datastoreItem xmlns:ds="http://schemas.openxmlformats.org/officeDocument/2006/customXml" ds:itemID="{C71C0268-BA19-4B16-8BF6-F15514EDDB2E}">
  <ds:schemaRefs>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http://purl.org/dc/elements/1.1/"/>
    <ds:schemaRef ds:uri="http://schemas.openxmlformats.org/package/2006/metadata/core-properties"/>
    <ds:schemaRef ds:uri="9be56660-2c31-41ef-bc00-23e72f632f2a"/>
    <ds:schemaRef ds:uri="http://purl.org/dc/terms/"/>
  </ds:schemaRefs>
</ds:datastoreItem>
</file>

<file path=customXml/itemProps5.xml><?xml version="1.0" encoding="utf-8"?>
<ds:datastoreItem xmlns:ds="http://schemas.openxmlformats.org/officeDocument/2006/customXml" ds:itemID="{8DE37D74-E3B3-4A19-B85A-C049712DE5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1386</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subject/>
  <dc:creator>Victoria Seller</dc:creator>
  <cp:keywords>140 10 SD02, 14010SD02, 140-10-SD02</cp:keywords>
  <dc:description>140_10_SD02, version 2</dc:description>
  <cp:lastModifiedBy>Seller, Victoria</cp:lastModifiedBy>
  <cp:revision>2</cp:revision>
  <cp:lastPrinted>2012-03-16T09:37:00Z</cp:lastPrinted>
  <dcterms:created xsi:type="dcterms:W3CDTF">2016-02-10T13:22:00Z</dcterms:created>
  <dcterms:modified xsi:type="dcterms:W3CDTF">2016-02-10T13:22:00Z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7dfb26a2-57a3-4246-bf19-dbbd9dadb021</vt:lpwstr>
  </property>
  <property fmtid="{D5CDD505-2E9C-101B-9397-08002B2CF9AE}" pid="5" name="_docset_NoMedatataSyncRequired">
    <vt:lpwstr>False</vt:lpwstr>
  </property>
  <property fmtid="{D5CDD505-2E9C-101B-9397-08002B2CF9AE}" pid="6" name="Submitter">
    <vt:lpwstr/>
  </property>
  <property fmtid="{D5CDD505-2E9C-101B-9397-08002B2CF9AE}" pid="7" name="Order">
    <vt:r8>473700</vt:r8>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5" name="xd_ProgID">
    <vt:lpwstr/>
  </property>
  <property fmtid="{D5CDD505-2E9C-101B-9397-08002B2CF9AE}" pid="16" name="DocumentSetDescription">
    <vt:lpwstr/>
  </property>
  <property fmtid="{D5CDD505-2E9C-101B-9397-08002B2CF9AE}" pid="17" name="Email Sender">
    <vt:lpwstr/>
  </property>
  <property fmtid="{D5CDD505-2E9C-101B-9397-08002B2CF9AE}" pid="18" name="BCC">
    <vt:lpwstr/>
  </property>
  <property fmtid="{D5CDD505-2E9C-101B-9397-08002B2CF9AE}" pid="20" name="SharedWithUsers">
    <vt:lpwstr/>
  </property>
  <property fmtid="{D5CDD505-2E9C-101B-9397-08002B2CF9AE}" pid="21" name="_SourceUrl">
    <vt:lpwstr/>
  </property>
  <property fmtid="{D5CDD505-2E9C-101B-9397-08002B2CF9AE}" pid="22" name="_SharedFileIndex">
    <vt:lpwstr/>
  </property>
  <property fmtid="{D5CDD505-2E9C-101B-9397-08002B2CF9AE}" pid="23" name="Post code">
    <vt:lpwstr/>
  </property>
  <property fmtid="{D5CDD505-2E9C-101B-9397-08002B2CF9AE}" pid="24" name="Email Has Attachments">
    <vt:bool>false</vt:bool>
  </property>
  <property fmtid="{D5CDD505-2E9C-101B-9397-08002B2CF9AE}" pid="25" name="TemplateUrl">
    <vt:lpwstr/>
  </property>
  <property fmtid="{D5CDD505-2E9C-101B-9397-08002B2CF9AE}" pid="26" name="Email Recipients">
    <vt:lpwstr/>
  </property>
  <property fmtid="{D5CDD505-2E9C-101B-9397-08002B2CF9AE}" pid="27" name="CC">
    <vt:lpwstr/>
  </property>
  <property fmtid="{D5CDD505-2E9C-101B-9397-08002B2CF9AE}" pid="29" name="To">
    <vt:lpwstr/>
  </property>
  <property fmtid="{D5CDD505-2E9C-101B-9397-08002B2CF9AE}" pid="30" name="issue date">
    <vt:lpwstr>11/04/2012</vt:lpwstr>
  </property>
  <property fmtid="{D5CDD505-2E9C-101B-9397-08002B2CF9AE}" pid="31" name="Email Subject">
    <vt:lpwstr/>
  </property>
  <property fmtid="{D5CDD505-2E9C-101B-9397-08002B2CF9AE}" pid="32" name="Process">
    <vt:lpwstr/>
  </property>
  <property fmtid="{D5CDD505-2E9C-101B-9397-08002B2CF9AE}" pid="34" name="_dlc_DocId">
    <vt:lpwstr>REGU-434-5045</vt:lpwstr>
  </property>
  <property fmtid="{D5CDD505-2E9C-101B-9397-08002B2CF9AE}" pid="36" name="_dlc_DocIdPersistId">
    <vt:bool>false</vt:bool>
  </property>
  <property fmtid="{D5CDD505-2E9C-101B-9397-08002B2CF9AE}" pid="37" name="_dlc_DocIdUrl">
    <vt:lpwstr>https://cyfoethnaturiolcymru.sharepoint.com/teams/Regulatory/Permitting/_layouts/15/DocIdRedir.aspx?ID=REGU-434-5045, REGU-434-5045</vt:lpwstr>
  </property>
</Properties>
</file>