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5.xml" ContentType="application/vnd.openxmlformats-officedocument.customXmlProperties+xml"/>
  <Override PartName="/customXml/itemProps4.xml" ContentType="application/vnd.openxmlformats-officedocument.customXml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6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9A1" w:rsidRDefault="00B640CC" w:rsidP="00B640C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Waste Review and Action Plan</w:t>
      </w:r>
    </w:p>
    <w:p w:rsidR="00CC4761" w:rsidRDefault="0063000F" w:rsidP="00CC4761">
      <w:pPr>
        <w:pStyle w:val="coverAuthNos"/>
        <w:ind w:left="0"/>
        <w:jc w:val="center"/>
        <w:rPr>
          <w:color w:val="008080"/>
        </w:rPr>
      </w:pPr>
      <w:r>
        <w:rPr>
          <w:rFonts w:cs="Arial"/>
          <w:b/>
          <w:sz w:val="28"/>
          <w:szCs w:val="28"/>
        </w:rPr>
        <w:t>Ffordd Fawr</w:t>
      </w:r>
      <w:r w:rsidR="00CB7426">
        <w:rPr>
          <w:rFonts w:cs="Arial"/>
          <w:b/>
          <w:sz w:val="28"/>
          <w:szCs w:val="28"/>
        </w:rPr>
        <w:t xml:space="preserve"> </w:t>
      </w:r>
      <w:r w:rsidR="001C2296">
        <w:rPr>
          <w:rFonts w:cs="Arial"/>
          <w:b/>
          <w:sz w:val="28"/>
          <w:szCs w:val="28"/>
        </w:rPr>
        <w:t xml:space="preserve">Permit No. </w:t>
      </w:r>
      <w:r>
        <w:rPr>
          <w:rFonts w:cs="Arial"/>
          <w:b/>
          <w:color w:val="auto"/>
          <w:sz w:val="28"/>
        </w:rPr>
        <w:t>KP3336MP</w:t>
      </w:r>
      <w:bookmarkStart w:id="0" w:name="_GoBack"/>
      <w:bookmarkEnd w:id="0"/>
    </w:p>
    <w:p w:rsidR="00B640CC" w:rsidRDefault="00B640CC" w:rsidP="00B640CC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8"/>
        <w:gridCol w:w="1524"/>
        <w:gridCol w:w="1522"/>
        <w:gridCol w:w="1648"/>
        <w:gridCol w:w="1523"/>
        <w:gridCol w:w="1061"/>
      </w:tblGrid>
      <w:tr w:rsidR="00B640CC" w:rsidTr="00A66710">
        <w:tc>
          <w:tcPr>
            <w:tcW w:w="1508" w:type="dxa"/>
          </w:tcPr>
          <w:p w:rsidR="00B640CC" w:rsidRPr="00B640CC" w:rsidRDefault="00B640CC" w:rsidP="00B640C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Waste Stream</w:t>
            </w:r>
          </w:p>
        </w:tc>
        <w:tc>
          <w:tcPr>
            <w:tcW w:w="1524" w:type="dxa"/>
          </w:tcPr>
          <w:p w:rsidR="00B640CC" w:rsidRDefault="00B640CC" w:rsidP="00B640C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640CC">
              <w:rPr>
                <w:rFonts w:ascii="Arial" w:hAnsi="Arial" w:cs="Arial"/>
                <w:b/>
                <w:sz w:val="20"/>
                <w:szCs w:val="20"/>
              </w:rPr>
              <w:t>Avoidance</w:t>
            </w:r>
          </w:p>
          <w:p w:rsidR="00B640CC" w:rsidRPr="00B640CC" w:rsidRDefault="00B640CC" w:rsidP="00B640C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Y/N</w:t>
            </w:r>
          </w:p>
        </w:tc>
        <w:tc>
          <w:tcPr>
            <w:tcW w:w="1522" w:type="dxa"/>
          </w:tcPr>
          <w:p w:rsidR="00B640CC" w:rsidRPr="00B640CC" w:rsidRDefault="00B640CC" w:rsidP="00B640C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640CC">
              <w:rPr>
                <w:rFonts w:ascii="Arial" w:hAnsi="Arial" w:cs="Arial"/>
                <w:b/>
                <w:sz w:val="20"/>
                <w:szCs w:val="20"/>
              </w:rPr>
              <w:t xml:space="preserve">Possible </w:t>
            </w:r>
          </w:p>
          <w:p w:rsidR="00B640CC" w:rsidRPr="00B640CC" w:rsidRDefault="00B640CC" w:rsidP="00B640C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640CC">
              <w:rPr>
                <w:rFonts w:ascii="Arial" w:hAnsi="Arial" w:cs="Arial"/>
                <w:b/>
                <w:sz w:val="20"/>
                <w:szCs w:val="20"/>
              </w:rPr>
              <w:t>Reduction</w:t>
            </w:r>
          </w:p>
          <w:p w:rsidR="00B640CC" w:rsidRPr="00B640CC" w:rsidRDefault="00B640CC" w:rsidP="00B640C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640CC">
              <w:rPr>
                <w:rFonts w:ascii="Arial" w:hAnsi="Arial" w:cs="Arial"/>
                <w:b/>
                <w:sz w:val="20"/>
                <w:szCs w:val="20"/>
              </w:rPr>
              <w:t>Y/N</w:t>
            </w:r>
          </w:p>
        </w:tc>
        <w:tc>
          <w:tcPr>
            <w:tcW w:w="1648" w:type="dxa"/>
          </w:tcPr>
          <w:p w:rsidR="00B640CC" w:rsidRDefault="00B640CC" w:rsidP="00B640C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Recovered </w:t>
            </w:r>
          </w:p>
          <w:p w:rsidR="00B640CC" w:rsidRDefault="00B640CC" w:rsidP="00B640C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Reused</w:t>
            </w:r>
          </w:p>
          <w:p w:rsidR="00B640CC" w:rsidRPr="00B640CC" w:rsidRDefault="00B640CC" w:rsidP="00B640C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Recycled</w:t>
            </w:r>
          </w:p>
        </w:tc>
        <w:tc>
          <w:tcPr>
            <w:tcW w:w="1523" w:type="dxa"/>
          </w:tcPr>
          <w:p w:rsidR="00B640CC" w:rsidRDefault="00B640CC" w:rsidP="00B640C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Disposal</w:t>
            </w:r>
          </w:p>
          <w:p w:rsidR="00B640CC" w:rsidRDefault="00B640CC" w:rsidP="00B640C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Compliant</w:t>
            </w:r>
          </w:p>
          <w:p w:rsidR="00B640CC" w:rsidRPr="00B640CC" w:rsidRDefault="00B640CC" w:rsidP="00B640C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Y/N</w:t>
            </w:r>
          </w:p>
        </w:tc>
        <w:tc>
          <w:tcPr>
            <w:tcW w:w="1061" w:type="dxa"/>
          </w:tcPr>
          <w:p w:rsidR="00B640CC" w:rsidRDefault="00B640CC" w:rsidP="00B640C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Possible</w:t>
            </w:r>
          </w:p>
          <w:p w:rsidR="00B640CC" w:rsidRDefault="00B640CC" w:rsidP="00B640C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Changes</w:t>
            </w:r>
          </w:p>
          <w:p w:rsidR="00B640CC" w:rsidRPr="00B640CC" w:rsidRDefault="00B640CC" w:rsidP="00B640C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Y/N</w:t>
            </w:r>
          </w:p>
        </w:tc>
      </w:tr>
      <w:tr w:rsidR="003D44F2" w:rsidTr="00A66710">
        <w:tc>
          <w:tcPr>
            <w:tcW w:w="8786" w:type="dxa"/>
            <w:gridSpan w:val="6"/>
          </w:tcPr>
          <w:p w:rsidR="003D44F2" w:rsidRPr="003D44F2" w:rsidRDefault="003D44F2" w:rsidP="003D44F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Pesticides – concentrates are likely to be hazardous – solutions may be not</w:t>
            </w:r>
          </w:p>
        </w:tc>
      </w:tr>
      <w:tr w:rsidR="003D44F2" w:rsidTr="00A66710">
        <w:tc>
          <w:tcPr>
            <w:tcW w:w="1508" w:type="dxa"/>
          </w:tcPr>
          <w:p w:rsidR="003D44F2" w:rsidRDefault="00EB3740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Haz</w:t>
            </w:r>
            <w:proofErr w:type="spellEnd"/>
          </w:p>
        </w:tc>
        <w:tc>
          <w:tcPr>
            <w:tcW w:w="1524" w:type="dxa"/>
          </w:tcPr>
          <w:p w:rsidR="003D44F2" w:rsidRDefault="00EB3740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1522" w:type="dxa"/>
          </w:tcPr>
          <w:p w:rsidR="003D44F2" w:rsidRDefault="00EB3740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648" w:type="dxa"/>
          </w:tcPr>
          <w:p w:rsidR="003D44F2" w:rsidRDefault="00EB3740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Reused</w:t>
            </w:r>
          </w:p>
        </w:tc>
        <w:tc>
          <w:tcPr>
            <w:tcW w:w="1523" w:type="dxa"/>
          </w:tcPr>
          <w:p w:rsidR="003D44F2" w:rsidRDefault="00EB3740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1061" w:type="dxa"/>
          </w:tcPr>
          <w:p w:rsidR="003D44F2" w:rsidRDefault="00EB3740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</w:tr>
      <w:tr w:rsidR="003D44F2" w:rsidTr="00A66710">
        <w:tc>
          <w:tcPr>
            <w:tcW w:w="1508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2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648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3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61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3D44F2" w:rsidTr="00A66710">
        <w:tc>
          <w:tcPr>
            <w:tcW w:w="1508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2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648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3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61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3D44F2" w:rsidTr="00A66710">
        <w:tc>
          <w:tcPr>
            <w:tcW w:w="8786" w:type="dxa"/>
            <w:gridSpan w:val="6"/>
          </w:tcPr>
          <w:p w:rsidR="003D44F2" w:rsidRPr="003D44F2" w:rsidRDefault="003D44F2" w:rsidP="003D44F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Feed Residues – spilt feed is non hazardous</w:t>
            </w:r>
          </w:p>
        </w:tc>
      </w:tr>
      <w:tr w:rsidR="003D44F2" w:rsidTr="00A66710">
        <w:tc>
          <w:tcPr>
            <w:tcW w:w="1508" w:type="dxa"/>
          </w:tcPr>
          <w:p w:rsidR="003D44F2" w:rsidRDefault="00EB3740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Non</w:t>
            </w:r>
          </w:p>
        </w:tc>
        <w:tc>
          <w:tcPr>
            <w:tcW w:w="1524" w:type="dxa"/>
          </w:tcPr>
          <w:p w:rsidR="003D44F2" w:rsidRDefault="00EB3740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522" w:type="dxa"/>
          </w:tcPr>
          <w:p w:rsidR="003D44F2" w:rsidRDefault="00EB3740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648" w:type="dxa"/>
          </w:tcPr>
          <w:p w:rsidR="003D44F2" w:rsidRDefault="00EB3740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Recovered</w:t>
            </w:r>
          </w:p>
        </w:tc>
        <w:tc>
          <w:tcPr>
            <w:tcW w:w="1523" w:type="dxa"/>
          </w:tcPr>
          <w:p w:rsidR="003D44F2" w:rsidRDefault="00EB3740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1061" w:type="dxa"/>
          </w:tcPr>
          <w:p w:rsidR="003D44F2" w:rsidRDefault="00EB3740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</w:tr>
      <w:tr w:rsidR="003D44F2" w:rsidTr="00A66710">
        <w:tc>
          <w:tcPr>
            <w:tcW w:w="1508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2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648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3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61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3D44F2" w:rsidTr="00A66710">
        <w:tc>
          <w:tcPr>
            <w:tcW w:w="8786" w:type="dxa"/>
            <w:gridSpan w:val="6"/>
          </w:tcPr>
          <w:p w:rsidR="003D44F2" w:rsidRPr="003D44F2" w:rsidRDefault="003D44F2" w:rsidP="003D44F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Veterinary products – unused medicines, syringes, sharps</w:t>
            </w:r>
          </w:p>
        </w:tc>
      </w:tr>
      <w:tr w:rsidR="003D44F2" w:rsidTr="00A66710">
        <w:tc>
          <w:tcPr>
            <w:tcW w:w="1508" w:type="dxa"/>
          </w:tcPr>
          <w:p w:rsidR="003D44F2" w:rsidRDefault="00EB3740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N/A</w:t>
            </w:r>
          </w:p>
        </w:tc>
        <w:tc>
          <w:tcPr>
            <w:tcW w:w="1524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2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648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3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61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3D44F2" w:rsidTr="00A66710">
        <w:tc>
          <w:tcPr>
            <w:tcW w:w="1508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2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648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3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61" w:type="dxa"/>
          </w:tcPr>
          <w:p w:rsidR="003D44F2" w:rsidRDefault="003D44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3D44F2" w:rsidTr="00A66710">
        <w:tc>
          <w:tcPr>
            <w:tcW w:w="8786" w:type="dxa"/>
            <w:gridSpan w:val="6"/>
          </w:tcPr>
          <w:p w:rsidR="003D44F2" w:rsidRPr="003D44F2" w:rsidRDefault="003D44F2" w:rsidP="003D44F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Fallen Stock and animal by-products (broken eggs etc) – record if incinerated or collected</w:t>
            </w:r>
          </w:p>
        </w:tc>
      </w:tr>
      <w:tr w:rsidR="003D44F2" w:rsidTr="00A66710">
        <w:tc>
          <w:tcPr>
            <w:tcW w:w="1508" w:type="dxa"/>
          </w:tcPr>
          <w:p w:rsidR="003D44F2" w:rsidRDefault="00EB3740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Non</w:t>
            </w:r>
          </w:p>
        </w:tc>
        <w:tc>
          <w:tcPr>
            <w:tcW w:w="1524" w:type="dxa"/>
          </w:tcPr>
          <w:p w:rsidR="003D44F2" w:rsidRDefault="00EB3740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522" w:type="dxa"/>
          </w:tcPr>
          <w:p w:rsidR="003D44F2" w:rsidRDefault="00EB3740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648" w:type="dxa"/>
          </w:tcPr>
          <w:p w:rsidR="003D44F2" w:rsidRDefault="00312027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Collection</w:t>
            </w:r>
          </w:p>
        </w:tc>
        <w:tc>
          <w:tcPr>
            <w:tcW w:w="1523" w:type="dxa"/>
          </w:tcPr>
          <w:p w:rsidR="003D44F2" w:rsidRDefault="00EB3740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1061" w:type="dxa"/>
          </w:tcPr>
          <w:p w:rsidR="003D44F2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</w:tr>
      <w:tr w:rsidR="0093212D" w:rsidTr="00A66710">
        <w:tc>
          <w:tcPr>
            <w:tcW w:w="8786" w:type="dxa"/>
            <w:gridSpan w:val="6"/>
          </w:tcPr>
          <w:p w:rsidR="0093212D" w:rsidRPr="0093212D" w:rsidRDefault="0093212D" w:rsidP="0093212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Scrap metals – non-hazardous if not containing oils</w:t>
            </w:r>
          </w:p>
        </w:tc>
      </w:tr>
      <w:tr w:rsidR="0093212D" w:rsidTr="00A66710">
        <w:tc>
          <w:tcPr>
            <w:tcW w:w="1508" w:type="dxa"/>
          </w:tcPr>
          <w:p w:rsidR="0093212D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Non</w:t>
            </w:r>
          </w:p>
        </w:tc>
        <w:tc>
          <w:tcPr>
            <w:tcW w:w="1524" w:type="dxa"/>
          </w:tcPr>
          <w:p w:rsidR="0093212D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522" w:type="dxa"/>
          </w:tcPr>
          <w:p w:rsidR="0093212D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648" w:type="dxa"/>
          </w:tcPr>
          <w:p w:rsidR="0093212D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Recycled</w:t>
            </w:r>
          </w:p>
        </w:tc>
        <w:tc>
          <w:tcPr>
            <w:tcW w:w="1523" w:type="dxa"/>
          </w:tcPr>
          <w:p w:rsidR="0093212D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1061" w:type="dxa"/>
          </w:tcPr>
          <w:p w:rsidR="0093212D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</w:tr>
      <w:tr w:rsidR="0093212D" w:rsidTr="00A66710">
        <w:tc>
          <w:tcPr>
            <w:tcW w:w="8786" w:type="dxa"/>
            <w:gridSpan w:val="6"/>
          </w:tcPr>
          <w:p w:rsidR="0093212D" w:rsidRPr="0093212D" w:rsidRDefault="0093212D" w:rsidP="0093212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Oils and Lubricants – are all likely to be hazardous inc. Filters and antifreeze</w:t>
            </w:r>
          </w:p>
        </w:tc>
      </w:tr>
      <w:tr w:rsidR="0093212D" w:rsidTr="00A66710">
        <w:tc>
          <w:tcPr>
            <w:tcW w:w="1508" w:type="dxa"/>
          </w:tcPr>
          <w:p w:rsidR="0093212D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Haz</w:t>
            </w:r>
            <w:proofErr w:type="spellEnd"/>
          </w:p>
        </w:tc>
        <w:tc>
          <w:tcPr>
            <w:tcW w:w="1524" w:type="dxa"/>
          </w:tcPr>
          <w:p w:rsidR="0093212D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522" w:type="dxa"/>
          </w:tcPr>
          <w:p w:rsidR="0093212D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648" w:type="dxa"/>
          </w:tcPr>
          <w:p w:rsidR="0093212D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Recovered</w:t>
            </w:r>
          </w:p>
        </w:tc>
        <w:tc>
          <w:tcPr>
            <w:tcW w:w="1523" w:type="dxa"/>
          </w:tcPr>
          <w:p w:rsidR="0093212D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1061" w:type="dxa"/>
          </w:tcPr>
          <w:p w:rsidR="0093212D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</w:tr>
      <w:tr w:rsidR="0093212D" w:rsidTr="00A66710">
        <w:tc>
          <w:tcPr>
            <w:tcW w:w="1508" w:type="dxa"/>
          </w:tcPr>
          <w:p w:rsidR="0093212D" w:rsidRDefault="0093212D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93212D" w:rsidRDefault="0093212D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2" w:type="dxa"/>
          </w:tcPr>
          <w:p w:rsidR="0093212D" w:rsidRDefault="0093212D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648" w:type="dxa"/>
          </w:tcPr>
          <w:p w:rsidR="0093212D" w:rsidRDefault="0093212D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3" w:type="dxa"/>
          </w:tcPr>
          <w:p w:rsidR="0093212D" w:rsidRDefault="0093212D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61" w:type="dxa"/>
          </w:tcPr>
          <w:p w:rsidR="0093212D" w:rsidRDefault="0093212D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93212D" w:rsidTr="00A66710">
        <w:tc>
          <w:tcPr>
            <w:tcW w:w="8786" w:type="dxa"/>
            <w:gridSpan w:val="6"/>
          </w:tcPr>
          <w:p w:rsidR="0093212D" w:rsidRPr="0093212D" w:rsidRDefault="0093212D" w:rsidP="0093212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Tyres – non hazardous</w:t>
            </w:r>
          </w:p>
        </w:tc>
      </w:tr>
      <w:tr w:rsidR="0093212D" w:rsidTr="00A66710">
        <w:tc>
          <w:tcPr>
            <w:tcW w:w="1508" w:type="dxa"/>
          </w:tcPr>
          <w:p w:rsidR="0093212D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N/A</w:t>
            </w:r>
          </w:p>
        </w:tc>
        <w:tc>
          <w:tcPr>
            <w:tcW w:w="1524" w:type="dxa"/>
          </w:tcPr>
          <w:p w:rsidR="0093212D" w:rsidRDefault="0093212D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2" w:type="dxa"/>
          </w:tcPr>
          <w:p w:rsidR="0093212D" w:rsidRDefault="0093212D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648" w:type="dxa"/>
          </w:tcPr>
          <w:p w:rsidR="0093212D" w:rsidRDefault="0093212D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3" w:type="dxa"/>
          </w:tcPr>
          <w:p w:rsidR="0093212D" w:rsidRDefault="0093212D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61" w:type="dxa"/>
          </w:tcPr>
          <w:p w:rsidR="0093212D" w:rsidRDefault="0093212D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93212D" w:rsidTr="00A66710">
        <w:tc>
          <w:tcPr>
            <w:tcW w:w="8786" w:type="dxa"/>
            <w:gridSpan w:val="6"/>
          </w:tcPr>
          <w:p w:rsidR="0093212D" w:rsidRPr="0093212D" w:rsidRDefault="0093212D" w:rsidP="0093212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Packaging – oil containers, smoke canisters are hazardous – pesticide/animal health packaging may be hazardous</w:t>
            </w:r>
          </w:p>
        </w:tc>
      </w:tr>
      <w:tr w:rsidR="0093212D" w:rsidTr="00A66710">
        <w:tc>
          <w:tcPr>
            <w:tcW w:w="1508" w:type="dxa"/>
          </w:tcPr>
          <w:p w:rsidR="0093212D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Non</w:t>
            </w:r>
          </w:p>
        </w:tc>
        <w:tc>
          <w:tcPr>
            <w:tcW w:w="1524" w:type="dxa"/>
          </w:tcPr>
          <w:p w:rsidR="0093212D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522" w:type="dxa"/>
          </w:tcPr>
          <w:p w:rsidR="0093212D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648" w:type="dxa"/>
          </w:tcPr>
          <w:p w:rsidR="0093212D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Recycled</w:t>
            </w:r>
          </w:p>
        </w:tc>
        <w:tc>
          <w:tcPr>
            <w:tcW w:w="1523" w:type="dxa"/>
          </w:tcPr>
          <w:p w:rsidR="0093212D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1061" w:type="dxa"/>
          </w:tcPr>
          <w:p w:rsidR="0093212D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</w:tr>
      <w:tr w:rsidR="0093212D" w:rsidTr="00A66710">
        <w:tc>
          <w:tcPr>
            <w:tcW w:w="1508" w:type="dxa"/>
          </w:tcPr>
          <w:p w:rsidR="0093212D" w:rsidRDefault="0093212D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93212D" w:rsidRDefault="0093212D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2" w:type="dxa"/>
          </w:tcPr>
          <w:p w:rsidR="0093212D" w:rsidRDefault="0093212D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648" w:type="dxa"/>
          </w:tcPr>
          <w:p w:rsidR="0093212D" w:rsidRDefault="0093212D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3" w:type="dxa"/>
          </w:tcPr>
          <w:p w:rsidR="0093212D" w:rsidRDefault="0093212D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61" w:type="dxa"/>
          </w:tcPr>
          <w:p w:rsidR="0093212D" w:rsidRDefault="0093212D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93212D" w:rsidTr="00A66710">
        <w:tc>
          <w:tcPr>
            <w:tcW w:w="8786" w:type="dxa"/>
            <w:gridSpan w:val="6"/>
          </w:tcPr>
          <w:p w:rsidR="0093212D" w:rsidRPr="0093212D" w:rsidRDefault="0093212D" w:rsidP="0093212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Building Residues – cement, bricks, scrap wood, fencing wire – non hazardous. Asbestos hazardous</w:t>
            </w:r>
          </w:p>
        </w:tc>
      </w:tr>
      <w:tr w:rsidR="00AE0CBB" w:rsidTr="00A66710">
        <w:tc>
          <w:tcPr>
            <w:tcW w:w="1508" w:type="dxa"/>
          </w:tcPr>
          <w:p w:rsidR="00AE0CBB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Non</w:t>
            </w:r>
          </w:p>
        </w:tc>
        <w:tc>
          <w:tcPr>
            <w:tcW w:w="1524" w:type="dxa"/>
          </w:tcPr>
          <w:p w:rsidR="00AE0CBB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522" w:type="dxa"/>
          </w:tcPr>
          <w:p w:rsidR="00AE0CBB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648" w:type="dxa"/>
          </w:tcPr>
          <w:p w:rsidR="00AE0CBB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Disposal</w:t>
            </w:r>
          </w:p>
        </w:tc>
        <w:tc>
          <w:tcPr>
            <w:tcW w:w="1523" w:type="dxa"/>
          </w:tcPr>
          <w:p w:rsidR="00AE0CBB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1061" w:type="dxa"/>
          </w:tcPr>
          <w:p w:rsidR="00AE0CBB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</w:tr>
      <w:tr w:rsidR="00AE0CBB" w:rsidTr="00A66710">
        <w:tc>
          <w:tcPr>
            <w:tcW w:w="1508" w:type="dxa"/>
          </w:tcPr>
          <w:p w:rsidR="00AE0CBB" w:rsidRDefault="00AE0CBB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AE0CBB" w:rsidRDefault="00AE0CBB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2" w:type="dxa"/>
          </w:tcPr>
          <w:p w:rsidR="00AE0CBB" w:rsidRDefault="00AE0CBB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648" w:type="dxa"/>
          </w:tcPr>
          <w:p w:rsidR="00AE0CBB" w:rsidRDefault="00AE0CBB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3" w:type="dxa"/>
          </w:tcPr>
          <w:p w:rsidR="00AE0CBB" w:rsidRDefault="00AE0CBB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61" w:type="dxa"/>
          </w:tcPr>
          <w:p w:rsidR="00AE0CBB" w:rsidRDefault="00AE0CBB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360D95" w:rsidTr="00A66710">
        <w:tc>
          <w:tcPr>
            <w:tcW w:w="8786" w:type="dxa"/>
            <w:gridSpan w:val="6"/>
          </w:tcPr>
          <w:p w:rsidR="00360D95" w:rsidRPr="00360D95" w:rsidRDefault="00360D95" w:rsidP="00360D9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Light Bulbs – Fluorescent tubes and long life are hazardous</w:t>
            </w:r>
          </w:p>
        </w:tc>
      </w:tr>
      <w:tr w:rsidR="00360D95" w:rsidTr="00A66710">
        <w:tc>
          <w:tcPr>
            <w:tcW w:w="1508" w:type="dxa"/>
          </w:tcPr>
          <w:p w:rsidR="00360D95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Haz</w:t>
            </w:r>
            <w:proofErr w:type="spellEnd"/>
          </w:p>
        </w:tc>
        <w:tc>
          <w:tcPr>
            <w:tcW w:w="1524" w:type="dxa"/>
          </w:tcPr>
          <w:p w:rsidR="00360D95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522" w:type="dxa"/>
          </w:tcPr>
          <w:p w:rsidR="00360D95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648" w:type="dxa"/>
          </w:tcPr>
          <w:p w:rsidR="00360D95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Recovered</w:t>
            </w:r>
          </w:p>
        </w:tc>
        <w:tc>
          <w:tcPr>
            <w:tcW w:w="1523" w:type="dxa"/>
          </w:tcPr>
          <w:p w:rsidR="00360D95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1061" w:type="dxa"/>
          </w:tcPr>
          <w:p w:rsidR="00360D95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</w:tr>
      <w:tr w:rsidR="00360D95" w:rsidTr="00A66710">
        <w:tc>
          <w:tcPr>
            <w:tcW w:w="8786" w:type="dxa"/>
            <w:gridSpan w:val="6"/>
          </w:tcPr>
          <w:p w:rsidR="00360D95" w:rsidRPr="00360D95" w:rsidRDefault="00360D95" w:rsidP="00360D9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Batteries – lead acid, dry cell and button (containing mercury) and NiCad rechargeable are all hazardous – alkaline ones are not</w:t>
            </w:r>
          </w:p>
        </w:tc>
      </w:tr>
      <w:tr w:rsidR="00360D95" w:rsidTr="00A66710">
        <w:tc>
          <w:tcPr>
            <w:tcW w:w="1508" w:type="dxa"/>
          </w:tcPr>
          <w:p w:rsidR="00360D95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N/A</w:t>
            </w:r>
          </w:p>
        </w:tc>
        <w:tc>
          <w:tcPr>
            <w:tcW w:w="1524" w:type="dxa"/>
          </w:tcPr>
          <w:p w:rsidR="00360D95" w:rsidRDefault="00360D95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2" w:type="dxa"/>
          </w:tcPr>
          <w:p w:rsidR="00360D95" w:rsidRDefault="00360D95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648" w:type="dxa"/>
          </w:tcPr>
          <w:p w:rsidR="00360D95" w:rsidRDefault="00360D95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3" w:type="dxa"/>
          </w:tcPr>
          <w:p w:rsidR="00360D95" w:rsidRDefault="00360D95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61" w:type="dxa"/>
          </w:tcPr>
          <w:p w:rsidR="00360D95" w:rsidRDefault="00360D95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360D95" w:rsidTr="00A66710">
        <w:tc>
          <w:tcPr>
            <w:tcW w:w="8786" w:type="dxa"/>
            <w:gridSpan w:val="6"/>
          </w:tcPr>
          <w:p w:rsidR="00360D95" w:rsidRPr="00360D95" w:rsidRDefault="00360D95" w:rsidP="00360D9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Liquid Wastes – rainwater from bunds,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washwater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washwater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tanks,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wheelwashers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and footbath wastes</w:t>
            </w:r>
          </w:p>
        </w:tc>
      </w:tr>
      <w:tr w:rsidR="00360D95" w:rsidTr="00A66710">
        <w:tc>
          <w:tcPr>
            <w:tcW w:w="1508" w:type="dxa"/>
          </w:tcPr>
          <w:p w:rsidR="00360D95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Non</w:t>
            </w:r>
          </w:p>
        </w:tc>
        <w:tc>
          <w:tcPr>
            <w:tcW w:w="1524" w:type="dxa"/>
          </w:tcPr>
          <w:p w:rsidR="00360D95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522" w:type="dxa"/>
          </w:tcPr>
          <w:p w:rsidR="00360D95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648" w:type="dxa"/>
          </w:tcPr>
          <w:p w:rsidR="00360D95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Disposal</w:t>
            </w:r>
          </w:p>
        </w:tc>
        <w:tc>
          <w:tcPr>
            <w:tcW w:w="1523" w:type="dxa"/>
          </w:tcPr>
          <w:p w:rsidR="00360D95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1061" w:type="dxa"/>
          </w:tcPr>
          <w:p w:rsidR="00360D95" w:rsidRDefault="004D4EF2" w:rsidP="00B640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</w:tr>
      <w:tr w:rsidR="00360D95" w:rsidTr="009D0836">
        <w:trPr>
          <w:trHeight w:val="1242"/>
        </w:trPr>
        <w:tc>
          <w:tcPr>
            <w:tcW w:w="8786" w:type="dxa"/>
            <w:gridSpan w:val="6"/>
          </w:tcPr>
          <w:p w:rsidR="00360D95" w:rsidRDefault="00360D95" w:rsidP="00360D9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Method employed for any reduction or minimisation</w:t>
            </w:r>
            <w:r w:rsidR="001F760B">
              <w:rPr>
                <w:rFonts w:ascii="Arial" w:hAnsi="Arial" w:cs="Arial"/>
                <w:b/>
                <w:sz w:val="20"/>
                <w:szCs w:val="20"/>
              </w:rPr>
              <w:t xml:space="preserve"> or plans to be implemented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4D4EF2" w:rsidRDefault="004D4EF2" w:rsidP="00360D9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D4EF2" w:rsidRDefault="004D4EF2" w:rsidP="00360D9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changes planned at present</w:t>
            </w:r>
          </w:p>
          <w:p w:rsidR="001F760B" w:rsidRDefault="001F760B" w:rsidP="00360D9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60D95" w:rsidRDefault="00360D95" w:rsidP="00CB7426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B640CC" w:rsidRPr="00B640CC" w:rsidRDefault="00B640CC" w:rsidP="009D0836">
      <w:pPr>
        <w:rPr>
          <w:rFonts w:ascii="Arial" w:hAnsi="Arial" w:cs="Arial"/>
          <w:b/>
          <w:sz w:val="28"/>
          <w:szCs w:val="28"/>
        </w:rPr>
      </w:pPr>
    </w:p>
    <w:sectPr w:rsidR="00B640CC" w:rsidRPr="00B640CC" w:rsidSect="000819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</w:compat>
  <w:rsids>
    <w:rsidRoot w:val="00B640CC"/>
    <w:rsid w:val="000819A1"/>
    <w:rsid w:val="00086F5E"/>
    <w:rsid w:val="001A4118"/>
    <w:rsid w:val="001C2296"/>
    <w:rsid w:val="001F760B"/>
    <w:rsid w:val="00312027"/>
    <w:rsid w:val="00360D95"/>
    <w:rsid w:val="003D44F2"/>
    <w:rsid w:val="004D4EF2"/>
    <w:rsid w:val="00585D86"/>
    <w:rsid w:val="005E199B"/>
    <w:rsid w:val="0063000F"/>
    <w:rsid w:val="006644B4"/>
    <w:rsid w:val="0093212D"/>
    <w:rsid w:val="0099284A"/>
    <w:rsid w:val="009D0836"/>
    <w:rsid w:val="00A66710"/>
    <w:rsid w:val="00AE0CBB"/>
    <w:rsid w:val="00B640CC"/>
    <w:rsid w:val="00CB7426"/>
    <w:rsid w:val="00CC4761"/>
    <w:rsid w:val="00EA7068"/>
    <w:rsid w:val="00EB3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20753"/>
  <w15:docId w15:val="{8D8C1240-41F5-43BA-B0EC-437CD3925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19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4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verAuthNos">
    <w:name w:val="coverAuthNos"/>
    <w:basedOn w:val="Normal"/>
    <w:rsid w:val="00CC4761"/>
    <w:pPr>
      <w:keepLines/>
      <w:widowControl w:val="0"/>
      <w:spacing w:before="120" w:after="0" w:line="270" w:lineRule="exact"/>
      <w:ind w:left="3969"/>
      <w:outlineLvl w:val="2"/>
    </w:pPr>
    <w:rPr>
      <w:rFonts w:ascii="Arial" w:eastAsia="Times New Roman" w:hAnsi="Arial" w:cs="Times New Roman"/>
      <w:color w:val="000000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customXml" Target="../customXml/item6.xml"/><Relationship Id="rId5" Type="http://schemas.openxmlformats.org/officeDocument/2006/relationships/theme" Target="theme/theme1.xml"/><Relationship Id="rId10" Type="http://schemas.openxmlformats.org/officeDocument/2006/relationships/customXml" Target="../customXml/item5.xml"/><Relationship Id="rId4" Type="http://schemas.openxmlformats.org/officeDocument/2006/relationships/fontTable" Target="fontTable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Agri Operations Delivery Word Document" ma:contentTypeID="0x01010067EB80C5FE939D4A9B3D8BA62129B7F50122004D89D9A681B99343BFFE053B34F61EFE" ma:contentTypeVersion="432" ma:contentTypeDescription="" ma:contentTypeScope="" ma:versionID="41379045dca6eb7b1a5dc29349990d45">
  <xsd:schema xmlns:xsd="http://www.w3.org/2001/XMLSchema" xmlns:xs="http://www.w3.org/2001/XMLSchema" xmlns:p="http://schemas.microsoft.com/office/2006/metadata/properties" xmlns:ns2="859f7ad6-93f6-4205-b62b-a17f28acbbac" xmlns:ns3="9be56660-2c31-41ef-bc00-23e72f632f2a" targetNamespace="http://schemas.microsoft.com/office/2006/metadata/properties" ma:root="true" ma:fieldsID="e8b5bf8c092d1a1b0f1ee5a394f38fca" ns2:_="" ns3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Visit_x0020_Type" minOccurs="0"/>
                <xsd:element ref="ns2:GW_x0020_Permit" minOccurs="0"/>
                <xsd:element ref="ns2:Water_x0020_Discharge_x0020_Permit" minOccurs="0"/>
                <xsd:element ref="ns2:Abstraction_x0020_Licence" minOccurs="0"/>
                <xsd:element ref="ns2:Intensive_x0020_Pig_x0020__x0026__x0020_Poultry_x0020_Permit" minOccurs="0"/>
                <xsd:element ref="ns2:Document_x0020_Type"/>
                <xsd:element ref="ns2:Internal_x0020_or_x0020_External"/>
                <xsd:element ref="ns2:Disclosure_x0020_Status"/>
                <xsd:element ref="ns2:Farm_x0020_Address" minOccurs="0"/>
                <xsd:element ref="ns2:Post_x0020_code" minOccurs="0"/>
                <xsd:element ref="ns2:CPH" minOccurs="0"/>
                <xsd:element ref="ns2:CRN" minOccurs="0"/>
                <xsd:element ref="ns2:Farm_x0020_Name" minOccurs="0"/>
                <xsd:element ref="ns2:Welsh_x0020_Local_x0020_Authority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Visit_x0020_Type" ma:index="2" nillable="true" ma:displayName="Visit Type" ma:format="Dropdown" ma:internalName="Visit_x0020_Type" ma:readOnly="false">
      <xsd:simpleType>
        <xsd:restriction base="dms:Choice">
          <xsd:enumeration value="Regulatory Visit"/>
          <xsd:enumeration value="Pollution Prevention Visit"/>
          <xsd:enumeration value="Incident Response Visit"/>
          <xsd:enumeration value="Advisory Visit"/>
        </xsd:restriction>
      </xsd:simpleType>
    </xsd:element>
    <xsd:element name="GW_x0020_Permit" ma:index="3" nillable="true" ma:displayName="GW Permit" ma:internalName="GW_x0020_Permit">
      <xsd:simpleType>
        <xsd:restriction base="dms:Text">
          <xsd:maxLength value="255"/>
        </xsd:restriction>
      </xsd:simpleType>
    </xsd:element>
    <xsd:element name="Water_x0020_Discharge_x0020_Permit" ma:index="4" nillable="true" ma:displayName="Water Discharge Permit" ma:internalName="Water_x0020_Discharge_x0020_Permit">
      <xsd:simpleType>
        <xsd:restriction base="dms:Text">
          <xsd:maxLength value="255"/>
        </xsd:restriction>
      </xsd:simpleType>
    </xsd:element>
    <xsd:element name="Abstraction_x0020_Licence" ma:index="5" nillable="true" ma:displayName="Abstraction Licence" ma:internalName="Abstraction_x0020_Licence">
      <xsd:simpleType>
        <xsd:restriction base="dms:Text">
          <xsd:maxLength value="255"/>
        </xsd:restriction>
      </xsd:simpleType>
    </xsd:element>
    <xsd:element name="Intensive_x0020_Pig_x0020__x0026__x0020_Poultry_x0020_Permit" ma:index="6" nillable="true" ma:displayName="Intensive Pig &amp; Poultry Permit" ma:internalName="Intensive_x0020_Pig_x0020__x0026__x0020_Poultry_x0020_Permit">
      <xsd:simpleType>
        <xsd:restriction base="dms:Text">
          <xsd:maxLength value="255"/>
        </xsd:restriction>
      </xsd:simpleType>
    </xsd:element>
    <xsd:element name="Document_x0020_Type" ma:index="7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0_or_x0020_External" ma:index="8" ma:displayName="Internal or External" ma:internalName="Internal_x0020_or_x0020_External">
      <xsd:simpleType>
        <xsd:restriction base="dms:Text">
          <xsd:maxLength value="255"/>
        </xsd:restriction>
      </xsd:simpleType>
    </xsd:element>
    <xsd:element name="Disclosure_x0020_Status" ma:index="9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Farm_x0020_Address" ma:index="10" nillable="true" ma:displayName="Farm Address" ma:hidden="true" ma:internalName="Farm_x0020_Address" ma:readOnly="false">
      <xsd:simpleType>
        <xsd:restriction base="dms:Text">
          <xsd:maxLength value="255"/>
        </xsd:restriction>
      </xsd:simpleType>
    </xsd:element>
    <xsd:element name="Post_x0020_code" ma:index="1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CPH" ma:index="12" nillable="true" ma:displayName="CPH" ma:hidden="true" ma:internalName="CPH" ma:readOnly="false">
      <xsd:simpleType>
        <xsd:restriction base="dms:Text">
          <xsd:maxLength value="255"/>
        </xsd:restriction>
      </xsd:simpleType>
    </xsd:element>
    <xsd:element name="CRN" ma:index="13" nillable="true" ma:displayName="CRN" ma:hidden="true" ma:internalName="CRN" ma:readOnly="false">
      <xsd:simpleType>
        <xsd:restriction base="dms:Text">
          <xsd:maxLength value="255"/>
        </xsd:restriction>
      </xsd:simpleType>
    </xsd:element>
    <xsd:element name="Farm_x0020_Name" ma:index="14" nillable="true" ma:displayName="Farm Name" ma:hidden="true" ma:internalName="Farm_x0020_Name" ma:readOnly="false">
      <xsd:simpleType>
        <xsd:restriction base="dms:Text">
          <xsd:maxLength value="255"/>
        </xsd:restriction>
      </xsd:simpleType>
    </xsd:element>
    <xsd:element name="Welsh_x0020_Local_x0020_Authority" ma:index="21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HR3 5PT</Post_x0020_code>
    <Document_x0020_Type xmlns="859f7ad6-93f6-4205-b62b-a17f28acbbac">Plan/Drawing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_dlc_DocId xmlns="9be56660-2c31-41ef-bc00-23e72f632f2a">LAND-554-840</_dlc_DocId>
    <_dlc_DocIdUrl xmlns="9be56660-2c31-41ef-bc00-23e72f632f2a">
      <Url>https://cyfoethnaturiolcymru.sharepoint.com/teams/Regulatory/Permitting/_layouts/DocIdRedir.aspx?ID=LAND-554-840</Url>
      <Description>LAND-554-840</Description>
    </_dlc_DocIdUrl>
    <Site_x0020_Name xmlns="859f7ad6-93f6-4205-b62b-a17f28acbbac">Fford Fawr Poultry</Site_x0020_Name>
    <Internal_x002f_External xmlns="859f7ad6-93f6-4205-b62b-a17f28acbbac">Incoming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2017-07-31T23:00:00+00:00</Document_x0020_Date>
    <Facility_x0020_Address xmlns="859f7ad6-93f6-4205-b62b-a17f28acbbac">Fford Fawr Farm, Glasebury on Wye</Facility_x0020_Address>
    <Environment_x0020_Sub_x0020_Folder xmlns="859f7ad6-93f6-4205-b62b-a17f28acbbac">Environment monitoring</Environment_x0020_Sub_x0020_Folder>
    <Customer_x0020_Name xmlns="859f7ad6-93f6-4205-b62b-a17f28acbbac">RS BHA and RM Eckley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9F57B52-E0C1-451E-8C48-5396A4577126}"/>
</file>

<file path=customXml/itemProps2.xml><?xml version="1.0" encoding="utf-8"?>
<ds:datastoreItem xmlns:ds="http://schemas.openxmlformats.org/officeDocument/2006/customXml" ds:itemID="{FD4D8725-5F7C-4DCC-A343-A95556EB966A}"/>
</file>

<file path=customXml/itemProps3.xml><?xml version="1.0" encoding="utf-8"?>
<ds:datastoreItem xmlns:ds="http://schemas.openxmlformats.org/officeDocument/2006/customXml" ds:itemID="{988982BD-A097-4189-8506-DAC9E8E5FAD6}"/>
</file>

<file path=customXml/itemProps4.xml><?xml version="1.0" encoding="utf-8"?>
<ds:datastoreItem xmlns:ds="http://schemas.openxmlformats.org/officeDocument/2006/customXml" ds:itemID="{758CFEB6-C96D-44BE-BE03-C109057F6DEB}"/>
</file>

<file path=customXml/itemProps5.xml><?xml version="1.0" encoding="utf-8"?>
<ds:datastoreItem xmlns:ds="http://schemas.openxmlformats.org/officeDocument/2006/customXml" ds:itemID="{859A7C5F-C7C6-461A-BE30-63F1C3ADFFA0}"/>
</file>

<file path=customXml/itemProps6.xml><?xml version="1.0" encoding="utf-8"?>
<ds:datastoreItem xmlns:ds="http://schemas.openxmlformats.org/officeDocument/2006/customXml" ds:itemID="{BE4D5351-B625-4C86-8B0A-B5047A9936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Cargill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sraasch</dc:creator>
  <cp:keywords/>
  <dc:description/>
  <cp:lastModifiedBy>Laurence Raasch</cp:lastModifiedBy>
  <cp:revision>5</cp:revision>
  <dcterms:created xsi:type="dcterms:W3CDTF">2017-07-03T15:01:00Z</dcterms:created>
  <dcterms:modified xsi:type="dcterms:W3CDTF">2017-08-16T15:15:00Z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65084e67-f728-4b70-9cff-bcb95c06dab2</vt:lpwstr>
  </property>
  <property fmtid="{D5CDD505-2E9C-101B-9397-08002B2CF9AE}" pid="5" name="Order">
    <vt:r8>84000</vt:r8>
  </property>
  <property fmtid="{D5CDD505-2E9C-101B-9397-08002B2CF9AE}" pid="6" name="URL">
    <vt:lpwstr/>
  </property>
  <property fmtid="{D5CDD505-2E9C-101B-9397-08002B2CF9AE}" pid="7" name="From1">
    <vt:lpwstr/>
  </property>
  <property fmtid="{D5CDD505-2E9C-101B-9397-08002B2CF9AE}" pid="9" name="DocumentSetDescription">
    <vt:lpwstr/>
  </property>
  <property fmtid="{D5CDD505-2E9C-101B-9397-08002B2CF9AE}" pid="10" name="BCC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  <property fmtid="{D5CDD505-2E9C-101B-9397-08002B2CF9AE}" pid="14" name="CC">
    <vt:lpwstr/>
  </property>
  <property fmtid="{D5CDD505-2E9C-101B-9397-08002B2CF9AE}" pid="15" name="To">
    <vt:lpwstr/>
  </property>
  <property fmtid="{D5CDD505-2E9C-101B-9397-08002B2CF9AE}" pid="16" name="Email BCC">
    <vt:lpwstr/>
  </property>
  <property fmtid="{D5CDD505-2E9C-101B-9397-08002B2CF9AE}" pid="19" name="Email Recipients">
    <vt:lpwstr/>
  </property>
  <property fmtid="{D5CDD505-2E9C-101B-9397-08002B2CF9AE}" pid="21" name="Process">
    <vt:lpwstr/>
  </property>
  <property fmtid="{D5CDD505-2E9C-101B-9397-08002B2CF9AE}" pid="22" name="Email Subject">
    <vt:lpwstr/>
  </property>
  <property fmtid="{D5CDD505-2E9C-101B-9397-08002B2CF9AE}" pid="23" name="Email CC">
    <vt:lpwstr/>
  </property>
  <property fmtid="{D5CDD505-2E9C-101B-9397-08002B2CF9AE}" pid="24" name="Case Reference">
    <vt:lpwstr/>
  </property>
  <property fmtid="{D5CDD505-2E9C-101B-9397-08002B2CF9AE}" pid="26" name="Email Sender">
    <vt:lpwstr/>
  </property>
</Properties>
</file>