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71A23C7" w:rsidR="00D04424" w:rsidRPr="00F565C3" w:rsidRDefault="0014332B" w:rsidP="003719AD">
      <w:pPr>
        <w:pStyle w:val="Heading1"/>
        <w:spacing w:before="0" w:after="0"/>
        <w:jc w:val="left"/>
        <w:rPr>
          <w:bCs/>
          <w:color w:val="000000" w:themeColor="text1"/>
          <w:sz w:val="32"/>
        </w:rPr>
      </w:pPr>
      <w:r w:rsidRPr="00F565C3">
        <w:rPr>
          <w:bCs/>
          <w:color w:val="000000" w:themeColor="text1"/>
          <w:sz w:val="32"/>
        </w:rPr>
        <w:t>Bespoke p</w:t>
      </w:r>
      <w:r w:rsidR="00D04424" w:rsidRPr="00F565C3">
        <w:rPr>
          <w:bCs/>
          <w:color w:val="000000" w:themeColor="text1"/>
          <w:sz w:val="32"/>
        </w:rPr>
        <w:t>ermit</w:t>
      </w:r>
      <w:r w:rsidR="00B73ECB" w:rsidRPr="00F565C3">
        <w:rPr>
          <w:bCs/>
          <w:color w:val="000000" w:themeColor="text1"/>
          <w:sz w:val="32"/>
        </w:rPr>
        <w:t xml:space="preserve"> </w:t>
      </w:r>
    </w:p>
    <w:p w14:paraId="41AC372F" w14:textId="77777777" w:rsidR="00136717" w:rsidRPr="00F565C3" w:rsidRDefault="00136717" w:rsidP="00136717">
      <w:pPr>
        <w:rPr>
          <w:color w:val="000000" w:themeColor="text1"/>
        </w:rPr>
      </w:pPr>
    </w:p>
    <w:p w14:paraId="0FF1524F" w14:textId="77777777" w:rsidR="007820C3" w:rsidRPr="00F565C3" w:rsidRDefault="007820C3" w:rsidP="00D04424">
      <w:pPr>
        <w:rPr>
          <w:rFonts w:ascii="Arial" w:hAnsi="Arial" w:cs="Arial"/>
          <w:color w:val="000000" w:themeColor="text1"/>
          <w:szCs w:val="24"/>
        </w:rPr>
      </w:pPr>
    </w:p>
    <w:p w14:paraId="0FF15250" w14:textId="1305E69F" w:rsidR="00D04424" w:rsidRDefault="0060457F" w:rsidP="00F565C3">
      <w:pPr>
        <w:rPr>
          <w:rFonts w:ascii="Arial" w:hAnsi="Arial" w:cs="Arial"/>
          <w:color w:val="000000" w:themeColor="text1"/>
          <w:szCs w:val="24"/>
        </w:rPr>
      </w:pPr>
      <w:r w:rsidRPr="00F565C3">
        <w:rPr>
          <w:rFonts w:ascii="Arial" w:hAnsi="Arial" w:cs="Arial"/>
          <w:color w:val="000000" w:themeColor="text1"/>
          <w:szCs w:val="24"/>
        </w:rPr>
        <w:t xml:space="preserve">We have decided to </w:t>
      </w:r>
      <w:r w:rsidR="00D2020E" w:rsidRPr="00F565C3">
        <w:rPr>
          <w:rFonts w:ascii="Arial" w:hAnsi="Arial" w:cs="Arial"/>
          <w:color w:val="000000" w:themeColor="text1"/>
          <w:szCs w:val="24"/>
        </w:rPr>
        <w:t>grant</w:t>
      </w:r>
      <w:r w:rsidR="0090011D" w:rsidRPr="00F565C3">
        <w:rPr>
          <w:rFonts w:ascii="Arial" w:hAnsi="Arial" w:cs="Arial"/>
          <w:color w:val="000000" w:themeColor="text1"/>
          <w:szCs w:val="24"/>
        </w:rPr>
        <w:t xml:space="preserve"> </w:t>
      </w:r>
      <w:r w:rsidRPr="00F565C3">
        <w:rPr>
          <w:rFonts w:ascii="Arial" w:hAnsi="Arial" w:cs="Arial"/>
          <w:color w:val="000000" w:themeColor="text1"/>
          <w:szCs w:val="24"/>
        </w:rPr>
        <w:t xml:space="preserve">the permit for </w:t>
      </w:r>
      <w:r w:rsidR="00F565C3" w:rsidRPr="00F565C3">
        <w:rPr>
          <w:rFonts w:ascii="Arial" w:hAnsi="Arial" w:cs="Arial"/>
          <w:color w:val="000000" w:themeColor="text1"/>
          <w:szCs w:val="24"/>
        </w:rPr>
        <w:t>The Moorings</w:t>
      </w:r>
      <w:r w:rsidRPr="00F565C3">
        <w:rPr>
          <w:rFonts w:ascii="Arial" w:hAnsi="Arial" w:cs="Arial"/>
          <w:color w:val="000000" w:themeColor="text1"/>
          <w:szCs w:val="24"/>
        </w:rPr>
        <w:t xml:space="preserve"> operated by </w:t>
      </w:r>
      <w:r w:rsidR="00F565C3" w:rsidRPr="00F565C3">
        <w:rPr>
          <w:rFonts w:ascii="Arial" w:hAnsi="Arial" w:cs="Arial"/>
          <w:color w:val="000000" w:themeColor="text1"/>
          <w:szCs w:val="24"/>
        </w:rPr>
        <w:t>Mr</w:t>
      </w:r>
      <w:r w:rsidR="0090011D" w:rsidRPr="00F565C3">
        <w:rPr>
          <w:rFonts w:ascii="Arial" w:hAnsi="Arial" w:cs="Arial"/>
          <w:color w:val="000000" w:themeColor="text1"/>
          <w:szCs w:val="24"/>
        </w:rPr>
        <w:t xml:space="preserve"> Chris Orme.</w:t>
      </w:r>
    </w:p>
    <w:p w14:paraId="646D1250" w14:textId="77777777" w:rsidR="00F565C3" w:rsidRPr="00F565C3" w:rsidRDefault="00F565C3" w:rsidP="00F565C3">
      <w:pPr>
        <w:rPr>
          <w:rFonts w:ascii="Arial" w:hAnsi="Arial" w:cs="Arial"/>
          <w:color w:val="000000" w:themeColor="text1"/>
          <w:szCs w:val="24"/>
        </w:rPr>
      </w:pPr>
    </w:p>
    <w:p w14:paraId="178F17B4" w14:textId="47647BE0" w:rsidR="00E907C6" w:rsidRDefault="00E907C6" w:rsidP="00F565C3">
      <w:pPr>
        <w:tabs>
          <w:tab w:val="left" w:pos="4253"/>
          <w:tab w:val="left" w:pos="6804"/>
        </w:tabs>
        <w:rPr>
          <w:rFonts w:ascii="Arial" w:hAnsi="Arial"/>
          <w:color w:val="FF00FF"/>
          <w:szCs w:val="24"/>
        </w:rPr>
      </w:pPr>
      <w:bookmarkStart w:id="0" w:name="OLE_LINK1"/>
      <w:bookmarkStart w:id="1" w:name="OLE_LINK2"/>
      <w:r>
        <w:rPr>
          <w:rFonts w:ascii="Arial" w:hAnsi="Arial"/>
          <w:color w:val="000000"/>
          <w:kern w:val="28"/>
          <w:szCs w:val="24"/>
        </w:rPr>
        <w:t xml:space="preserve">The application number </w:t>
      </w:r>
      <w:r w:rsidRPr="00F565C3">
        <w:rPr>
          <w:rFonts w:ascii="Arial" w:hAnsi="Arial"/>
          <w:color w:val="000000" w:themeColor="text1"/>
          <w:kern w:val="28"/>
          <w:szCs w:val="24"/>
        </w:rPr>
        <w:t xml:space="preserve">is </w:t>
      </w:r>
      <w:r w:rsidR="0090011D" w:rsidRPr="00F565C3">
        <w:rPr>
          <w:rFonts w:ascii="Arial" w:hAnsi="Arial"/>
          <w:color w:val="000000" w:themeColor="text1"/>
          <w:szCs w:val="24"/>
        </w:rPr>
        <w:t>PAN-015337.</w:t>
      </w:r>
    </w:p>
    <w:p w14:paraId="74F12108" w14:textId="77777777" w:rsidR="00F565C3" w:rsidRDefault="00F565C3" w:rsidP="00F565C3">
      <w:pPr>
        <w:tabs>
          <w:tab w:val="left" w:pos="4253"/>
          <w:tab w:val="left" w:pos="6804"/>
        </w:tabs>
        <w:rPr>
          <w:rFonts w:ascii="Arial" w:hAnsi="Arial"/>
          <w:color w:val="000000"/>
          <w:kern w:val="28"/>
          <w:szCs w:val="24"/>
        </w:rPr>
      </w:pPr>
    </w:p>
    <w:p w14:paraId="0FF15251" w14:textId="11D288CC" w:rsidR="00D04424" w:rsidRDefault="00D04424" w:rsidP="00F565C3">
      <w:pPr>
        <w:tabs>
          <w:tab w:val="left" w:pos="4253"/>
          <w:tab w:val="left" w:pos="6804"/>
        </w:tabs>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6121EE">
        <w:rPr>
          <w:rFonts w:ascii="Arial" w:hAnsi="Arial"/>
          <w:szCs w:val="24"/>
        </w:rPr>
        <w:t>EPR/</w:t>
      </w:r>
      <w:r w:rsidR="006121EE" w:rsidRPr="006121EE">
        <w:rPr>
          <w:rFonts w:ascii="Arial" w:hAnsi="Arial"/>
          <w:color w:val="000000" w:themeColor="text1"/>
          <w:szCs w:val="24"/>
        </w:rPr>
        <w:t>CB3394FG</w:t>
      </w:r>
      <w:r w:rsidR="006121EE">
        <w:rPr>
          <w:rFonts w:ascii="Arial" w:hAnsi="Arial"/>
          <w:color w:val="FF00FF"/>
          <w:szCs w:val="24"/>
        </w:rPr>
        <w:t>.</w:t>
      </w:r>
    </w:p>
    <w:p w14:paraId="6E89CF11" w14:textId="77777777" w:rsidR="00F565C3" w:rsidRPr="0014332B" w:rsidRDefault="00F565C3" w:rsidP="00F565C3">
      <w:pPr>
        <w:tabs>
          <w:tab w:val="left" w:pos="4253"/>
          <w:tab w:val="left" w:pos="6804"/>
        </w:tabs>
        <w:rPr>
          <w:rFonts w:ascii="Arial" w:hAnsi="Arial"/>
          <w:szCs w:val="24"/>
        </w:rPr>
      </w:pPr>
    </w:p>
    <w:p w14:paraId="46BF9E40" w14:textId="690A2BC7" w:rsidR="00F565C3" w:rsidRPr="00F565C3" w:rsidRDefault="000225DA" w:rsidP="00F565C3">
      <w:pPr>
        <w:tabs>
          <w:tab w:val="left" w:pos="4253"/>
          <w:tab w:val="left" w:pos="6804"/>
        </w:tabs>
        <w:rPr>
          <w:rFonts w:ascii="Arial" w:hAnsi="Arial"/>
          <w:color w:val="000000" w:themeColor="text1"/>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bookmarkEnd w:id="0"/>
      <w:bookmarkEnd w:id="1"/>
      <w:r w:rsidR="00F565C3" w:rsidRPr="00F565C3">
        <w:rPr>
          <w:rFonts w:ascii="Arial" w:hAnsi="Arial"/>
          <w:color w:val="000000" w:themeColor="text1"/>
        </w:rPr>
        <w:t>a new ground water discharge at The Moorings, Red Wharf Bay, LL75 8RJ.  The discharge location NGR is SH 53011 81186.</w:t>
      </w:r>
    </w:p>
    <w:p w14:paraId="49ACEF60" w14:textId="77777777" w:rsidR="00F565C3" w:rsidRPr="00F565C3" w:rsidRDefault="00F565C3" w:rsidP="00F565C3">
      <w:pPr>
        <w:tabs>
          <w:tab w:val="left" w:pos="4253"/>
          <w:tab w:val="left" w:pos="6804"/>
        </w:tabs>
        <w:rPr>
          <w:rFonts w:ascii="Arial" w:hAnsi="Arial"/>
          <w:color w:val="000000" w:themeColor="text1"/>
        </w:rPr>
      </w:pPr>
      <w:r w:rsidRPr="00F565C3">
        <w:rPr>
          <w:rFonts w:ascii="Arial" w:hAnsi="Arial"/>
          <w:color w:val="000000" w:themeColor="text1"/>
        </w:rPr>
        <w:t xml:space="preserve">The package treatment plant system will be serving 1x 4 bedroomed residential property. The PTP conform to current British Standards BS 12566.  The treated effluent is domestic in nature.  The discharge is into a drainage field </w:t>
      </w:r>
      <w:proofErr w:type="spellStart"/>
      <w:r w:rsidRPr="00F565C3">
        <w:rPr>
          <w:rFonts w:ascii="Arial" w:hAnsi="Arial"/>
          <w:color w:val="000000" w:themeColor="text1"/>
        </w:rPr>
        <w:t>centered</w:t>
      </w:r>
      <w:proofErr w:type="spellEnd"/>
      <w:r w:rsidRPr="00F565C3">
        <w:rPr>
          <w:rFonts w:ascii="Arial" w:hAnsi="Arial"/>
          <w:color w:val="000000" w:themeColor="text1"/>
        </w:rPr>
        <w:t xml:space="preserve"> on </w:t>
      </w:r>
      <w:proofErr w:type="gramStart"/>
      <w:r w:rsidRPr="00F565C3">
        <w:rPr>
          <w:rFonts w:ascii="Arial" w:hAnsi="Arial"/>
          <w:color w:val="000000" w:themeColor="text1"/>
        </w:rPr>
        <w:t>NGR  SH</w:t>
      </w:r>
      <w:proofErr w:type="gramEnd"/>
      <w:r w:rsidRPr="00F565C3">
        <w:rPr>
          <w:rFonts w:ascii="Arial" w:hAnsi="Arial"/>
          <w:color w:val="000000" w:themeColor="text1"/>
        </w:rPr>
        <w:t xml:space="preserve"> 53011 81186.  A sewage effluent discharge of a low volume 1.5 m3/day has been estimated.  </w:t>
      </w:r>
    </w:p>
    <w:p w14:paraId="131803DE" w14:textId="77777777" w:rsidR="00F565C3" w:rsidRDefault="00F565C3" w:rsidP="00F565C3">
      <w:pPr>
        <w:tabs>
          <w:tab w:val="left" w:pos="4253"/>
          <w:tab w:val="left" w:pos="6804"/>
        </w:tabs>
        <w:rPr>
          <w:rFonts w:ascii="Arial" w:hAnsi="Arial"/>
          <w:color w:val="FF00FF"/>
        </w:rPr>
      </w:pPr>
    </w:p>
    <w:p w14:paraId="0FF15253" w14:textId="2921DC95" w:rsidR="00D04424" w:rsidRPr="00F565C3" w:rsidRDefault="00D04424" w:rsidP="00F565C3">
      <w:pPr>
        <w:tabs>
          <w:tab w:val="left" w:pos="4253"/>
          <w:tab w:val="left" w:pos="6804"/>
        </w:tabs>
        <w:rPr>
          <w:rFonts w:ascii="Arial" w:hAnsi="Arial"/>
          <w:color w:val="FF00FF"/>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4D7B9B0F" w:rsidR="006420BA" w:rsidRPr="00F565C3"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19F86C90" w14:textId="6A69892E" w:rsidR="00F565C3" w:rsidRDefault="00F565C3" w:rsidP="00F565C3">
      <w:pPr>
        <w:spacing w:after="60"/>
        <w:rPr>
          <w:rFonts w:ascii="Arial" w:hAnsi="Arial"/>
          <w:szCs w:val="24"/>
        </w:rPr>
      </w:pPr>
    </w:p>
    <w:p w14:paraId="6DC0A4BE" w14:textId="127CF09B" w:rsidR="00F565C3" w:rsidRDefault="00F565C3" w:rsidP="00F565C3">
      <w:pPr>
        <w:spacing w:after="60"/>
        <w:rPr>
          <w:rFonts w:ascii="Arial" w:hAnsi="Arial"/>
          <w:szCs w:val="24"/>
        </w:rPr>
      </w:pPr>
    </w:p>
    <w:p w14:paraId="5E272D38" w14:textId="1FFE9F0D" w:rsidR="00F565C3" w:rsidRDefault="00F565C3" w:rsidP="00F565C3">
      <w:pPr>
        <w:spacing w:after="60"/>
        <w:rPr>
          <w:rFonts w:ascii="Arial" w:hAnsi="Arial"/>
          <w:szCs w:val="24"/>
        </w:rPr>
      </w:pPr>
    </w:p>
    <w:p w14:paraId="06288A2C" w14:textId="5C49624B" w:rsidR="00F565C3" w:rsidRDefault="00F565C3" w:rsidP="00F565C3">
      <w:pPr>
        <w:spacing w:after="60"/>
        <w:rPr>
          <w:rFonts w:ascii="Arial" w:hAnsi="Arial"/>
          <w:szCs w:val="24"/>
        </w:rPr>
      </w:pPr>
    </w:p>
    <w:p w14:paraId="064CCCD0" w14:textId="77777777" w:rsidR="00F565C3" w:rsidRPr="0067478B" w:rsidRDefault="00F565C3" w:rsidP="00F565C3">
      <w:pPr>
        <w:spacing w:after="60"/>
        <w:rPr>
          <w:rFonts w:ascii="Arial" w:hAnsi="Arial"/>
        </w:rPr>
      </w:pPr>
    </w:p>
    <w:p w14:paraId="0FF15265" w14:textId="77777777" w:rsidR="006420BA" w:rsidRPr="00F565C3" w:rsidRDefault="006420BA" w:rsidP="006420BA">
      <w:pPr>
        <w:pStyle w:val="Heading1"/>
        <w:jc w:val="left"/>
        <w:rPr>
          <w:color w:val="000000" w:themeColor="text1"/>
          <w:szCs w:val="28"/>
        </w:rPr>
      </w:pPr>
      <w:r w:rsidRPr="00F565C3">
        <w:rPr>
          <w:color w:val="000000" w:themeColor="text1"/>
          <w:szCs w:val="28"/>
        </w:rPr>
        <w:lastRenderedPageBreak/>
        <w:t xml:space="preserve">Key issues of the decision </w:t>
      </w:r>
    </w:p>
    <w:p w14:paraId="0FF15271" w14:textId="49665BC1"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6AED0A24"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AA58D2">
              <w:rPr>
                <w:rFonts w:ascii="Arial" w:hAnsi="Arial" w:cs="Arial"/>
                <w:b w:val="0"/>
                <w:color w:val="000000" w:themeColor="text1"/>
                <w:szCs w:val="24"/>
              </w:rPr>
              <w:t xml:space="preserve">web publicising </w:t>
            </w:r>
          </w:p>
        </w:tc>
        <w:tc>
          <w:tcPr>
            <w:tcW w:w="6266" w:type="dxa"/>
            <w:tcBorders>
              <w:bottom w:val="single" w:sz="4" w:space="0" w:color="auto"/>
            </w:tcBorders>
          </w:tcPr>
          <w:p w14:paraId="36D0AC8A" w14:textId="77777777" w:rsidR="00ED2840" w:rsidRPr="00ED2840" w:rsidRDefault="00ED2840" w:rsidP="00ED2840">
            <w:pPr>
              <w:spacing w:before="60"/>
              <w:rPr>
                <w:rFonts w:ascii="Arial" w:hAnsi="Arial" w:cs="Arial"/>
                <w:szCs w:val="24"/>
              </w:rPr>
            </w:pPr>
            <w:r w:rsidRPr="00ED2840">
              <w:rPr>
                <w:rFonts w:ascii="Arial" w:hAnsi="Arial" w:cs="Arial"/>
                <w:szCs w:val="24"/>
              </w:rPr>
              <w:t xml:space="preserve">The web publicising responses (Annex 2) were </w:t>
            </w:r>
            <w:proofErr w:type="gramStart"/>
            <w:r w:rsidRPr="00ED2840">
              <w:rPr>
                <w:rFonts w:ascii="Arial" w:hAnsi="Arial" w:cs="Arial"/>
                <w:szCs w:val="24"/>
              </w:rPr>
              <w:t>taken into account</w:t>
            </w:r>
            <w:proofErr w:type="gramEnd"/>
            <w:r w:rsidRPr="00ED2840">
              <w:rPr>
                <w:rFonts w:ascii="Arial" w:hAnsi="Arial" w:cs="Arial"/>
                <w:szCs w:val="24"/>
              </w:rPr>
              <w:t xml:space="preserve"> in the decision. </w:t>
            </w:r>
          </w:p>
          <w:p w14:paraId="7E77E985" w14:textId="77777777" w:rsidR="00ED2840" w:rsidRPr="00ED2840" w:rsidRDefault="00ED2840" w:rsidP="00ED2840">
            <w:pPr>
              <w:spacing w:before="60"/>
              <w:rPr>
                <w:rFonts w:ascii="Arial" w:hAnsi="Arial" w:cs="Arial"/>
                <w:szCs w:val="24"/>
              </w:rPr>
            </w:pPr>
            <w:r w:rsidRPr="00ED2840">
              <w:rPr>
                <w:rFonts w:ascii="Arial" w:hAnsi="Arial" w:cs="Arial"/>
                <w:szCs w:val="24"/>
              </w:rPr>
              <w:t xml:space="preserve"> </w:t>
            </w:r>
          </w:p>
          <w:p w14:paraId="594686C8" w14:textId="77777777" w:rsidR="00ED2840" w:rsidRPr="00ED2840" w:rsidRDefault="00ED2840" w:rsidP="00ED2840">
            <w:pPr>
              <w:spacing w:before="60"/>
              <w:rPr>
                <w:rFonts w:ascii="Arial" w:hAnsi="Arial" w:cs="Arial"/>
                <w:szCs w:val="24"/>
              </w:rPr>
            </w:pPr>
            <w:r w:rsidRPr="00ED2840">
              <w:rPr>
                <w:rFonts w:ascii="Arial" w:hAnsi="Arial" w:cs="Arial"/>
                <w:szCs w:val="24"/>
              </w:rPr>
              <w:t>No responses were received.</w:t>
            </w:r>
          </w:p>
          <w:p w14:paraId="01AD7D0D" w14:textId="77777777" w:rsidR="00ED2840" w:rsidRPr="00ED2840" w:rsidRDefault="00ED2840" w:rsidP="00ED2840">
            <w:pPr>
              <w:spacing w:before="60"/>
              <w:rPr>
                <w:rFonts w:ascii="Arial" w:hAnsi="Arial" w:cs="Arial"/>
                <w:szCs w:val="24"/>
              </w:rPr>
            </w:pPr>
          </w:p>
          <w:p w14:paraId="0FF1529D" w14:textId="77A31FC1" w:rsidR="007820C3" w:rsidRPr="00DA70FE" w:rsidRDefault="00ED2840" w:rsidP="00ED2840">
            <w:pPr>
              <w:spacing w:before="60"/>
              <w:rPr>
                <w:rFonts w:ascii="Arial" w:hAnsi="Arial" w:cs="Arial"/>
                <w:szCs w:val="24"/>
              </w:rPr>
            </w:pPr>
            <w:r w:rsidRPr="00ED2840">
              <w:rPr>
                <w:rFonts w:ascii="Arial" w:hAnsi="Arial" w:cs="Arial"/>
                <w:szCs w:val="24"/>
              </w:rPr>
              <w:t>The decision was taken in accordance with our guidance.</w:t>
            </w: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4ABFED09"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ED2840">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ED2840">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0D0AA2F" w14:textId="77777777" w:rsidR="00136717" w:rsidRPr="00D70942" w:rsidRDefault="00136717" w:rsidP="00136717">
            <w:pPr>
              <w:spacing w:before="60"/>
              <w:rPr>
                <w:rFonts w:ascii="Arial" w:hAnsi="Arial" w:cs="Arial"/>
                <w:color w:val="000000" w:themeColor="text1"/>
                <w:szCs w:val="24"/>
              </w:rPr>
            </w:pPr>
            <w:r w:rsidRPr="00D70942">
              <w:rPr>
                <w:rFonts w:ascii="Arial" w:hAnsi="Arial" w:cs="Arial"/>
                <w:color w:val="000000" w:themeColor="text1"/>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101DC27D" w14:textId="77777777" w:rsidR="00136717" w:rsidRPr="00D70942" w:rsidRDefault="00136717" w:rsidP="00136717">
            <w:pPr>
              <w:spacing w:before="60"/>
              <w:rPr>
                <w:rFonts w:ascii="Arial" w:hAnsi="Arial" w:cs="Arial"/>
                <w:color w:val="000000" w:themeColor="text1"/>
                <w:szCs w:val="24"/>
              </w:rPr>
            </w:pPr>
          </w:p>
          <w:p w14:paraId="60BB0129" w14:textId="77777777" w:rsidR="00136717" w:rsidRPr="00D70942" w:rsidRDefault="00136717" w:rsidP="00136717">
            <w:pPr>
              <w:spacing w:before="60"/>
              <w:rPr>
                <w:rFonts w:ascii="Arial" w:hAnsi="Arial" w:cs="Arial"/>
                <w:color w:val="000000" w:themeColor="text1"/>
                <w:szCs w:val="24"/>
              </w:rPr>
            </w:pPr>
            <w:r w:rsidRPr="00D70942">
              <w:rPr>
                <w:rFonts w:ascii="Arial" w:hAnsi="Arial" w:cs="Arial"/>
                <w:color w:val="000000" w:themeColor="text1"/>
                <w:szCs w:val="24"/>
              </w:rPr>
              <w:lastRenderedPageBreak/>
              <w:t xml:space="preserve">Form 1 (and Form 2) – saved on DMS as “to be assessed” for public register purposes.  </w:t>
            </w:r>
          </w:p>
          <w:p w14:paraId="0128743D" w14:textId="77777777" w:rsidR="00136717" w:rsidRPr="00D70942" w:rsidRDefault="00136717" w:rsidP="00136717">
            <w:pPr>
              <w:spacing w:before="60"/>
              <w:rPr>
                <w:rFonts w:ascii="Arial" w:hAnsi="Arial" w:cs="Arial"/>
                <w:color w:val="000000" w:themeColor="text1"/>
                <w:szCs w:val="24"/>
              </w:rPr>
            </w:pPr>
          </w:p>
          <w:p w14:paraId="080002AF" w14:textId="77777777" w:rsidR="00136717" w:rsidRPr="00D70942" w:rsidRDefault="00136717" w:rsidP="00136717">
            <w:pPr>
              <w:spacing w:before="60"/>
              <w:rPr>
                <w:rFonts w:ascii="Arial" w:hAnsi="Arial" w:cs="Arial"/>
                <w:color w:val="000000" w:themeColor="text1"/>
                <w:szCs w:val="24"/>
              </w:rPr>
            </w:pPr>
            <w:r w:rsidRPr="00D70942">
              <w:rPr>
                <w:rFonts w:ascii="Arial" w:hAnsi="Arial" w:cs="Arial"/>
                <w:color w:val="000000" w:themeColor="text1"/>
                <w:szCs w:val="24"/>
              </w:rPr>
              <w:t>Appropriate assessment:</w:t>
            </w:r>
          </w:p>
          <w:p w14:paraId="0373A1BC" w14:textId="77777777" w:rsidR="00136717" w:rsidRPr="00D70942" w:rsidRDefault="00136717" w:rsidP="00136717">
            <w:pPr>
              <w:spacing w:before="60"/>
              <w:rPr>
                <w:rFonts w:ascii="Arial" w:hAnsi="Arial" w:cs="Arial"/>
                <w:color w:val="000000" w:themeColor="text1"/>
                <w:szCs w:val="24"/>
              </w:rPr>
            </w:pPr>
          </w:p>
          <w:p w14:paraId="06106415" w14:textId="77777777" w:rsidR="00136717" w:rsidRPr="00D70942" w:rsidRDefault="00136717" w:rsidP="00136717">
            <w:pPr>
              <w:spacing w:before="60"/>
              <w:rPr>
                <w:rFonts w:ascii="Arial" w:hAnsi="Arial" w:cs="Arial"/>
                <w:color w:val="000000" w:themeColor="text1"/>
                <w:szCs w:val="24"/>
              </w:rPr>
            </w:pPr>
            <w:r w:rsidRPr="00D70942">
              <w:rPr>
                <w:rFonts w:ascii="Arial" w:hAnsi="Arial" w:cs="Arial"/>
                <w:color w:val="000000" w:themeColor="text1"/>
                <w:szCs w:val="24"/>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67AFC2B0" w14:textId="77777777" w:rsidR="00136717" w:rsidRPr="00D70942" w:rsidRDefault="00136717" w:rsidP="004C20F6">
            <w:pPr>
              <w:rPr>
                <w:rFonts w:ascii="Arial" w:hAnsi="Arial" w:cs="Arial"/>
                <w:color w:val="000000" w:themeColor="text1"/>
                <w:szCs w:val="24"/>
              </w:rPr>
            </w:pPr>
          </w:p>
        </w:tc>
        <w:tc>
          <w:tcPr>
            <w:tcW w:w="1072" w:type="dxa"/>
          </w:tcPr>
          <w:p w14:paraId="5CCCC72E" w14:textId="7C200381" w:rsidR="00136717" w:rsidRPr="00FB30B4" w:rsidRDefault="00AA58D2"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63793801" w:rsidR="007820C3" w:rsidRPr="00FB30B4" w:rsidRDefault="007820C3" w:rsidP="00A26EA6">
            <w:pPr>
              <w:rPr>
                <w:rFonts w:ascii="Arial" w:hAnsi="Arial" w:cs="Arial"/>
                <w:color w:val="FF00FF"/>
                <w:szCs w:val="24"/>
              </w:rPr>
            </w:pPr>
          </w:p>
        </w:tc>
        <w:tc>
          <w:tcPr>
            <w:tcW w:w="6266" w:type="dxa"/>
          </w:tcPr>
          <w:p w14:paraId="694F7F38" w14:textId="77777777" w:rsidR="00ED2840" w:rsidRPr="00ED2840" w:rsidRDefault="00ED2840" w:rsidP="00ED2840">
            <w:pPr>
              <w:pStyle w:val="BodyText"/>
              <w:rPr>
                <w:rFonts w:ascii="Arial" w:hAnsi="Arial" w:cs="Arial"/>
                <w:szCs w:val="24"/>
              </w:rPr>
            </w:pPr>
            <w:r w:rsidRPr="00ED2840">
              <w:rPr>
                <w:rFonts w:ascii="Arial" w:hAnsi="Arial" w:cs="Arial"/>
                <w:szCs w:val="24"/>
              </w:rPr>
              <w:t xml:space="preserve">We have carried out a risk assessment on behalf of the operator.  </w:t>
            </w:r>
          </w:p>
          <w:p w14:paraId="29D071BE" w14:textId="77777777" w:rsidR="00ED2840" w:rsidRPr="00ED2840" w:rsidRDefault="00ED2840" w:rsidP="00ED2840">
            <w:pPr>
              <w:pStyle w:val="BodyText"/>
              <w:rPr>
                <w:rFonts w:ascii="Arial" w:hAnsi="Arial" w:cs="Arial"/>
                <w:szCs w:val="24"/>
              </w:rPr>
            </w:pPr>
          </w:p>
          <w:p w14:paraId="3CA85D2A" w14:textId="77777777" w:rsidR="00ED2840" w:rsidRPr="00ED2840" w:rsidRDefault="00ED2840" w:rsidP="00ED2840">
            <w:pPr>
              <w:pStyle w:val="BodyText"/>
              <w:rPr>
                <w:rFonts w:ascii="Arial" w:hAnsi="Arial" w:cs="Arial"/>
                <w:szCs w:val="24"/>
              </w:rPr>
            </w:pPr>
            <w:r w:rsidRPr="00ED2840">
              <w:rPr>
                <w:rFonts w:ascii="Arial" w:hAnsi="Arial" w:cs="Arial"/>
                <w:szCs w:val="24"/>
              </w:rPr>
              <w:t xml:space="preserve">The operator considers this risk assessment is satisfactory. </w:t>
            </w:r>
          </w:p>
          <w:p w14:paraId="220AF79D" w14:textId="77777777" w:rsidR="00ED2840" w:rsidRPr="00ED2840" w:rsidRDefault="00ED2840" w:rsidP="00ED2840">
            <w:pPr>
              <w:pStyle w:val="BodyText"/>
              <w:rPr>
                <w:rFonts w:ascii="Arial" w:hAnsi="Arial" w:cs="Arial"/>
                <w:szCs w:val="24"/>
              </w:rPr>
            </w:pPr>
          </w:p>
          <w:p w14:paraId="17DE33D8" w14:textId="77777777" w:rsidR="00FB30B4" w:rsidRDefault="00ED2840" w:rsidP="00ED2840">
            <w:pPr>
              <w:pStyle w:val="BodyText"/>
              <w:rPr>
                <w:rFonts w:ascii="Arial" w:hAnsi="Arial" w:cs="Arial"/>
                <w:szCs w:val="24"/>
              </w:rPr>
            </w:pPr>
            <w:r w:rsidRPr="00ED2840">
              <w:rPr>
                <w:rFonts w:ascii="Arial" w:hAnsi="Arial" w:cs="Arial"/>
                <w:szCs w:val="24"/>
              </w:rPr>
              <w:t>The assessment shows that, applying the conservative criteria in our guidance on Environmental Risk Assessment all emissions may be categorised as environmentally insignificant.</w:t>
            </w:r>
          </w:p>
          <w:p w14:paraId="0FF152E9" w14:textId="78C77B9D" w:rsidR="00ED2840" w:rsidRPr="007820C3" w:rsidRDefault="00ED2840" w:rsidP="00ED2840">
            <w:pPr>
              <w:pStyle w:val="BodyText"/>
              <w:rPr>
                <w:rFonts w:ascii="Arial" w:hAnsi="Arial" w:cs="Arial"/>
                <w:szCs w:val="24"/>
              </w:rPr>
            </w:pPr>
          </w:p>
        </w:tc>
        <w:tc>
          <w:tcPr>
            <w:tcW w:w="1072" w:type="dxa"/>
          </w:tcPr>
          <w:p w14:paraId="0FF152EA" w14:textId="16DC98E4" w:rsidR="007820C3" w:rsidRPr="00FB30B4" w:rsidRDefault="00AA58D2"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74A70523" w14:textId="77777777" w:rsidR="00FB30B4" w:rsidRDefault="00ED2840" w:rsidP="00ED2840">
            <w:pPr>
              <w:pStyle w:val="BodyText"/>
              <w:rPr>
                <w:rFonts w:ascii="Arial" w:hAnsi="Arial" w:cs="Arial"/>
                <w:szCs w:val="24"/>
              </w:rPr>
            </w:pPr>
            <w:r w:rsidRPr="00ED2840">
              <w:rPr>
                <w:rFonts w:ascii="Arial" w:hAnsi="Arial" w:cs="Arial"/>
                <w:szCs w:val="24"/>
              </w:rPr>
              <w:t xml:space="preserve">We have reviewed the techniques used by the operator and compared these with the relevant guidance notes according to TGN </w:t>
            </w:r>
            <w:proofErr w:type="gramStart"/>
            <w:r w:rsidRPr="00ED2840">
              <w:rPr>
                <w:rFonts w:ascii="Arial" w:hAnsi="Arial" w:cs="Arial"/>
                <w:szCs w:val="24"/>
              </w:rPr>
              <w:t>7.01 .</w:t>
            </w:r>
            <w:proofErr w:type="gramEnd"/>
            <w:r w:rsidRPr="00ED2840">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0FF152F4" w14:textId="68E6ADD0" w:rsidR="00ED2840" w:rsidRPr="007820C3" w:rsidRDefault="00ED2840" w:rsidP="00ED2840">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lastRenderedPageBreak/>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ED2840">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48D8ACF1" w:rsidR="0A08D9AA" w:rsidRPr="00ED2840" w:rsidRDefault="00ED2840" w:rsidP="396B50C7">
            <w:pPr>
              <w:pStyle w:val="NormalWeb"/>
              <w:rPr>
                <w:rFonts w:ascii="Arial" w:eastAsia="Calibri" w:hAnsi="Arial" w:cs="Arial"/>
              </w:rPr>
            </w:pPr>
            <w:r w:rsidRPr="00ED2840">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ED2840">
              <w:rPr>
                <w:rFonts w:ascii="Arial" w:eastAsia="Calibri" w:hAnsi="Arial" w:cs="Arial"/>
              </w:rPr>
              <w:t>a  groundwater</w:t>
            </w:r>
            <w:proofErr w:type="gramEnd"/>
            <w:r w:rsidRPr="00ED2840">
              <w:rPr>
                <w:rFonts w:ascii="Arial" w:eastAsia="Calibri" w:hAnsi="Arial" w:cs="Arial"/>
              </w:rPr>
              <w:t xml:space="preserve">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4B88D49E" w:rsidR="00C44B7E" w:rsidRDefault="00C44B7E" w:rsidP="0090011D">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C20F6"/>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21EE"/>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C5FE9"/>
    <w:rsid w:val="008D0A1D"/>
    <w:rsid w:val="008D1489"/>
    <w:rsid w:val="008D4796"/>
    <w:rsid w:val="008E0382"/>
    <w:rsid w:val="008E03A3"/>
    <w:rsid w:val="008E417C"/>
    <w:rsid w:val="0090011D"/>
    <w:rsid w:val="009027F9"/>
    <w:rsid w:val="009047F4"/>
    <w:rsid w:val="009070E1"/>
    <w:rsid w:val="0092357D"/>
    <w:rsid w:val="009271E0"/>
    <w:rsid w:val="00930ABE"/>
    <w:rsid w:val="009344C0"/>
    <w:rsid w:val="00940D7D"/>
    <w:rsid w:val="00945712"/>
    <w:rsid w:val="0096635C"/>
    <w:rsid w:val="0096640E"/>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A58D2"/>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0942"/>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2840"/>
    <w:rsid w:val="00ED50CB"/>
    <w:rsid w:val="00EE5639"/>
    <w:rsid w:val="00EF499E"/>
    <w:rsid w:val="00F0619C"/>
    <w:rsid w:val="00F22A07"/>
    <w:rsid w:val="00F2779C"/>
    <w:rsid w:val="00F37C15"/>
    <w:rsid w:val="00F41FA5"/>
    <w:rsid w:val="00F44625"/>
    <w:rsid w:val="00F565C3"/>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127cf40d22a5eaebe415e74d0e0fa86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cc8ebd1f0a240be5ec9a020718d93a9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REGU-369-1397322</_dlc_DocId>
    <_dlc_DocIdUrl xmlns="9be56660-2c31-41ef-bc00-23e72f632f2a">
      <Url>https://cyfoethnaturiolcymru.sharepoint.com/teams/Regulatory/Permitting/_layouts/15/DocIdRedir.aspx?ID=REGU-369-1397322</Url>
      <Description>REGU-369-1397322</Description>
    </_dlc_DocIdUrl>
    <License_x002f_Activity_x0020_Type xmlns="859f7ad6-93f6-4205-b62b-a17f28acbbac">4. EPR Water Discharge</License_x002f_Activity_x0020_Type>
    <Site_x0020_Name xmlns="859f7ad6-93f6-4205-b62b-a17f28acbbac">The Moorings</Site_x0020_Name>
    <Internal_x002f_External xmlns="859f7ad6-93f6-4205-b62b-a17f28acbbac">Internal document</Internal_x002f_External>
    <Post_x0020_code xmlns="859f7ad6-93f6-4205-b62b-a17f28acbbac">LL75 8RJ</Post_x0020_cod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The Moorings, Red Wharf Bay, LL75 8RJ</Addressee>
    <Process_x0020_Type xmlns="859f7ad6-93f6-4205-b62b-a17f28acbbac">Application</Process_x0020_Type>
    <Surrendered_x002f_Expired xmlns="859f7ad6-93f6-4205-b62b-a17f28acbbac" xsi:nil="true"/>
    <Document_x0020_Date xmlns="859f7ad6-93f6-4205-b62b-a17f28acbbac">2021-01-05T00:00:00+00:00</Document_x0020_Date>
    <Facility_x0020_Address xmlns="859f7ad6-93f6-4205-b62b-a17f28acbbac">Red Wharf Bay</Facility_x0020_Address>
    <Environment_x0020_Sub_x0020_Folder xmlns="859f7ad6-93f6-4205-b62b-a17f28acbbac">Licences applications</Environment_x0020_Sub_x0020_Folder>
    <Customer_x0020_Name xmlns="859f7ad6-93f6-4205-b62b-a17f28acbbac">Mr Chris Orme</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B3FB0E4F-FA5A-4BC8-B6E0-EA57797609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859f7ad6-93f6-4205-b62b-a17f28acbbac"/>
    <ds:schemaRef ds:uri="http://purl.org/dc/terms/"/>
    <ds:schemaRef ds:uri="http://purl.org/dc/dcmitype/"/>
    <ds:schemaRef ds:uri="6e121689-de5b-41b9-a751-bfeda7fa2b07"/>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9be56660-2c31-41ef-bc00-23e72f632f2a"/>
    <ds:schemaRef ds:uri="cd6faf52-b12f-444c-a3fc-1f0e7a71d996"/>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Pages>
  <Words>896</Words>
  <Characters>4903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6</cp:revision>
  <cp:lastPrinted>2008-01-30T13:54:00Z</cp:lastPrinted>
  <dcterms:created xsi:type="dcterms:W3CDTF">2021-11-11T15:13:00Z</dcterms:created>
  <dcterms:modified xsi:type="dcterms:W3CDTF">2022-01-05T13:38:00Z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b363edd3-40c7-4188-b8ba-553e5f0b544c</vt:lpwstr>
  </property>
  <property fmtid="{D5CDD505-2E9C-101B-9397-08002B2CF9AE}" pid="11" name="SharedWithUsers">
    <vt:lpwstr/>
  </property>
</Properties>
</file>