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544D90C" w:rsidR="004D4608" w:rsidRPr="0068542A" w:rsidRDefault="00E450D5" w:rsidP="00C42E62">
      <w:pPr>
        <w:spacing w:after="120"/>
        <w:rPr>
          <w:rFonts w:ascii="Arial" w:hAnsi="Arial" w:cs="Arial"/>
          <w:szCs w:val="24"/>
        </w:rPr>
      </w:pPr>
      <w:r w:rsidRPr="0068542A">
        <w:rPr>
          <w:rFonts w:ascii="Arial" w:hAnsi="Arial" w:cs="Arial"/>
          <w:szCs w:val="24"/>
        </w:rPr>
        <w:t xml:space="preserve">We have decided to </w:t>
      </w:r>
      <w:r w:rsidR="008A1FB1" w:rsidRPr="0068542A">
        <w:rPr>
          <w:rFonts w:ascii="Arial" w:hAnsi="Arial" w:cs="Arial"/>
          <w:szCs w:val="24"/>
        </w:rPr>
        <w:t>grant</w:t>
      </w:r>
      <w:r w:rsidR="0068542A" w:rsidRPr="0068542A">
        <w:rPr>
          <w:rFonts w:ascii="Arial" w:hAnsi="Arial" w:cs="Arial"/>
          <w:szCs w:val="24"/>
        </w:rPr>
        <w:t xml:space="preserve"> </w:t>
      </w:r>
      <w:r w:rsidRPr="0068542A">
        <w:rPr>
          <w:rFonts w:ascii="Arial" w:hAnsi="Arial" w:cs="Arial"/>
          <w:szCs w:val="24"/>
        </w:rPr>
        <w:t>the</w:t>
      </w:r>
      <w:r w:rsidR="008D465D" w:rsidRPr="0068542A">
        <w:rPr>
          <w:rFonts w:ascii="Arial" w:hAnsi="Arial" w:cs="Arial"/>
          <w:szCs w:val="24"/>
        </w:rPr>
        <w:t xml:space="preserve"> permit</w:t>
      </w:r>
      <w:r w:rsidR="00FD2974" w:rsidRPr="0068542A">
        <w:rPr>
          <w:rFonts w:ascii="Arial" w:hAnsi="Arial" w:cs="Arial"/>
          <w:szCs w:val="24"/>
        </w:rPr>
        <w:t xml:space="preserve"> </w:t>
      </w:r>
      <w:r w:rsidRPr="0068542A">
        <w:rPr>
          <w:rFonts w:ascii="Arial" w:hAnsi="Arial" w:cs="Arial"/>
          <w:szCs w:val="24"/>
        </w:rPr>
        <w:t xml:space="preserve">for </w:t>
      </w:r>
      <w:r w:rsidR="0068542A" w:rsidRPr="0068542A">
        <w:rPr>
          <w:rFonts w:ascii="Arial" w:hAnsi="Arial" w:cs="Arial"/>
          <w:szCs w:val="24"/>
        </w:rPr>
        <w:t>Seth Hill &amp; Son Ltd</w:t>
      </w:r>
      <w:r w:rsidR="00D720DC" w:rsidRPr="0068542A">
        <w:rPr>
          <w:rFonts w:ascii="Arial" w:hAnsi="Arial" w:cs="Arial"/>
          <w:szCs w:val="24"/>
        </w:rPr>
        <w:t xml:space="preserve"> operated by </w:t>
      </w:r>
      <w:r w:rsidR="0068542A" w:rsidRPr="0068542A">
        <w:rPr>
          <w:rFonts w:ascii="Arial" w:hAnsi="Arial" w:cs="Arial"/>
          <w:szCs w:val="24"/>
        </w:rPr>
        <w:t>Seth Hill &amp; Son Limited</w:t>
      </w:r>
      <w:r w:rsidR="009277B2" w:rsidRPr="0068542A">
        <w:rPr>
          <w:rFonts w:ascii="Arial" w:hAnsi="Arial" w:cs="Arial"/>
          <w:szCs w:val="24"/>
        </w:rPr>
        <w:t>.</w:t>
      </w:r>
      <w:r w:rsidR="00351A0A" w:rsidRPr="0068542A">
        <w:rPr>
          <w:rFonts w:ascii="Arial" w:hAnsi="Arial" w:cs="Arial"/>
          <w:szCs w:val="24"/>
        </w:rPr>
        <w:t xml:space="preserve"> </w:t>
      </w:r>
    </w:p>
    <w:p w14:paraId="2951BC3C" w14:textId="367897D0" w:rsidR="00C44B7E" w:rsidRPr="0068542A" w:rsidRDefault="00E450D5" w:rsidP="00C42E62">
      <w:pPr>
        <w:spacing w:after="120"/>
        <w:rPr>
          <w:rFonts w:ascii="Arial" w:hAnsi="Arial"/>
        </w:rPr>
      </w:pPr>
      <w:r w:rsidRPr="0068542A">
        <w:rPr>
          <w:rFonts w:ascii="Arial" w:hAnsi="Arial"/>
          <w:kern w:val="28"/>
          <w:szCs w:val="24"/>
        </w:rPr>
        <w:t>The</w:t>
      </w:r>
      <w:r w:rsidRPr="0068542A">
        <w:rPr>
          <w:rFonts w:ascii="Arial" w:hAnsi="Arial"/>
          <w:b/>
          <w:kern w:val="28"/>
          <w:sz w:val="28"/>
        </w:rPr>
        <w:t xml:space="preserve"> </w:t>
      </w:r>
      <w:r w:rsidRPr="0068542A">
        <w:rPr>
          <w:rFonts w:ascii="Arial" w:hAnsi="Arial"/>
        </w:rPr>
        <w:t>p</w:t>
      </w:r>
      <w:r w:rsidR="00C44B7E" w:rsidRPr="0068542A">
        <w:rPr>
          <w:rFonts w:ascii="Arial" w:hAnsi="Arial"/>
        </w:rPr>
        <w:t xml:space="preserve">ermit number </w:t>
      </w:r>
      <w:r w:rsidRPr="0068542A">
        <w:rPr>
          <w:rFonts w:ascii="Arial" w:hAnsi="Arial"/>
        </w:rPr>
        <w:t xml:space="preserve">is </w:t>
      </w:r>
      <w:r w:rsidR="0068542A" w:rsidRPr="002C5D7F">
        <w:rPr>
          <w:rFonts w:ascii="Arial" w:hAnsi="Arial"/>
        </w:rPr>
        <w:t>EPR/</w:t>
      </w:r>
      <w:r w:rsidR="002C5D7F" w:rsidRPr="002C5D7F">
        <w:rPr>
          <w:rFonts w:ascii="Arial" w:hAnsi="Arial"/>
        </w:rPr>
        <w:t>CB3395FT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E" w14:textId="4268CA9A" w:rsidR="000141CC" w:rsidRPr="00F2330A" w:rsidRDefault="00083731" w:rsidP="000141CC">
      <w:pPr>
        <w:rPr>
          <w:rFonts w:ascii="Arial" w:hAnsi="Arial" w:cs="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4931515C" w14:textId="77777777" w:rsidR="00F2330A" w:rsidRPr="00F2330A" w:rsidRDefault="00F2330A"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5808A392" w14:textId="77777777" w:rsidR="000141CC" w:rsidRDefault="000141CC" w:rsidP="0003015B">
            <w:pPr>
              <w:spacing w:before="120"/>
              <w:rPr>
                <w:rFonts w:ascii="Arial" w:hAnsi="Arial" w:cs="Arial"/>
                <w:szCs w:val="24"/>
              </w:rPr>
            </w:pPr>
            <w:r w:rsidRPr="000141CC">
              <w:rPr>
                <w:rFonts w:ascii="Arial" w:hAnsi="Arial" w:cs="Arial"/>
                <w:szCs w:val="24"/>
              </w:rPr>
              <w:t>Standard rules criteria met</w:t>
            </w:r>
          </w:p>
          <w:p w14:paraId="2951BC6E" w14:textId="2B182322" w:rsidR="0003015B" w:rsidRPr="000141CC" w:rsidRDefault="0003015B" w:rsidP="00053DA9">
            <w:pPr>
              <w:rPr>
                <w:rFonts w:ascii="Arial" w:hAnsi="Arial" w:cs="Arial"/>
                <w:szCs w:val="24"/>
              </w:rPr>
            </w:pPr>
          </w:p>
        </w:tc>
        <w:tc>
          <w:tcPr>
            <w:tcW w:w="6096" w:type="dxa"/>
          </w:tcPr>
          <w:p w14:paraId="2951BC70" w14:textId="11ADE394" w:rsidR="000141CC" w:rsidRPr="000141CC" w:rsidRDefault="000141CC" w:rsidP="0003015B">
            <w:pPr>
              <w:spacing w:before="120"/>
              <w:rPr>
                <w:rFonts w:ascii="Arial" w:hAnsi="Arial" w:cs="Arial"/>
                <w:color w:val="000000"/>
                <w:szCs w:val="24"/>
              </w:rPr>
            </w:pPr>
            <w:r w:rsidRPr="000141CC">
              <w:rPr>
                <w:rFonts w:ascii="Arial" w:hAnsi="Arial" w:cs="Arial"/>
                <w:szCs w:val="24"/>
              </w:rPr>
              <w:t>The application meets the criteria for the standard rules identified in Part B of the application form.</w:t>
            </w: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3D31C7BC" w14:textId="77777777" w:rsidR="00655B34" w:rsidRDefault="00655B34" w:rsidP="0003015B">
            <w:pPr>
              <w:spacing w:before="120"/>
              <w:rPr>
                <w:rFonts w:ascii="Arial" w:hAnsi="Arial" w:cs="Arial"/>
              </w:rPr>
            </w:pPr>
            <w:r>
              <w:rPr>
                <w:rFonts w:ascii="Arial" w:hAnsi="Arial" w:cs="Arial"/>
              </w:rPr>
              <w:t>Considerations of SMNR - Compliance with our General Purpose</w:t>
            </w:r>
          </w:p>
          <w:p w14:paraId="4C5525C2" w14:textId="5E7803AC" w:rsidR="0003015B" w:rsidRPr="000141CC" w:rsidRDefault="0003015B" w:rsidP="00213AC6">
            <w:pPr>
              <w:rPr>
                <w:rFonts w:ascii="Arial" w:hAnsi="Arial" w:cs="Arial"/>
                <w:color w:val="000000"/>
                <w:szCs w:val="24"/>
              </w:rPr>
            </w:pPr>
          </w:p>
        </w:tc>
        <w:tc>
          <w:tcPr>
            <w:tcW w:w="6096" w:type="dxa"/>
          </w:tcPr>
          <w:p w14:paraId="79965213" w14:textId="35A399CF" w:rsidR="00655B34" w:rsidRPr="000141CC" w:rsidRDefault="00655B34" w:rsidP="0003015B">
            <w:pPr>
              <w:pStyle w:val="NormalWeb"/>
              <w:spacing w:before="120"/>
              <w:rPr>
                <w:rFonts w:ascii="Arial" w:hAnsi="Arial" w:cs="Arial"/>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Pr="00692750" w:rsidRDefault="00E9011B" w:rsidP="0003015B">
            <w:pPr>
              <w:spacing w:before="120"/>
              <w:rPr>
                <w:rFonts w:ascii="Arial" w:hAnsi="Arial" w:cs="Arial"/>
              </w:rPr>
            </w:pPr>
            <w:r w:rsidRPr="00692750">
              <w:rPr>
                <w:rFonts w:ascii="Arial" w:hAnsi="Arial" w:cs="Arial"/>
              </w:rPr>
              <w:t>Consideration of Section 6</w:t>
            </w:r>
          </w:p>
        </w:tc>
        <w:tc>
          <w:tcPr>
            <w:tcW w:w="6096" w:type="dxa"/>
          </w:tcPr>
          <w:p w14:paraId="7C42161F" w14:textId="77777777" w:rsidR="0003015B" w:rsidRDefault="00E9011B" w:rsidP="0003015B">
            <w:pPr>
              <w:pStyle w:val="NormalWeb"/>
              <w:spacing w:before="120"/>
              <w:rPr>
                <w:rFonts w:ascii="Arial" w:hAnsi="Arial" w:cs="Arial"/>
              </w:rPr>
            </w:pPr>
            <w:r w:rsidRPr="00692750">
              <w:rPr>
                <w:rFonts w:ascii="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w:t>
            </w:r>
          </w:p>
          <w:p w14:paraId="525F5A19" w14:textId="48944C5B" w:rsidR="00E9011B" w:rsidRDefault="00E9011B" w:rsidP="0003015B">
            <w:pPr>
              <w:pStyle w:val="NormalWeb"/>
              <w:spacing w:before="120"/>
              <w:rPr>
                <w:rFonts w:ascii="Arial" w:hAnsi="Arial" w:cs="Arial"/>
                <w:color w:val="FF00FF"/>
              </w:rPr>
            </w:pPr>
            <w:r w:rsidRPr="00692750">
              <w:rPr>
                <w:rFonts w:ascii="Arial" w:hAnsi="Arial" w:cs="Arial"/>
              </w:rPr>
              <w:t>NRW is satisfied that in this case</w:t>
            </w:r>
            <w:r w:rsidR="00692750" w:rsidRPr="00692750">
              <w:rPr>
                <w:rFonts w:ascii="Arial" w:hAnsi="Arial" w:cs="Arial"/>
              </w:rPr>
              <w:t>,</w:t>
            </w:r>
            <w:r w:rsidRPr="00692750">
              <w:rPr>
                <w:i/>
                <w:iCs/>
                <w:color w:val="0070C0"/>
              </w:rPr>
              <w:t xml:space="preserve"> </w:t>
            </w:r>
            <w:r w:rsidRPr="00692750">
              <w:rPr>
                <w:rFonts w:ascii="Arial" w:hAnsi="Arial" w:cs="Arial"/>
              </w:rPr>
              <w:t>we have taken into account and had due regard to this duty in so far as it is consistent with the function of determining an application for an EPR permit.</w:t>
            </w:r>
            <w:r w:rsidRPr="00692750">
              <w:rPr>
                <w:rFonts w:ascii="Arial" w:hAnsi="Arial" w:cs="Arial"/>
                <w:color w:val="FF00FF"/>
              </w:rPr>
              <w:t xml:space="preserve"> </w:t>
            </w:r>
          </w:p>
          <w:p w14:paraId="4256E333" w14:textId="39C84081" w:rsidR="0003015B" w:rsidRPr="00692750" w:rsidRDefault="0003015B" w:rsidP="00692750">
            <w:pPr>
              <w:pStyle w:val="NormalWeb"/>
              <w:spacing w:before="60"/>
              <w:rPr>
                <w:rFonts w:ascii="Arial" w:hAnsi="Arial" w:cs="Arial"/>
                <w:lang w:eastAsia="en-US"/>
              </w:rPr>
            </w:pPr>
          </w:p>
        </w:tc>
        <w:tc>
          <w:tcPr>
            <w:tcW w:w="1134" w:type="dxa"/>
          </w:tcPr>
          <w:p w14:paraId="1A56FEA9" w14:textId="607A9D57" w:rsidR="00E9011B" w:rsidRPr="00692750" w:rsidRDefault="00E9011B" w:rsidP="00E9011B">
            <w:pPr>
              <w:rPr>
                <w:rFonts w:ascii="Wingdings" w:hAnsi="Wingdings"/>
                <w:color w:val="000000"/>
              </w:rPr>
            </w:pPr>
            <w:r w:rsidRPr="00692750">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E" w14:textId="60506008" w:rsidR="00E9011B" w:rsidRPr="00F2330A" w:rsidRDefault="00E9011B" w:rsidP="0003015B">
            <w:pPr>
              <w:spacing w:before="120"/>
              <w:rPr>
                <w:rFonts w:ascii="Arial" w:hAnsi="Arial" w:cs="Arial"/>
                <w:szCs w:val="24"/>
              </w:rPr>
            </w:pPr>
            <w:r w:rsidRPr="00F2330A">
              <w:rPr>
                <w:rFonts w:ascii="Arial" w:hAnsi="Arial" w:cs="Arial"/>
                <w:szCs w:val="24"/>
              </w:rPr>
              <w:t xml:space="preserve">Extent of the site of the facility </w:t>
            </w:r>
          </w:p>
        </w:tc>
        <w:tc>
          <w:tcPr>
            <w:tcW w:w="6096" w:type="dxa"/>
          </w:tcPr>
          <w:p w14:paraId="2F06B5A6" w14:textId="0E57A604" w:rsidR="00B301BD" w:rsidRDefault="00E9011B" w:rsidP="0003015B">
            <w:pPr>
              <w:pStyle w:val="BodyText"/>
              <w:spacing w:before="120"/>
              <w:rPr>
                <w:rFonts w:ascii="Arial" w:hAnsi="Arial" w:cs="Arial"/>
                <w:color w:val="auto"/>
                <w:szCs w:val="24"/>
              </w:rPr>
            </w:pPr>
            <w:r w:rsidRPr="00F2330A">
              <w:rPr>
                <w:rFonts w:ascii="Arial" w:hAnsi="Arial" w:cs="Arial"/>
                <w:color w:val="auto"/>
                <w:szCs w:val="24"/>
              </w:rPr>
              <w:t xml:space="preserve">The operator has provided a plan which we consider is satisfactory, showing the extent of the site of the facility. </w:t>
            </w:r>
          </w:p>
          <w:p w14:paraId="78DF5497" w14:textId="431675B6" w:rsidR="00E9011B" w:rsidRDefault="0003015B" w:rsidP="0003015B">
            <w:pPr>
              <w:pStyle w:val="BodyText"/>
              <w:spacing w:before="120"/>
              <w:rPr>
                <w:rFonts w:ascii="Arial" w:hAnsi="Arial" w:cs="Arial"/>
                <w:color w:val="auto"/>
                <w:szCs w:val="24"/>
              </w:rPr>
            </w:pPr>
            <w:r>
              <w:rPr>
                <w:rFonts w:ascii="Arial" w:hAnsi="Arial" w:cs="Arial"/>
                <w:color w:val="auto"/>
                <w:szCs w:val="24"/>
              </w:rPr>
              <w:t>A</w:t>
            </w:r>
            <w:r w:rsidR="00E9011B" w:rsidRPr="00F2330A">
              <w:rPr>
                <w:rFonts w:ascii="Arial" w:hAnsi="Arial" w:cs="Arial"/>
                <w:color w:val="auto"/>
                <w:szCs w:val="24"/>
              </w:rPr>
              <w:t xml:space="preserve"> plan is included in the permit and the operator is required to carry on the permitted activities within the site boundary.</w:t>
            </w:r>
          </w:p>
          <w:p w14:paraId="2951BC81" w14:textId="563636C0" w:rsidR="0003015B" w:rsidRPr="00F2330A" w:rsidRDefault="0003015B" w:rsidP="00810314">
            <w:pPr>
              <w:pStyle w:val="BodyText"/>
              <w:rPr>
                <w:rFonts w:ascii="Arial" w:hAnsi="Arial" w:cs="Arial"/>
                <w:color w:val="auto"/>
                <w:szCs w:val="24"/>
              </w:rPr>
            </w:pPr>
          </w:p>
        </w:tc>
        <w:tc>
          <w:tcPr>
            <w:tcW w:w="1134" w:type="dxa"/>
          </w:tcPr>
          <w:p w14:paraId="2951BC82" w14:textId="77777777" w:rsidR="00E9011B" w:rsidRPr="00F2330A" w:rsidRDefault="00E9011B" w:rsidP="00E9011B">
            <w:pPr>
              <w:rPr>
                <w:rFonts w:ascii="Arial" w:hAnsi="Arial" w:cs="Arial"/>
                <w:szCs w:val="24"/>
              </w:rPr>
            </w:pPr>
            <w:r w:rsidRPr="00F2330A">
              <w:rPr>
                <w:rFonts w:ascii="Arial" w:hAnsi="Arial" w:cs="Arial"/>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01E0905B" w:rsidR="00E9011B" w:rsidRPr="00F2330A" w:rsidRDefault="00E9011B" w:rsidP="0003015B">
            <w:pPr>
              <w:spacing w:before="120"/>
              <w:rPr>
                <w:rFonts w:ascii="Arial" w:hAnsi="Arial" w:cs="Arial"/>
                <w:szCs w:val="24"/>
              </w:rPr>
            </w:pPr>
            <w:r w:rsidRPr="00F2330A">
              <w:rPr>
                <w:rFonts w:ascii="Arial" w:hAnsi="Arial" w:cs="Arial"/>
                <w:szCs w:val="24"/>
              </w:rPr>
              <w:t>Technical competence</w:t>
            </w:r>
          </w:p>
        </w:tc>
        <w:tc>
          <w:tcPr>
            <w:tcW w:w="6096" w:type="dxa"/>
          </w:tcPr>
          <w:p w14:paraId="2951BC97" w14:textId="77777777" w:rsidR="00E9011B" w:rsidRPr="00F2330A" w:rsidRDefault="00E9011B" w:rsidP="0003015B">
            <w:pPr>
              <w:pStyle w:val="BodyText"/>
              <w:spacing w:before="120"/>
              <w:rPr>
                <w:rFonts w:ascii="Arial" w:hAnsi="Arial" w:cs="Arial"/>
                <w:color w:val="auto"/>
                <w:szCs w:val="24"/>
              </w:rPr>
            </w:pPr>
            <w:r w:rsidRPr="00F2330A">
              <w:rPr>
                <w:rFonts w:ascii="Arial" w:hAnsi="Arial" w:cs="Arial"/>
                <w:color w:val="auto"/>
                <w:szCs w:val="24"/>
              </w:rPr>
              <w:t>Technical competency is required for activities permitted in the standard rule set.</w:t>
            </w:r>
          </w:p>
          <w:p w14:paraId="2951BC99" w14:textId="77777777" w:rsidR="00E9011B" w:rsidRPr="00F2330A" w:rsidRDefault="00E9011B" w:rsidP="0003015B">
            <w:pPr>
              <w:pStyle w:val="BodyText"/>
              <w:spacing w:before="120"/>
              <w:rPr>
                <w:rFonts w:ascii="Arial" w:hAnsi="Arial" w:cs="Arial"/>
                <w:color w:val="auto"/>
                <w:szCs w:val="24"/>
              </w:rPr>
            </w:pPr>
            <w:r w:rsidRPr="00F2330A">
              <w:rPr>
                <w:rFonts w:ascii="Arial" w:hAnsi="Arial" w:cs="Arial"/>
                <w:color w:val="auto"/>
                <w:szCs w:val="24"/>
              </w:rPr>
              <w:t xml:space="preserve">The operator is a member of an agreed scheme. </w:t>
            </w:r>
          </w:p>
          <w:p w14:paraId="7498C2D5" w14:textId="43E331CD" w:rsidR="00502EE9" w:rsidRPr="00F2330A" w:rsidRDefault="00502EE9" w:rsidP="0003015B">
            <w:pPr>
              <w:spacing w:before="120"/>
              <w:rPr>
                <w:rFonts w:ascii="Arial" w:hAnsi="Arial" w:cs="Arial"/>
                <w:szCs w:val="24"/>
              </w:rPr>
            </w:pPr>
            <w:bookmarkStart w:id="0" w:name="OLE_LINK1"/>
            <w:bookmarkStart w:id="1" w:name="OLE_LINK2"/>
            <w:r w:rsidRPr="00F2330A">
              <w:rPr>
                <w:rFonts w:ascii="Arial" w:hAnsi="Arial" w:cs="Arial"/>
                <w:szCs w:val="24"/>
              </w:rPr>
              <w:t xml:space="preserve">The current </w:t>
            </w:r>
            <w:r w:rsidR="001E3B7E" w:rsidRPr="00F2330A">
              <w:rPr>
                <w:rFonts w:ascii="Arial" w:hAnsi="Arial" w:cs="Arial"/>
                <w:szCs w:val="24"/>
              </w:rPr>
              <w:t>primary qualification</w:t>
            </w:r>
            <w:r w:rsidRPr="00F2330A">
              <w:rPr>
                <w:rFonts w:ascii="Arial" w:hAnsi="Arial" w:cs="Arial"/>
                <w:szCs w:val="24"/>
              </w:rPr>
              <w:t xml:space="preserve"> for the rule set applied for is LROC4</w:t>
            </w:r>
            <w:r w:rsidR="001E3B7E" w:rsidRPr="00F2330A">
              <w:rPr>
                <w:rFonts w:ascii="Arial" w:hAnsi="Arial" w:cs="Arial"/>
                <w:szCs w:val="24"/>
              </w:rPr>
              <w:t xml:space="preserve">- WAMITAB Level 4 Low Risk Operator </w:t>
            </w:r>
            <w:r w:rsidR="001E3B7E" w:rsidRPr="00F2330A">
              <w:rPr>
                <w:rFonts w:ascii="Arial" w:hAnsi="Arial" w:cs="Arial"/>
                <w:szCs w:val="24"/>
              </w:rPr>
              <w:lastRenderedPageBreak/>
              <w:t>Competence for Inert Physical Treatment, and the current continuing competence is TMNH.</w:t>
            </w:r>
          </w:p>
          <w:p w14:paraId="0A1BA6BF" w14:textId="43785BDF" w:rsidR="001E3B7E" w:rsidRPr="00F2330A" w:rsidRDefault="001E3B7E" w:rsidP="0003015B">
            <w:pPr>
              <w:spacing w:before="120"/>
              <w:rPr>
                <w:rFonts w:ascii="Arial" w:hAnsi="Arial" w:cs="Arial"/>
                <w:szCs w:val="24"/>
              </w:rPr>
            </w:pPr>
            <w:r w:rsidRPr="00F2330A">
              <w:rPr>
                <w:rFonts w:ascii="Arial" w:hAnsi="Arial" w:cs="Arial"/>
                <w:szCs w:val="24"/>
              </w:rPr>
              <w:t xml:space="preserve">The operator holds 4MPTNH6- Non-hazardous transfer/with or without treatment (not otherwise </w:t>
            </w:r>
            <w:r w:rsidR="00EF3F51" w:rsidRPr="00F2330A">
              <w:rPr>
                <w:rFonts w:ascii="Arial" w:hAnsi="Arial" w:cs="Arial"/>
                <w:szCs w:val="24"/>
              </w:rPr>
              <w:t>specified) awarded 17/05/2017</w:t>
            </w:r>
            <w:r w:rsidR="00132CF9" w:rsidRPr="00F2330A">
              <w:rPr>
                <w:rFonts w:ascii="Arial" w:hAnsi="Arial" w:cs="Arial"/>
                <w:szCs w:val="24"/>
              </w:rPr>
              <w:t xml:space="preserve">, which can be used for LROC4. </w:t>
            </w:r>
            <w:r w:rsidR="00F2330A" w:rsidRPr="00F2330A">
              <w:rPr>
                <w:rFonts w:ascii="Arial" w:hAnsi="Arial" w:cs="Arial"/>
                <w:szCs w:val="24"/>
              </w:rPr>
              <w:t>The operator also holds continuing competence qualifications in TSH, TSNH, and TMNH which are valid until 17/05/2023.</w:t>
            </w:r>
          </w:p>
          <w:p w14:paraId="74A2E2A6" w14:textId="77777777" w:rsidR="00F2330A" w:rsidRDefault="00E9011B" w:rsidP="0003015B">
            <w:pPr>
              <w:spacing w:before="120"/>
              <w:rPr>
                <w:rFonts w:ascii="Arial" w:hAnsi="Arial" w:cs="Arial"/>
                <w:szCs w:val="24"/>
              </w:rPr>
            </w:pPr>
            <w:r w:rsidRPr="00F2330A">
              <w:rPr>
                <w:rFonts w:ascii="Arial" w:hAnsi="Arial" w:cs="Arial"/>
                <w:szCs w:val="24"/>
              </w:rPr>
              <w:t>The operator satisfies the criteria in RGN 5 on Operator Competence.</w:t>
            </w:r>
            <w:bookmarkEnd w:id="0"/>
            <w:bookmarkEnd w:id="1"/>
          </w:p>
          <w:p w14:paraId="2951BC9E" w14:textId="26B4796C" w:rsidR="0003015B" w:rsidRPr="00F2330A" w:rsidRDefault="0003015B" w:rsidP="0003015B">
            <w:pPr>
              <w:spacing w:before="120"/>
              <w:rPr>
                <w:rFonts w:ascii="Arial" w:hAnsi="Arial" w:cs="Arial"/>
                <w:szCs w:val="24"/>
              </w:rPr>
            </w:pPr>
          </w:p>
        </w:tc>
        <w:tc>
          <w:tcPr>
            <w:tcW w:w="1134" w:type="dxa"/>
          </w:tcPr>
          <w:p w14:paraId="2951BC9F" w14:textId="77777777" w:rsidR="00E9011B" w:rsidRPr="00F2330A" w:rsidRDefault="00E9011B" w:rsidP="00E9011B">
            <w:pPr>
              <w:rPr>
                <w:rFonts w:ascii="Arial" w:hAnsi="Arial" w:cs="Arial"/>
                <w:szCs w:val="24"/>
              </w:rPr>
            </w:pPr>
            <w:r w:rsidRPr="00F2330A">
              <w:rPr>
                <w:rFonts w:ascii="Arial" w:hAnsi="Arial" w:cs="Arial"/>
                <w:szCs w:val="24"/>
              </w:rPr>
              <w:lastRenderedPageBreak/>
              <w:sym w:font="Wingdings" w:char="F0FC"/>
            </w:r>
          </w:p>
        </w:tc>
      </w:tr>
      <w:tr w:rsidR="00E9011B" w:rsidRPr="000141CC" w14:paraId="2951BCAC" w14:textId="77777777" w:rsidTr="00655B34">
        <w:tc>
          <w:tcPr>
            <w:tcW w:w="1951" w:type="dxa"/>
          </w:tcPr>
          <w:p w14:paraId="2951BCA2" w14:textId="1F0EAB2F" w:rsidR="00E9011B" w:rsidRPr="0003015B" w:rsidRDefault="00E9011B" w:rsidP="0003015B">
            <w:pPr>
              <w:spacing w:before="120"/>
              <w:rPr>
                <w:rFonts w:ascii="Arial" w:hAnsi="Arial" w:cs="Arial"/>
                <w:szCs w:val="24"/>
              </w:rPr>
            </w:pPr>
            <w:r w:rsidRPr="0003015B">
              <w:rPr>
                <w:rFonts w:ascii="Arial" w:hAnsi="Arial" w:cs="Arial"/>
                <w:szCs w:val="24"/>
              </w:rPr>
              <w:t>Relevant Convictions</w:t>
            </w:r>
          </w:p>
        </w:tc>
        <w:tc>
          <w:tcPr>
            <w:tcW w:w="6096" w:type="dxa"/>
          </w:tcPr>
          <w:p w14:paraId="2951BCA3" w14:textId="432CEC6B" w:rsidR="00E9011B" w:rsidRPr="0003015B" w:rsidRDefault="00E9011B" w:rsidP="0003015B">
            <w:pPr>
              <w:spacing w:before="120"/>
              <w:rPr>
                <w:rFonts w:ascii="Arial" w:hAnsi="Arial" w:cs="Arial"/>
                <w:szCs w:val="24"/>
              </w:rPr>
            </w:pPr>
            <w:r w:rsidRPr="0003015B">
              <w:rPr>
                <w:rFonts w:ascii="Arial" w:hAnsi="Arial" w:cs="Arial"/>
                <w:szCs w:val="24"/>
              </w:rPr>
              <w:t xml:space="preserve">Our Enforcement Database has been checked to ensure that all relevant convictions have been declared.  </w:t>
            </w:r>
          </w:p>
          <w:p w14:paraId="2951BCA5" w14:textId="77777777" w:rsidR="00E9011B" w:rsidRPr="0003015B" w:rsidRDefault="00E9011B" w:rsidP="0003015B">
            <w:pPr>
              <w:spacing w:before="120"/>
              <w:rPr>
                <w:rFonts w:ascii="Arial" w:hAnsi="Arial" w:cs="Arial"/>
                <w:szCs w:val="24"/>
              </w:rPr>
            </w:pPr>
            <w:r w:rsidRPr="0003015B">
              <w:rPr>
                <w:rFonts w:ascii="Arial" w:hAnsi="Arial" w:cs="Arial"/>
                <w:szCs w:val="24"/>
              </w:rPr>
              <w:t xml:space="preserve">No relevant convictions were found. </w:t>
            </w:r>
          </w:p>
          <w:p w14:paraId="05E3ACD0" w14:textId="77777777" w:rsidR="00E9011B" w:rsidRDefault="00E9011B" w:rsidP="0003015B">
            <w:pPr>
              <w:spacing w:before="120"/>
              <w:rPr>
                <w:rFonts w:ascii="Arial" w:hAnsi="Arial" w:cs="Arial"/>
                <w:szCs w:val="24"/>
              </w:rPr>
            </w:pPr>
            <w:r w:rsidRPr="0003015B">
              <w:rPr>
                <w:rFonts w:ascii="Arial" w:hAnsi="Arial" w:cs="Arial"/>
                <w:szCs w:val="24"/>
              </w:rPr>
              <w:t>The operator satisfies the criteria in RGN 5 on Operator Competence.</w:t>
            </w:r>
          </w:p>
          <w:p w14:paraId="2951BCAA" w14:textId="27DDDFE9" w:rsidR="0003015B" w:rsidRPr="0003015B" w:rsidRDefault="0003015B" w:rsidP="0003015B">
            <w:pPr>
              <w:spacing w:before="120"/>
              <w:rPr>
                <w:rFonts w:ascii="Arial" w:hAnsi="Arial" w:cs="Arial"/>
                <w:szCs w:val="24"/>
              </w:rPr>
            </w:pPr>
          </w:p>
        </w:tc>
        <w:tc>
          <w:tcPr>
            <w:tcW w:w="1134" w:type="dxa"/>
          </w:tcPr>
          <w:p w14:paraId="2951BCAB" w14:textId="77777777" w:rsidR="00E9011B" w:rsidRPr="0003015B" w:rsidRDefault="00E9011B" w:rsidP="00E9011B">
            <w:pPr>
              <w:rPr>
                <w:rFonts w:ascii="Arial" w:hAnsi="Arial" w:cs="Arial"/>
                <w:szCs w:val="24"/>
              </w:rPr>
            </w:pPr>
            <w:r w:rsidRPr="0003015B">
              <w:rPr>
                <w:rFonts w:ascii="Arial" w:hAnsi="Arial" w:cs="Arial"/>
                <w:szCs w:val="24"/>
              </w:rPr>
              <w:sym w:font="Wingdings" w:char="F0FC"/>
            </w:r>
          </w:p>
        </w:tc>
      </w:tr>
      <w:tr w:rsidR="00E9011B" w:rsidRPr="000141CC" w14:paraId="2951BCB1" w14:textId="77777777" w:rsidTr="00655B34">
        <w:tc>
          <w:tcPr>
            <w:tcW w:w="1951" w:type="dxa"/>
          </w:tcPr>
          <w:p w14:paraId="2951BCAE" w14:textId="21B69F97" w:rsidR="00E9011B" w:rsidRPr="00657981" w:rsidRDefault="00E9011B" w:rsidP="0003015B">
            <w:pPr>
              <w:pStyle w:val="Heading3"/>
              <w:spacing w:before="120"/>
              <w:rPr>
                <w:rFonts w:ascii="Arial" w:hAnsi="Arial" w:cs="Arial"/>
                <w:szCs w:val="24"/>
              </w:rPr>
            </w:pPr>
            <w:r w:rsidRPr="00657981">
              <w:rPr>
                <w:rFonts w:ascii="Arial" w:hAnsi="Arial" w:cs="Arial"/>
                <w:b w:val="0"/>
                <w:szCs w:val="24"/>
              </w:rPr>
              <w:t>Financial competence</w:t>
            </w:r>
          </w:p>
        </w:tc>
        <w:tc>
          <w:tcPr>
            <w:tcW w:w="6096" w:type="dxa"/>
          </w:tcPr>
          <w:p w14:paraId="49B5C029" w14:textId="2C88A416" w:rsidR="00E9011B" w:rsidRPr="00657981" w:rsidRDefault="00E9011B" w:rsidP="0003015B">
            <w:pPr>
              <w:spacing w:before="120"/>
              <w:rPr>
                <w:rFonts w:ascii="Arial" w:hAnsi="Arial" w:cs="Arial"/>
                <w:szCs w:val="24"/>
              </w:rPr>
            </w:pPr>
            <w:r w:rsidRPr="00657981">
              <w:rPr>
                <w:rFonts w:ascii="Arial" w:hAnsi="Arial" w:cs="Arial"/>
                <w:szCs w:val="24"/>
              </w:rPr>
              <w:t xml:space="preserve">There is no known reason to consider that the operator will not be financially able to comply with the standard rules. </w:t>
            </w:r>
          </w:p>
          <w:p w14:paraId="078B7829" w14:textId="77777777" w:rsidR="00E9011B" w:rsidRDefault="00E9011B" w:rsidP="0003015B">
            <w:pPr>
              <w:spacing w:before="120"/>
              <w:rPr>
                <w:rFonts w:ascii="Arial" w:hAnsi="Arial" w:cs="Arial"/>
                <w:szCs w:val="24"/>
              </w:rPr>
            </w:pPr>
            <w:r w:rsidRPr="00657981">
              <w:rPr>
                <w:rFonts w:ascii="Arial" w:hAnsi="Arial" w:cs="Arial"/>
                <w:szCs w:val="24"/>
              </w:rPr>
              <w:t>The decision was taken in accordance with RGN 5 on Operator Competence.</w:t>
            </w:r>
          </w:p>
          <w:p w14:paraId="2951BCAF" w14:textId="0A695FC3" w:rsidR="0003015B" w:rsidRPr="00657981" w:rsidRDefault="0003015B" w:rsidP="0003015B">
            <w:pPr>
              <w:spacing w:before="120"/>
              <w:rPr>
                <w:rFonts w:ascii="Arial" w:hAnsi="Arial" w:cs="Arial"/>
                <w:szCs w:val="24"/>
              </w:rPr>
            </w:pPr>
          </w:p>
        </w:tc>
        <w:tc>
          <w:tcPr>
            <w:tcW w:w="1134" w:type="dxa"/>
          </w:tcPr>
          <w:p w14:paraId="2951BCB0" w14:textId="77777777" w:rsidR="00E9011B" w:rsidRPr="00657981" w:rsidRDefault="00E9011B" w:rsidP="00E9011B">
            <w:pPr>
              <w:rPr>
                <w:rFonts w:ascii="Arial" w:hAnsi="Arial" w:cs="Arial"/>
                <w:szCs w:val="24"/>
              </w:rPr>
            </w:pPr>
            <w:r w:rsidRPr="00657981">
              <w:rPr>
                <w:rFonts w:ascii="Arial" w:hAnsi="Arial" w:cs="Arial"/>
                <w:szCs w:val="24"/>
              </w:rPr>
              <w:sym w:font="Wingdings" w:char="F0FC"/>
            </w:r>
          </w:p>
        </w:tc>
      </w:tr>
    </w:tbl>
    <w:p w14:paraId="2951BCC9" w14:textId="1F1AE512" w:rsidR="00C44B7E" w:rsidRDefault="00C44B7E" w:rsidP="00657981">
      <w:pPr>
        <w:rPr>
          <w:b/>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68542A" w:rsidRPr="0068542A" w14:paraId="2951BCD4" w14:textId="77777777" w:rsidTr="002436BD">
      <w:trPr>
        <w:trHeight w:val="286"/>
      </w:trPr>
      <w:tc>
        <w:tcPr>
          <w:tcW w:w="2659" w:type="dxa"/>
        </w:tcPr>
        <w:p w14:paraId="2951BCD0" w14:textId="3C99A566" w:rsidR="00CC2FE2" w:rsidRPr="0068542A"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78003FB9" w:rsidR="00CC2FE2" w:rsidRPr="0068542A"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02A11070" w:rsidR="00CC2FE2" w:rsidRPr="0068542A"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68542A" w:rsidRDefault="00CC2FE2" w:rsidP="002436BD">
          <w:pPr>
            <w:tabs>
              <w:tab w:val="left" w:pos="4335"/>
              <w:tab w:val="right" w:pos="10348"/>
            </w:tabs>
            <w:jc w:val="right"/>
            <w:rPr>
              <w:rStyle w:val="PageNumber"/>
              <w:rFonts w:ascii="Arial" w:hAnsi="Arial" w:cs="Arial"/>
              <w:sz w:val="20"/>
              <w:lang w:val="en-US"/>
            </w:rPr>
          </w:pPr>
          <w:r w:rsidRPr="0068542A">
            <w:rPr>
              <w:rStyle w:val="PageNumber"/>
              <w:rFonts w:ascii="Arial" w:hAnsi="Arial" w:cs="Arial"/>
              <w:sz w:val="20"/>
              <w:lang w:val="en-US"/>
            </w:rPr>
            <w:t xml:space="preserve">Page </w:t>
          </w:r>
          <w:r w:rsidRPr="0068542A">
            <w:rPr>
              <w:rStyle w:val="PageNumber"/>
              <w:rFonts w:ascii="Arial" w:hAnsi="Arial" w:cs="Arial"/>
              <w:sz w:val="20"/>
              <w:lang w:val="en-US"/>
            </w:rPr>
            <w:fldChar w:fldCharType="begin"/>
          </w:r>
          <w:r w:rsidRPr="0068542A">
            <w:rPr>
              <w:rStyle w:val="PageNumber"/>
              <w:rFonts w:ascii="Arial" w:hAnsi="Arial" w:cs="Arial"/>
              <w:sz w:val="20"/>
              <w:lang w:val="en-US"/>
            </w:rPr>
            <w:instrText xml:space="preserve"> PAGE </w:instrText>
          </w:r>
          <w:r w:rsidRPr="0068542A">
            <w:rPr>
              <w:rStyle w:val="PageNumber"/>
              <w:rFonts w:ascii="Arial" w:hAnsi="Arial" w:cs="Arial"/>
              <w:sz w:val="20"/>
              <w:lang w:val="en-US"/>
            </w:rPr>
            <w:fldChar w:fldCharType="separate"/>
          </w:r>
          <w:r w:rsidR="00655B34" w:rsidRPr="0068542A">
            <w:rPr>
              <w:rStyle w:val="PageNumber"/>
              <w:rFonts w:ascii="Arial" w:hAnsi="Arial" w:cs="Arial"/>
              <w:noProof/>
              <w:sz w:val="20"/>
              <w:lang w:val="en-US"/>
            </w:rPr>
            <w:t>3</w:t>
          </w:r>
          <w:r w:rsidRPr="0068542A">
            <w:rPr>
              <w:rStyle w:val="PageNumber"/>
              <w:rFonts w:ascii="Arial" w:hAnsi="Arial" w:cs="Arial"/>
              <w:sz w:val="20"/>
              <w:lang w:val="en-US"/>
            </w:rPr>
            <w:fldChar w:fldCharType="end"/>
          </w:r>
          <w:r w:rsidRPr="0068542A">
            <w:rPr>
              <w:rStyle w:val="PageNumber"/>
              <w:rFonts w:ascii="Arial" w:hAnsi="Arial" w:cs="Arial"/>
              <w:sz w:val="20"/>
              <w:lang w:val="en-US"/>
            </w:rPr>
            <w:t xml:space="preserve"> of </w:t>
          </w:r>
          <w:r w:rsidRPr="0068542A">
            <w:rPr>
              <w:rStyle w:val="PageNumber"/>
              <w:rFonts w:ascii="Arial" w:hAnsi="Arial" w:cs="Arial"/>
              <w:sz w:val="20"/>
              <w:lang w:val="en-US"/>
            </w:rPr>
            <w:fldChar w:fldCharType="begin"/>
          </w:r>
          <w:r w:rsidRPr="0068542A">
            <w:rPr>
              <w:rStyle w:val="PageNumber"/>
              <w:rFonts w:ascii="Arial" w:hAnsi="Arial" w:cs="Arial"/>
              <w:sz w:val="20"/>
              <w:lang w:val="en-US"/>
            </w:rPr>
            <w:instrText xml:space="preserve"> NUMPAGES </w:instrText>
          </w:r>
          <w:r w:rsidRPr="0068542A">
            <w:rPr>
              <w:rStyle w:val="PageNumber"/>
              <w:rFonts w:ascii="Arial" w:hAnsi="Arial" w:cs="Arial"/>
              <w:sz w:val="20"/>
              <w:lang w:val="en-US"/>
            </w:rPr>
            <w:fldChar w:fldCharType="separate"/>
          </w:r>
          <w:r w:rsidR="00655B34" w:rsidRPr="0068542A">
            <w:rPr>
              <w:rStyle w:val="PageNumber"/>
              <w:rFonts w:ascii="Arial" w:hAnsi="Arial" w:cs="Arial"/>
              <w:noProof/>
              <w:sz w:val="20"/>
              <w:lang w:val="en-US"/>
            </w:rPr>
            <w:t>6</w:t>
          </w:r>
          <w:r w:rsidRPr="0068542A">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15B"/>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32CF9"/>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E3B7E"/>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C5D7F"/>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02EE9"/>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57981"/>
    <w:rsid w:val="006765AE"/>
    <w:rsid w:val="006769AF"/>
    <w:rsid w:val="0068542A"/>
    <w:rsid w:val="006926EA"/>
    <w:rsid w:val="00692750"/>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1031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1BD"/>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EF3F51"/>
    <w:rsid w:val="00F0619C"/>
    <w:rsid w:val="00F07E4B"/>
    <w:rsid w:val="00F223DE"/>
    <w:rsid w:val="00F22A07"/>
    <w:rsid w:val="00F2330A"/>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322236">
      <w:bodyDiv w:val="1"/>
      <w:marLeft w:val="0"/>
      <w:marRight w:val="0"/>
      <w:marTop w:val="0"/>
      <w:marBottom w:val="0"/>
      <w:divBdr>
        <w:top w:val="none" w:sz="0" w:space="0" w:color="auto"/>
        <w:left w:val="none" w:sz="0" w:space="0" w:color="auto"/>
        <w:bottom w:val="none" w:sz="0" w:space="0" w:color="auto"/>
        <w:right w:val="none" w:sz="0" w:space="0" w:color="auto"/>
      </w:divBdr>
    </w:div>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06503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19</cp:revision>
  <cp:lastPrinted>2010-03-19T12:06:00Z</cp:lastPrinted>
  <dcterms:created xsi:type="dcterms:W3CDTF">2013-03-28T11:14:00Z</dcterms:created>
  <dcterms:modified xsi:type="dcterms:W3CDTF">2022-01-18T14:32:00Z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