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6C268B64" w14:textId="15A73FF4" w:rsidR="008A1FB1" w:rsidRPr="0036250E" w:rsidRDefault="0036250E" w:rsidP="006D061C">
      <w:pPr>
        <w:pStyle w:val="Heading1"/>
        <w:spacing w:before="0" w:after="0"/>
        <w:jc w:val="left"/>
        <w:rPr>
          <w:rFonts w:cs="Arial"/>
          <w:b w:val="0"/>
          <w:color w:val="auto"/>
          <w:kern w:val="0"/>
          <w:sz w:val="24"/>
        </w:rPr>
      </w:pPr>
      <w:r w:rsidRPr="0036250E">
        <w:rPr>
          <w:bCs/>
          <w:color w:val="auto"/>
          <w:sz w:val="32"/>
        </w:rPr>
        <w:t>Full</w:t>
      </w:r>
      <w:r w:rsidR="00B45EA7" w:rsidRPr="0036250E">
        <w:rPr>
          <w:bCs/>
          <w:color w:val="auto"/>
          <w:sz w:val="32"/>
        </w:rPr>
        <w:t xml:space="preserve"> t</w:t>
      </w:r>
      <w:r w:rsidR="00FD2974" w:rsidRPr="0036250E">
        <w:rPr>
          <w:bCs/>
          <w:color w:val="auto"/>
          <w:sz w:val="32"/>
        </w:rPr>
        <w:t>ransfer</w:t>
      </w:r>
      <w:r w:rsidR="00E82945" w:rsidRPr="0036250E">
        <w:rPr>
          <w:bCs/>
          <w:color w:val="auto"/>
          <w:sz w:val="32"/>
        </w:rPr>
        <w:t xml:space="preserve"> </w:t>
      </w:r>
    </w:p>
    <w:p w14:paraId="6A26DB72" w14:textId="77777777" w:rsidR="0036250E" w:rsidRPr="0036250E" w:rsidRDefault="0036250E" w:rsidP="007B0A5C">
      <w:pPr>
        <w:spacing w:after="60"/>
        <w:rPr>
          <w:rFonts w:ascii="Arial" w:hAnsi="Arial" w:cs="Arial"/>
          <w:szCs w:val="24"/>
        </w:rPr>
      </w:pPr>
    </w:p>
    <w:p w14:paraId="6C268B6A" w14:textId="16057359" w:rsidR="008A1FB1" w:rsidRPr="0036250E" w:rsidRDefault="00E450D5" w:rsidP="007B0A5C">
      <w:pPr>
        <w:spacing w:after="60"/>
        <w:rPr>
          <w:rFonts w:ascii="Arial" w:hAnsi="Arial" w:cs="Arial"/>
          <w:szCs w:val="24"/>
        </w:rPr>
      </w:pPr>
      <w:r w:rsidRPr="0036250E">
        <w:rPr>
          <w:rFonts w:ascii="Arial" w:hAnsi="Arial" w:cs="Arial"/>
          <w:szCs w:val="24"/>
        </w:rPr>
        <w:t xml:space="preserve">We have decided to </w:t>
      </w:r>
      <w:r w:rsidR="008A1FB1" w:rsidRPr="0036250E">
        <w:rPr>
          <w:rFonts w:ascii="Arial" w:hAnsi="Arial" w:cs="Arial"/>
          <w:szCs w:val="24"/>
        </w:rPr>
        <w:t>grant</w:t>
      </w:r>
      <w:r w:rsidR="00B5035F" w:rsidRPr="0036250E">
        <w:rPr>
          <w:rFonts w:ascii="Arial" w:hAnsi="Arial" w:cs="Arial"/>
          <w:szCs w:val="24"/>
        </w:rPr>
        <w:t xml:space="preserve"> </w:t>
      </w:r>
      <w:r w:rsidRPr="0036250E">
        <w:rPr>
          <w:rFonts w:ascii="Arial" w:hAnsi="Arial" w:cs="Arial"/>
          <w:szCs w:val="24"/>
        </w:rPr>
        <w:t xml:space="preserve">the </w:t>
      </w:r>
      <w:r w:rsidR="00FD2974" w:rsidRPr="0036250E">
        <w:rPr>
          <w:rFonts w:ascii="Arial" w:hAnsi="Arial" w:cs="Arial"/>
          <w:szCs w:val="24"/>
        </w:rPr>
        <w:t xml:space="preserve">transfer </w:t>
      </w:r>
      <w:r w:rsidRPr="0036250E">
        <w:rPr>
          <w:rFonts w:ascii="Arial" w:hAnsi="Arial" w:cs="Arial"/>
          <w:szCs w:val="24"/>
        </w:rPr>
        <w:t xml:space="preserve">for </w:t>
      </w:r>
      <w:r w:rsidR="0036250E" w:rsidRPr="0036250E">
        <w:rPr>
          <w:rFonts w:ascii="Arial" w:hAnsi="Arial" w:cs="Arial"/>
          <w:szCs w:val="24"/>
        </w:rPr>
        <w:t>Alexandra Docks</w:t>
      </w:r>
      <w:r w:rsidR="00351A0A" w:rsidRPr="0036250E">
        <w:rPr>
          <w:rFonts w:ascii="Arial" w:hAnsi="Arial" w:cs="Arial"/>
          <w:szCs w:val="24"/>
        </w:rPr>
        <w:t xml:space="preserve"> </w:t>
      </w:r>
      <w:r w:rsidR="006D061C" w:rsidRPr="0036250E">
        <w:rPr>
          <w:rFonts w:ascii="Arial" w:hAnsi="Arial" w:cs="Arial"/>
          <w:szCs w:val="24"/>
        </w:rPr>
        <w:t>from</w:t>
      </w:r>
      <w:r w:rsidR="0036250E" w:rsidRPr="0036250E">
        <w:rPr>
          <w:rFonts w:ascii="Arial" w:hAnsi="Arial" w:cs="Arial"/>
          <w:szCs w:val="24"/>
        </w:rPr>
        <w:t xml:space="preserve"> South Wales Wood Recycling Limited</w:t>
      </w:r>
      <w:r w:rsidR="006D061C" w:rsidRPr="0036250E">
        <w:rPr>
          <w:rFonts w:ascii="Arial" w:hAnsi="Arial" w:cs="Arial"/>
          <w:szCs w:val="24"/>
        </w:rPr>
        <w:t xml:space="preserve"> </w:t>
      </w:r>
      <w:r w:rsidR="00FD2974" w:rsidRPr="0036250E">
        <w:rPr>
          <w:rFonts w:ascii="Arial" w:hAnsi="Arial" w:cs="Arial"/>
          <w:szCs w:val="24"/>
        </w:rPr>
        <w:t>to</w:t>
      </w:r>
      <w:r w:rsidR="00276111" w:rsidRPr="0036250E">
        <w:rPr>
          <w:rFonts w:ascii="Arial" w:hAnsi="Arial" w:cs="Arial"/>
          <w:szCs w:val="24"/>
        </w:rPr>
        <w:t xml:space="preserve"> </w:t>
      </w:r>
      <w:r w:rsidR="0036250E" w:rsidRPr="0036250E">
        <w:rPr>
          <w:rFonts w:ascii="Arial" w:hAnsi="Arial" w:cs="Arial"/>
          <w:szCs w:val="24"/>
        </w:rPr>
        <w:t>South West Wood Products Limited.</w:t>
      </w:r>
      <w:r w:rsidR="00351A0A" w:rsidRPr="0036250E">
        <w:rPr>
          <w:rFonts w:ascii="Arial" w:hAnsi="Arial" w:cs="Arial"/>
          <w:szCs w:val="24"/>
        </w:rPr>
        <w:t xml:space="preserve"> </w:t>
      </w:r>
    </w:p>
    <w:p w14:paraId="56F70EE0" w14:textId="77777777" w:rsidR="0036250E" w:rsidRPr="0036250E" w:rsidRDefault="0036250E" w:rsidP="007B0A5C">
      <w:pPr>
        <w:tabs>
          <w:tab w:val="left" w:pos="4253"/>
          <w:tab w:val="left" w:pos="6804"/>
        </w:tabs>
        <w:spacing w:after="60"/>
        <w:rPr>
          <w:rFonts w:ascii="Arial" w:hAnsi="Arial"/>
          <w:kern w:val="28"/>
          <w:szCs w:val="24"/>
        </w:rPr>
      </w:pPr>
    </w:p>
    <w:p w14:paraId="6C268B6B" w14:textId="6FBD9481" w:rsidR="00C44B7E" w:rsidRPr="0036250E" w:rsidRDefault="00E450D5" w:rsidP="007B0A5C">
      <w:pPr>
        <w:tabs>
          <w:tab w:val="left" w:pos="4253"/>
          <w:tab w:val="left" w:pos="6804"/>
        </w:tabs>
        <w:spacing w:after="60"/>
        <w:rPr>
          <w:rFonts w:ascii="Arial" w:hAnsi="Arial"/>
          <w:szCs w:val="24"/>
        </w:rPr>
      </w:pPr>
      <w:r w:rsidRPr="0036250E">
        <w:rPr>
          <w:rFonts w:ascii="Arial" w:hAnsi="Arial"/>
          <w:kern w:val="28"/>
          <w:szCs w:val="24"/>
        </w:rPr>
        <w:t>The</w:t>
      </w:r>
      <w:r w:rsidRPr="0036250E">
        <w:rPr>
          <w:rFonts w:ascii="Arial" w:hAnsi="Arial"/>
          <w:b/>
          <w:kern w:val="28"/>
          <w:szCs w:val="24"/>
        </w:rPr>
        <w:t xml:space="preserve"> </w:t>
      </w:r>
      <w:r w:rsidRPr="0036250E">
        <w:rPr>
          <w:rFonts w:ascii="Arial" w:hAnsi="Arial"/>
          <w:szCs w:val="24"/>
        </w:rPr>
        <w:t>p</w:t>
      </w:r>
      <w:r w:rsidR="00C44B7E" w:rsidRPr="0036250E">
        <w:rPr>
          <w:rFonts w:ascii="Arial" w:hAnsi="Arial"/>
          <w:szCs w:val="24"/>
        </w:rPr>
        <w:t xml:space="preserve">ermit number </w:t>
      </w:r>
      <w:r w:rsidRPr="0036250E">
        <w:rPr>
          <w:rFonts w:ascii="Arial" w:hAnsi="Arial"/>
          <w:szCs w:val="24"/>
        </w:rPr>
        <w:t xml:space="preserve">is </w:t>
      </w:r>
      <w:r w:rsidR="0036250E" w:rsidRPr="0036250E">
        <w:rPr>
          <w:rFonts w:ascii="Arial" w:hAnsi="Arial"/>
          <w:szCs w:val="24"/>
        </w:rPr>
        <w:t>EPR/QB3093HE/T004</w:t>
      </w:r>
      <w:r w:rsidR="00B75C02" w:rsidRPr="0036250E">
        <w:rPr>
          <w:rFonts w:ascii="Arial" w:hAnsi="Arial"/>
          <w:szCs w:val="24"/>
        </w:rPr>
        <w:t>.</w:t>
      </w:r>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1" w14:textId="77777777" w:rsidR="00C87C84" w:rsidRDefault="00C87C84" w:rsidP="0032564E">
      <w:pPr>
        <w:rPr>
          <w:rFonts w:ascii="Arial" w:hAnsi="Arial"/>
          <w:color w:val="FF00FF"/>
          <w:szCs w:val="24"/>
        </w:rPr>
      </w:pPr>
    </w:p>
    <w:p w14:paraId="6C268B96" w14:textId="5F028482"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060739D3" w14:textId="77777777" w:rsidR="008B73B1" w:rsidRDefault="008B73B1" w:rsidP="008B73B1">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p>
          <w:p w14:paraId="2A7A8567" w14:textId="77777777" w:rsidR="008B73B1" w:rsidRPr="00130031" w:rsidRDefault="008B73B1" w:rsidP="0036250E">
            <w:pPr>
              <w:pStyle w:val="NormalWeb"/>
              <w:rPr>
                <w:rFonts w:ascii="Arial" w:hAnsi="Arial" w:cs="Arial"/>
              </w:rPr>
            </w:pPr>
          </w:p>
        </w:tc>
        <w:tc>
          <w:tcPr>
            <w:tcW w:w="1134" w:type="dxa"/>
            <w:tcBorders>
              <w:bottom w:val="single" w:sz="4" w:space="0" w:color="auto"/>
            </w:tcBorders>
          </w:tcPr>
          <w:p w14:paraId="395C93E4" w14:textId="2D442B0C" w:rsidR="008B73B1" w:rsidRPr="00CF487C" w:rsidRDefault="008B73B1" w:rsidP="00C13334">
            <w:pPr>
              <w:rPr>
                <w:rFonts w:ascii="Arial" w:hAnsi="Arial" w:cs="Arial"/>
                <w:color w:val="000000"/>
                <w:szCs w:val="24"/>
              </w:rPr>
            </w:pPr>
            <w:r>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4312B1FA" w14:textId="77777777" w:rsidR="00DF1EBC" w:rsidRDefault="00C13334" w:rsidP="00053DA9">
            <w:pPr>
              <w:rPr>
                <w:rFonts w:ascii="Arial" w:hAnsi="Arial" w:cs="Arial"/>
                <w:szCs w:val="24"/>
              </w:rPr>
            </w:pPr>
            <w:r w:rsidRPr="00CF487C">
              <w:rPr>
                <w:rFonts w:ascii="Arial" w:hAnsi="Arial" w:cs="Arial"/>
                <w:szCs w:val="24"/>
              </w:rPr>
              <w:t xml:space="preserve">We are satisfied that the applicant (now the operator) is the person who will have control over the operation </w:t>
            </w:r>
            <w:r w:rsidRPr="00CF487C">
              <w:rPr>
                <w:rFonts w:ascii="Arial" w:hAnsi="Arial" w:cs="Arial"/>
                <w:color w:val="000000"/>
                <w:szCs w:val="24"/>
              </w:rPr>
              <w:t>of</w:t>
            </w:r>
            <w:r w:rsidRPr="00244981">
              <w:rPr>
                <w:rFonts w:ascii="Arial" w:hAnsi="Arial" w:cs="Arial"/>
                <w:color w:val="FF0000"/>
                <w:szCs w:val="24"/>
              </w:rPr>
              <w:t xml:space="preserve"> </w:t>
            </w:r>
            <w:r w:rsidRPr="00CF487C">
              <w:rPr>
                <w:rFonts w:ascii="Arial" w:hAnsi="Arial" w:cs="Arial"/>
                <w:color w:val="000000"/>
                <w:szCs w:val="24"/>
              </w:rPr>
              <w:t>the</w:t>
            </w:r>
            <w:r w:rsidRPr="00CF487C">
              <w:rPr>
                <w:rFonts w:ascii="Arial" w:hAnsi="Arial" w:cs="Arial"/>
                <w:szCs w:val="24"/>
              </w:rPr>
              <w:t xml:space="preserve"> facility after the grant of the permit.  </w:t>
            </w:r>
          </w:p>
          <w:p w14:paraId="7887BAFF" w14:textId="77777777" w:rsidR="00DF1EBC" w:rsidRDefault="00DF1EBC" w:rsidP="00053DA9">
            <w:pPr>
              <w:rPr>
                <w:rFonts w:ascii="Arial" w:hAnsi="Arial" w:cs="Arial"/>
                <w:szCs w:val="24"/>
              </w:rPr>
            </w:pPr>
          </w:p>
          <w:p w14:paraId="6C268BB6" w14:textId="3F42962B" w:rsidR="00C13334" w:rsidRPr="00CF487C" w:rsidRDefault="00C13334" w:rsidP="00053DA9">
            <w:pPr>
              <w:rPr>
                <w:rFonts w:ascii="Arial" w:hAnsi="Arial" w:cs="Arial"/>
                <w:szCs w:val="24"/>
              </w:rPr>
            </w:pPr>
            <w:r w:rsidRPr="00CF487C">
              <w:rPr>
                <w:rFonts w:ascii="Arial" w:hAnsi="Arial" w:cs="Arial"/>
                <w:szCs w:val="24"/>
              </w:rPr>
              <w:t>The decision was taken in accordance with EPR RGN 1 Understanding the meaning of operator.</w:t>
            </w:r>
          </w:p>
          <w:p w14:paraId="6C268BB7" w14:textId="77777777" w:rsidR="00C13334" w:rsidRPr="00CF487C" w:rsidRDefault="00C13334" w:rsidP="00053DA9">
            <w:pPr>
              <w:rPr>
                <w:rFonts w:ascii="Arial" w:hAnsi="Arial" w:cs="Arial"/>
                <w:szCs w:val="24"/>
              </w:rPr>
            </w:pPr>
          </w:p>
        </w:tc>
        <w:tc>
          <w:tcPr>
            <w:tcW w:w="1134" w:type="dxa"/>
          </w:tcPr>
          <w:p w14:paraId="6C268BB8"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CF487C" w:rsidRDefault="00C13AFE" w:rsidP="00053DA9">
            <w:pPr>
              <w:rPr>
                <w:rFonts w:ascii="Arial" w:hAnsi="Arial" w:cs="Arial"/>
                <w:b/>
                <w:color w:val="FFFFFF"/>
                <w:szCs w:val="24"/>
              </w:rPr>
            </w:pPr>
            <w:r w:rsidRPr="00CF487C">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322203B3" w14:textId="761E9FC0" w:rsidR="00DF1EBC" w:rsidRDefault="00737199" w:rsidP="00B115E1">
            <w:pPr>
              <w:rPr>
                <w:rFonts w:ascii="Arial" w:hAnsi="Arial" w:cs="Arial"/>
                <w:color w:val="000000"/>
                <w:szCs w:val="24"/>
              </w:rPr>
            </w:pPr>
            <w:r>
              <w:rPr>
                <w:rFonts w:ascii="Arial" w:hAnsi="Arial" w:cs="Arial"/>
                <w:szCs w:val="24"/>
              </w:rPr>
              <w:t>Two management systems were provided with the transfer application. While neither fully meet the guidance or the current permit conditions, t</w:t>
            </w:r>
            <w:r w:rsidR="00C13334" w:rsidRPr="00CF487C">
              <w:rPr>
                <w:rFonts w:ascii="Arial" w:hAnsi="Arial" w:cs="Arial"/>
                <w:color w:val="000000"/>
                <w:szCs w:val="24"/>
              </w:rPr>
              <w:t xml:space="preserve">here is no known reason to consider that the operator will not have the management systems to enable it to comply with the permit conditions.  </w:t>
            </w:r>
            <w:bookmarkStart w:id="0" w:name="_GoBack"/>
            <w:bookmarkEnd w:id="0"/>
          </w:p>
          <w:p w14:paraId="12024DB6" w14:textId="77777777" w:rsidR="00DF1EBC" w:rsidRDefault="00DF1EBC" w:rsidP="00B115E1">
            <w:pPr>
              <w:rPr>
                <w:rFonts w:ascii="Arial" w:hAnsi="Arial" w:cs="Arial"/>
                <w:color w:val="000000"/>
                <w:szCs w:val="24"/>
              </w:rPr>
            </w:pPr>
          </w:p>
          <w:p w14:paraId="6C268BDE" w14:textId="5DF4C3A4" w:rsidR="00C13334" w:rsidRDefault="00C13334" w:rsidP="00B115E1">
            <w:pPr>
              <w:rPr>
                <w:rFonts w:ascii="Arial" w:hAnsi="Arial" w:cs="Arial"/>
                <w:color w:val="000000"/>
                <w:szCs w:val="24"/>
              </w:rPr>
            </w:pPr>
            <w:r w:rsidRPr="00CF487C">
              <w:rPr>
                <w:rFonts w:ascii="Arial" w:hAnsi="Arial" w:cs="Arial"/>
                <w:color w:val="000000"/>
                <w:szCs w:val="24"/>
              </w:rPr>
              <w:t>The decision was taken in accordance with RGN 5 on Operator Competence.</w:t>
            </w:r>
          </w:p>
          <w:p w14:paraId="6C268BDF" w14:textId="1094E0F9" w:rsidR="003941B8" w:rsidRPr="00CF487C" w:rsidRDefault="003941B8" w:rsidP="00B115E1">
            <w:pPr>
              <w:rPr>
                <w:rFonts w:ascii="Arial" w:hAnsi="Arial" w:cs="Arial"/>
                <w:szCs w:val="24"/>
              </w:rPr>
            </w:pPr>
          </w:p>
        </w:tc>
        <w:tc>
          <w:tcPr>
            <w:tcW w:w="1134" w:type="dxa"/>
          </w:tcPr>
          <w:p w14:paraId="6C268BE0"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r w:rsidR="00C13334" w:rsidRPr="00CF487C" w14:paraId="6C268BED" w14:textId="77777777" w:rsidTr="008B73B1">
        <w:tc>
          <w:tcPr>
            <w:tcW w:w="1951" w:type="dxa"/>
          </w:tcPr>
          <w:p w14:paraId="19B06445" w14:textId="607C9E96" w:rsidR="00DF1EBC" w:rsidRPr="00DF1EBC" w:rsidRDefault="00C13334" w:rsidP="00053DA9">
            <w:pPr>
              <w:rPr>
                <w:rFonts w:ascii="Arial" w:hAnsi="Arial" w:cs="Arial"/>
                <w:szCs w:val="24"/>
              </w:rPr>
            </w:pPr>
            <w:r w:rsidRPr="00DF1EBC">
              <w:rPr>
                <w:rFonts w:ascii="Arial" w:hAnsi="Arial" w:cs="Arial"/>
                <w:szCs w:val="24"/>
              </w:rPr>
              <w:t>Technical competence</w:t>
            </w:r>
          </w:p>
          <w:p w14:paraId="6C268BE3" w14:textId="4C5400DD" w:rsidR="00C13334" w:rsidRPr="00DF1EBC" w:rsidRDefault="00C13334" w:rsidP="00053DA9">
            <w:pPr>
              <w:rPr>
                <w:rFonts w:ascii="Arial" w:hAnsi="Arial" w:cs="Arial"/>
                <w:szCs w:val="24"/>
              </w:rPr>
            </w:pPr>
          </w:p>
        </w:tc>
        <w:tc>
          <w:tcPr>
            <w:tcW w:w="5954" w:type="dxa"/>
          </w:tcPr>
          <w:p w14:paraId="6C268BE4" w14:textId="77777777" w:rsidR="00C13334" w:rsidRPr="00DF1EBC" w:rsidRDefault="00C13334" w:rsidP="00FD2974">
            <w:pPr>
              <w:pStyle w:val="BodyText"/>
              <w:rPr>
                <w:rFonts w:ascii="Arial" w:hAnsi="Arial" w:cs="Arial"/>
                <w:color w:val="auto"/>
                <w:szCs w:val="24"/>
              </w:rPr>
            </w:pPr>
            <w:r w:rsidRPr="00DF1EBC">
              <w:rPr>
                <w:rFonts w:ascii="Arial" w:hAnsi="Arial" w:cs="Arial"/>
                <w:color w:val="auto"/>
                <w:szCs w:val="24"/>
              </w:rPr>
              <w:t>Technical competency is required based on the regulated facility types in the permit.</w:t>
            </w:r>
          </w:p>
          <w:p w14:paraId="6C268BE5" w14:textId="77777777" w:rsidR="00C13334" w:rsidRPr="00DF1EBC" w:rsidRDefault="00C13334" w:rsidP="00FD2974">
            <w:pPr>
              <w:pStyle w:val="BodyText"/>
              <w:rPr>
                <w:rFonts w:ascii="Arial" w:hAnsi="Arial" w:cs="Arial"/>
                <w:color w:val="auto"/>
                <w:szCs w:val="24"/>
              </w:rPr>
            </w:pPr>
          </w:p>
          <w:p w14:paraId="6C268BE6" w14:textId="77777777" w:rsidR="00C13334" w:rsidRPr="00DF1EBC" w:rsidRDefault="00C13334" w:rsidP="00FD2974">
            <w:pPr>
              <w:pStyle w:val="BodyText"/>
              <w:rPr>
                <w:rFonts w:ascii="Arial" w:hAnsi="Arial" w:cs="Arial"/>
                <w:color w:val="auto"/>
                <w:szCs w:val="24"/>
              </w:rPr>
            </w:pPr>
            <w:r w:rsidRPr="00DF1EBC">
              <w:rPr>
                <w:rFonts w:ascii="Arial" w:hAnsi="Arial" w:cs="Arial"/>
                <w:color w:val="auto"/>
                <w:szCs w:val="24"/>
              </w:rPr>
              <w:t xml:space="preserve">The operator </w:t>
            </w:r>
            <w:r w:rsidR="00EA142C" w:rsidRPr="00DF1EBC">
              <w:rPr>
                <w:rFonts w:ascii="Arial" w:hAnsi="Arial" w:cs="Arial"/>
                <w:color w:val="auto"/>
                <w:szCs w:val="24"/>
              </w:rPr>
              <w:t>is a member</w:t>
            </w:r>
            <w:r w:rsidRPr="00DF1EBC">
              <w:rPr>
                <w:rFonts w:ascii="Arial" w:hAnsi="Arial" w:cs="Arial"/>
                <w:color w:val="auto"/>
                <w:szCs w:val="24"/>
              </w:rPr>
              <w:t xml:space="preserve"> of an agreed scheme. </w:t>
            </w:r>
          </w:p>
          <w:p w14:paraId="6C268BE9" w14:textId="77777777" w:rsidR="00CF487C" w:rsidRPr="00DF1EBC" w:rsidRDefault="00CF487C" w:rsidP="00FD2974">
            <w:pPr>
              <w:rPr>
                <w:rFonts w:ascii="Arial" w:hAnsi="Arial" w:cs="Arial"/>
                <w:szCs w:val="24"/>
              </w:rPr>
            </w:pPr>
          </w:p>
          <w:p w14:paraId="6C268BEA" w14:textId="77777777" w:rsidR="00C13334" w:rsidRPr="00DF1EBC" w:rsidRDefault="00C13334" w:rsidP="00FD2974">
            <w:pPr>
              <w:rPr>
                <w:rFonts w:ascii="Arial" w:hAnsi="Arial" w:cs="Arial"/>
                <w:szCs w:val="24"/>
              </w:rPr>
            </w:pPr>
            <w:r w:rsidRPr="00DF1EBC">
              <w:rPr>
                <w:rFonts w:ascii="Arial" w:hAnsi="Arial" w:cs="Arial"/>
                <w:szCs w:val="24"/>
              </w:rPr>
              <w:t>The operator satisfies the criteria in RGN 5 on Operator Competence.</w:t>
            </w:r>
          </w:p>
          <w:p w14:paraId="6C268BEB" w14:textId="77777777" w:rsidR="00C13334" w:rsidRPr="00DF1EBC" w:rsidRDefault="00C13334" w:rsidP="00FD2974">
            <w:pPr>
              <w:rPr>
                <w:rFonts w:ascii="Arial" w:hAnsi="Arial" w:cs="Arial"/>
                <w:szCs w:val="24"/>
              </w:rPr>
            </w:pPr>
          </w:p>
        </w:tc>
        <w:tc>
          <w:tcPr>
            <w:tcW w:w="1134" w:type="dxa"/>
          </w:tcPr>
          <w:p w14:paraId="6C268BEC" w14:textId="77777777" w:rsidR="00C13334" w:rsidRPr="00DF1EBC" w:rsidRDefault="00C13334" w:rsidP="00053DA9">
            <w:pPr>
              <w:rPr>
                <w:rFonts w:ascii="Arial" w:hAnsi="Arial" w:cs="Arial"/>
                <w:szCs w:val="24"/>
              </w:rPr>
            </w:pPr>
            <w:r w:rsidRPr="00DF1EBC">
              <w:rPr>
                <w:rFonts w:ascii="Arial" w:hAnsi="Arial" w:cs="Arial"/>
                <w:szCs w:val="24"/>
              </w:rPr>
              <w:sym w:font="Wingdings" w:char="F0FC"/>
            </w:r>
          </w:p>
        </w:tc>
      </w:tr>
      <w:tr w:rsidR="00C13334" w:rsidRPr="00CF487C" w14:paraId="6C268BF9" w14:textId="77777777" w:rsidTr="008B73B1">
        <w:tc>
          <w:tcPr>
            <w:tcW w:w="1951" w:type="dxa"/>
          </w:tcPr>
          <w:p w14:paraId="6C268BEE" w14:textId="77777777" w:rsidR="00C13334" w:rsidRPr="00DF1EBC" w:rsidRDefault="00C13334" w:rsidP="00053DA9">
            <w:pPr>
              <w:rPr>
                <w:rFonts w:ascii="Arial" w:hAnsi="Arial" w:cs="Arial"/>
                <w:szCs w:val="24"/>
              </w:rPr>
            </w:pPr>
            <w:r w:rsidRPr="00DF1EBC">
              <w:rPr>
                <w:rFonts w:ascii="Arial" w:hAnsi="Arial" w:cs="Arial"/>
                <w:szCs w:val="24"/>
              </w:rPr>
              <w:t xml:space="preserve">Relevant </w:t>
            </w:r>
            <w:r w:rsidR="00874B1A" w:rsidRPr="00DF1EBC">
              <w:rPr>
                <w:rFonts w:ascii="Arial" w:hAnsi="Arial" w:cs="Arial"/>
                <w:szCs w:val="24"/>
              </w:rPr>
              <w:t>c</w:t>
            </w:r>
            <w:r w:rsidRPr="00DF1EBC">
              <w:rPr>
                <w:rFonts w:ascii="Arial" w:hAnsi="Arial" w:cs="Arial"/>
                <w:szCs w:val="24"/>
              </w:rPr>
              <w:t>onvictions</w:t>
            </w:r>
          </w:p>
          <w:p w14:paraId="6C268BEF" w14:textId="4151C0BC" w:rsidR="00C13334" w:rsidRPr="00DF1EBC" w:rsidRDefault="00C13334" w:rsidP="00053DA9">
            <w:pPr>
              <w:rPr>
                <w:rFonts w:ascii="Arial" w:hAnsi="Arial" w:cs="Arial"/>
                <w:szCs w:val="24"/>
              </w:rPr>
            </w:pPr>
          </w:p>
        </w:tc>
        <w:tc>
          <w:tcPr>
            <w:tcW w:w="5954" w:type="dxa"/>
          </w:tcPr>
          <w:p w14:paraId="6C268BF0" w14:textId="77777777" w:rsidR="00C13334" w:rsidRPr="00DF1EBC" w:rsidRDefault="00C13334" w:rsidP="00053DA9">
            <w:pPr>
              <w:rPr>
                <w:rFonts w:ascii="Arial" w:hAnsi="Arial" w:cs="Arial"/>
                <w:szCs w:val="24"/>
              </w:rPr>
            </w:pPr>
            <w:r w:rsidRPr="00DF1EBC">
              <w:rPr>
                <w:rFonts w:ascii="Arial" w:hAnsi="Arial" w:cs="Arial"/>
                <w:szCs w:val="24"/>
              </w:rPr>
              <w:t xml:space="preserve">The National Enforcement Database has been checked to ensure that all relevant convictions have been declared.  </w:t>
            </w:r>
          </w:p>
          <w:p w14:paraId="6C268BF1" w14:textId="77777777" w:rsidR="00C13334" w:rsidRPr="00DF1EBC" w:rsidRDefault="00C13334" w:rsidP="00053DA9">
            <w:pPr>
              <w:rPr>
                <w:rFonts w:ascii="Arial" w:hAnsi="Arial" w:cs="Arial"/>
                <w:szCs w:val="24"/>
              </w:rPr>
            </w:pPr>
          </w:p>
          <w:p w14:paraId="6C268BF2" w14:textId="77777777" w:rsidR="00C13334" w:rsidRPr="00DF1EBC" w:rsidRDefault="00C13334" w:rsidP="00053DA9">
            <w:pPr>
              <w:rPr>
                <w:rFonts w:ascii="Arial" w:hAnsi="Arial" w:cs="Arial"/>
                <w:szCs w:val="24"/>
              </w:rPr>
            </w:pPr>
            <w:r w:rsidRPr="00DF1EBC">
              <w:rPr>
                <w:rFonts w:ascii="Arial" w:hAnsi="Arial" w:cs="Arial"/>
                <w:szCs w:val="24"/>
              </w:rPr>
              <w:lastRenderedPageBreak/>
              <w:t xml:space="preserve">No relevant convictions were found. </w:t>
            </w:r>
          </w:p>
          <w:p w14:paraId="6C268BF5" w14:textId="77777777" w:rsidR="00C13334" w:rsidRPr="00DF1EBC" w:rsidRDefault="00C13334" w:rsidP="00053DA9">
            <w:pPr>
              <w:rPr>
                <w:rFonts w:ascii="Arial" w:hAnsi="Arial" w:cs="Arial"/>
                <w:szCs w:val="24"/>
              </w:rPr>
            </w:pPr>
          </w:p>
          <w:p w14:paraId="6C268BF6" w14:textId="77777777" w:rsidR="00C13334" w:rsidRPr="00DF1EBC" w:rsidRDefault="00C13334" w:rsidP="00053DA9">
            <w:pPr>
              <w:rPr>
                <w:rFonts w:ascii="Arial" w:hAnsi="Arial" w:cs="Arial"/>
                <w:szCs w:val="24"/>
              </w:rPr>
            </w:pPr>
            <w:r w:rsidRPr="00DF1EBC">
              <w:rPr>
                <w:rFonts w:ascii="Arial" w:hAnsi="Arial" w:cs="Arial"/>
                <w:szCs w:val="24"/>
              </w:rPr>
              <w:t>The operator satisfies the criteria in RGN 5 on Operator Competence.</w:t>
            </w:r>
          </w:p>
          <w:p w14:paraId="6C268BF7" w14:textId="77777777" w:rsidR="00CF487C" w:rsidRPr="00DF1EBC" w:rsidRDefault="00CF487C" w:rsidP="00053DA9">
            <w:pPr>
              <w:rPr>
                <w:rFonts w:ascii="Arial" w:hAnsi="Arial" w:cs="Arial"/>
                <w:szCs w:val="24"/>
              </w:rPr>
            </w:pPr>
          </w:p>
        </w:tc>
        <w:tc>
          <w:tcPr>
            <w:tcW w:w="1134" w:type="dxa"/>
          </w:tcPr>
          <w:p w14:paraId="6C268BF8" w14:textId="77777777" w:rsidR="00C13334" w:rsidRPr="00DF1EBC" w:rsidRDefault="00C13334" w:rsidP="00053DA9">
            <w:pPr>
              <w:rPr>
                <w:rFonts w:ascii="Arial" w:hAnsi="Arial" w:cs="Arial"/>
                <w:szCs w:val="24"/>
              </w:rPr>
            </w:pPr>
            <w:r w:rsidRPr="00DF1EBC">
              <w:rPr>
                <w:rFonts w:ascii="Arial" w:hAnsi="Arial" w:cs="Arial"/>
                <w:szCs w:val="24"/>
              </w:rPr>
              <w:lastRenderedPageBreak/>
              <w:sym w:font="Wingdings" w:char="F0FC"/>
            </w:r>
          </w:p>
        </w:tc>
      </w:tr>
      <w:tr w:rsidR="00C13334" w:rsidRPr="00CF487C" w14:paraId="6C268C02" w14:textId="77777777" w:rsidTr="008B73B1">
        <w:tc>
          <w:tcPr>
            <w:tcW w:w="1951" w:type="dxa"/>
          </w:tcPr>
          <w:p w14:paraId="6C268BFA" w14:textId="77777777"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t>Financial provision</w:t>
            </w:r>
          </w:p>
          <w:p w14:paraId="6C268BFB" w14:textId="785BC29C" w:rsidR="00C13334" w:rsidRPr="00CF487C" w:rsidRDefault="00C13334" w:rsidP="006E6208">
            <w:pPr>
              <w:rPr>
                <w:rFonts w:ascii="Arial" w:hAnsi="Arial" w:cs="Arial"/>
                <w:color w:val="FF00FF"/>
                <w:szCs w:val="24"/>
              </w:rPr>
            </w:pPr>
          </w:p>
        </w:tc>
        <w:tc>
          <w:tcPr>
            <w:tcW w:w="5954" w:type="dxa"/>
          </w:tcPr>
          <w:p w14:paraId="5B5A8491" w14:textId="77777777" w:rsidR="00DF1EBC" w:rsidRDefault="00C13334" w:rsidP="00053DA9">
            <w:pPr>
              <w:rPr>
                <w:rFonts w:ascii="Arial" w:hAnsi="Arial" w:cs="Arial"/>
                <w:szCs w:val="24"/>
              </w:rPr>
            </w:pPr>
            <w:r w:rsidRPr="00CF487C">
              <w:rPr>
                <w:rFonts w:ascii="Arial" w:hAnsi="Arial" w:cs="Arial"/>
                <w:szCs w:val="24"/>
              </w:rPr>
              <w:t xml:space="preserve">There is no known reason to consider that the operator will not be financially able to comply with the permit conditions.  </w:t>
            </w:r>
          </w:p>
          <w:p w14:paraId="249AE5B1" w14:textId="77777777" w:rsidR="00DF1EBC" w:rsidRDefault="00DF1EBC" w:rsidP="00053DA9">
            <w:pPr>
              <w:rPr>
                <w:rFonts w:ascii="Arial" w:hAnsi="Arial" w:cs="Arial"/>
                <w:szCs w:val="24"/>
              </w:rPr>
            </w:pPr>
          </w:p>
          <w:p w14:paraId="6C268BFC" w14:textId="3A9C98B3" w:rsidR="00C13334" w:rsidRPr="00CF487C" w:rsidRDefault="00C13334" w:rsidP="00053DA9">
            <w:pPr>
              <w:rPr>
                <w:rFonts w:ascii="Arial" w:hAnsi="Arial" w:cs="Arial"/>
                <w:szCs w:val="24"/>
              </w:rPr>
            </w:pPr>
            <w:r w:rsidRPr="00CF487C">
              <w:rPr>
                <w:rFonts w:ascii="Arial" w:hAnsi="Arial" w:cs="Arial"/>
                <w:szCs w:val="24"/>
              </w:rPr>
              <w:t>The decision was taken in accordance with RGN 5 on Operator Competence.</w:t>
            </w:r>
          </w:p>
          <w:p w14:paraId="6C268C00" w14:textId="77777777" w:rsidR="00C13334" w:rsidRPr="00CF487C" w:rsidRDefault="00C13334" w:rsidP="00DF1EBC">
            <w:pPr>
              <w:rPr>
                <w:rFonts w:ascii="Arial" w:hAnsi="Arial" w:cs="Arial"/>
                <w:szCs w:val="24"/>
              </w:rPr>
            </w:pPr>
          </w:p>
        </w:tc>
        <w:tc>
          <w:tcPr>
            <w:tcW w:w="1134" w:type="dxa"/>
          </w:tcPr>
          <w:p w14:paraId="6C268C01" w14:textId="77777777" w:rsidR="00C13334" w:rsidRPr="00CF487C" w:rsidRDefault="00C13334" w:rsidP="00053DA9">
            <w:pPr>
              <w:rPr>
                <w:rFonts w:ascii="Arial" w:hAnsi="Arial" w:cs="Arial"/>
                <w:color w:val="000000"/>
                <w:szCs w:val="24"/>
              </w:rPr>
            </w:pPr>
            <w:r w:rsidRPr="00CF487C">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7"/>
      <w:footerReference w:type="default" r:id="rId8"/>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080C21DE" w:rsidR="00A9508A" w:rsidRPr="002B61AE" w:rsidRDefault="00A9508A" w:rsidP="00F75FE8">
          <w:pPr>
            <w:tabs>
              <w:tab w:val="left" w:pos="4335"/>
              <w:tab w:val="right" w:pos="10348"/>
            </w:tabs>
            <w:rPr>
              <w:rStyle w:val="PageNumber"/>
              <w:rFonts w:ascii="Arial" w:hAnsi="Arial" w:cs="Arial"/>
              <w:color w:val="808000"/>
              <w:sz w:val="20"/>
              <w:lang w:val="en-US"/>
            </w:rPr>
          </w:pPr>
        </w:p>
      </w:tc>
      <w:tc>
        <w:tcPr>
          <w:tcW w:w="2659" w:type="dxa"/>
        </w:tcPr>
        <w:p w14:paraId="6C268C0B" w14:textId="1D8164FE" w:rsidR="00A9508A" w:rsidRPr="002B61AE" w:rsidRDefault="00A9508A" w:rsidP="00F75FE8">
          <w:pPr>
            <w:tabs>
              <w:tab w:val="left" w:pos="4335"/>
              <w:tab w:val="right" w:pos="10348"/>
            </w:tabs>
            <w:rPr>
              <w:rStyle w:val="PageNumber"/>
              <w:rFonts w:ascii="Arial" w:hAnsi="Arial" w:cs="Arial"/>
              <w:color w:val="808000"/>
              <w:sz w:val="20"/>
              <w:lang w:val="en-US"/>
            </w:rPr>
          </w:pPr>
        </w:p>
      </w:tc>
      <w:tc>
        <w:tcPr>
          <w:tcW w:w="2926" w:type="dxa"/>
        </w:tcPr>
        <w:p w14:paraId="6C268C0C" w14:textId="18089D25" w:rsidR="00A9508A" w:rsidRPr="002B61AE" w:rsidRDefault="00A9508A" w:rsidP="00F75FE8">
          <w:pPr>
            <w:tabs>
              <w:tab w:val="left" w:pos="4335"/>
              <w:tab w:val="right" w:pos="10348"/>
            </w:tabs>
            <w:rPr>
              <w:rStyle w:val="PageNumber"/>
              <w:rFonts w:ascii="Arial" w:hAnsi="Arial" w:cs="Arial"/>
              <w:color w:val="808000"/>
              <w:sz w:val="20"/>
              <w:lang w:val="en-US"/>
            </w:rPr>
          </w:pP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6"/>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7"/>
  </w:num>
  <w:num w:numId="17">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436A8"/>
    <w:rsid w:val="00046EE1"/>
    <w:rsid w:val="00052697"/>
    <w:rsid w:val="00053DA9"/>
    <w:rsid w:val="00061243"/>
    <w:rsid w:val="00067A5C"/>
    <w:rsid w:val="00067E5F"/>
    <w:rsid w:val="00081421"/>
    <w:rsid w:val="000A0508"/>
    <w:rsid w:val="000B3080"/>
    <w:rsid w:val="000C3151"/>
    <w:rsid w:val="000E54AC"/>
    <w:rsid w:val="000F3D3D"/>
    <w:rsid w:val="00113038"/>
    <w:rsid w:val="00120FD3"/>
    <w:rsid w:val="00124B9A"/>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BF5"/>
    <w:rsid w:val="001F66FF"/>
    <w:rsid w:val="002013C8"/>
    <w:rsid w:val="00202B65"/>
    <w:rsid w:val="00210407"/>
    <w:rsid w:val="00215022"/>
    <w:rsid w:val="00216630"/>
    <w:rsid w:val="00223BAE"/>
    <w:rsid w:val="0023750B"/>
    <w:rsid w:val="00244981"/>
    <w:rsid w:val="0026391A"/>
    <w:rsid w:val="00276111"/>
    <w:rsid w:val="002A2C96"/>
    <w:rsid w:val="002A66F0"/>
    <w:rsid w:val="002B0D8B"/>
    <w:rsid w:val="002B2C72"/>
    <w:rsid w:val="002B3FAA"/>
    <w:rsid w:val="002B52CB"/>
    <w:rsid w:val="002C2D76"/>
    <w:rsid w:val="002C3036"/>
    <w:rsid w:val="002C41CA"/>
    <w:rsid w:val="002D0A0C"/>
    <w:rsid w:val="002F2FAB"/>
    <w:rsid w:val="002F41D1"/>
    <w:rsid w:val="0032564E"/>
    <w:rsid w:val="00331115"/>
    <w:rsid w:val="00346CF0"/>
    <w:rsid w:val="00351A0A"/>
    <w:rsid w:val="003536E2"/>
    <w:rsid w:val="0036250E"/>
    <w:rsid w:val="0038174A"/>
    <w:rsid w:val="00382F62"/>
    <w:rsid w:val="003869DE"/>
    <w:rsid w:val="0039054D"/>
    <w:rsid w:val="00393524"/>
    <w:rsid w:val="003941B8"/>
    <w:rsid w:val="003C0DE9"/>
    <w:rsid w:val="003C6618"/>
    <w:rsid w:val="003D1803"/>
    <w:rsid w:val="003D5F9D"/>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B3156"/>
    <w:rsid w:val="004B6469"/>
    <w:rsid w:val="004C16AD"/>
    <w:rsid w:val="004D4608"/>
    <w:rsid w:val="004E4418"/>
    <w:rsid w:val="004E61C3"/>
    <w:rsid w:val="004E7719"/>
    <w:rsid w:val="004F3360"/>
    <w:rsid w:val="0053399B"/>
    <w:rsid w:val="005339B3"/>
    <w:rsid w:val="00534488"/>
    <w:rsid w:val="00535505"/>
    <w:rsid w:val="005761B2"/>
    <w:rsid w:val="00591E64"/>
    <w:rsid w:val="005B7BB1"/>
    <w:rsid w:val="005D0E13"/>
    <w:rsid w:val="005E642F"/>
    <w:rsid w:val="005E696C"/>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11CD7"/>
    <w:rsid w:val="00712437"/>
    <w:rsid w:val="0072381C"/>
    <w:rsid w:val="00726B0F"/>
    <w:rsid w:val="007335DF"/>
    <w:rsid w:val="00737199"/>
    <w:rsid w:val="00751B6E"/>
    <w:rsid w:val="00773847"/>
    <w:rsid w:val="00792990"/>
    <w:rsid w:val="00794AAD"/>
    <w:rsid w:val="007A1244"/>
    <w:rsid w:val="007B0A5C"/>
    <w:rsid w:val="007D263F"/>
    <w:rsid w:val="007D2A88"/>
    <w:rsid w:val="007D2C10"/>
    <w:rsid w:val="007F1354"/>
    <w:rsid w:val="00803A57"/>
    <w:rsid w:val="008250A0"/>
    <w:rsid w:val="008402B8"/>
    <w:rsid w:val="00842D84"/>
    <w:rsid w:val="00850CDB"/>
    <w:rsid w:val="008642DA"/>
    <w:rsid w:val="008743AA"/>
    <w:rsid w:val="008743F4"/>
    <w:rsid w:val="00874B1A"/>
    <w:rsid w:val="00882814"/>
    <w:rsid w:val="008828A9"/>
    <w:rsid w:val="00887285"/>
    <w:rsid w:val="00891B84"/>
    <w:rsid w:val="008A1FB1"/>
    <w:rsid w:val="008A5C1D"/>
    <w:rsid w:val="008B73B1"/>
    <w:rsid w:val="008C7F3C"/>
    <w:rsid w:val="008D0A1D"/>
    <w:rsid w:val="008D1489"/>
    <w:rsid w:val="008E0382"/>
    <w:rsid w:val="008E03A3"/>
    <w:rsid w:val="008F4980"/>
    <w:rsid w:val="008F5C22"/>
    <w:rsid w:val="009027F9"/>
    <w:rsid w:val="009038E2"/>
    <w:rsid w:val="009109C1"/>
    <w:rsid w:val="00920F32"/>
    <w:rsid w:val="00930ABE"/>
    <w:rsid w:val="00930DAA"/>
    <w:rsid w:val="00945712"/>
    <w:rsid w:val="00957F2B"/>
    <w:rsid w:val="0096635C"/>
    <w:rsid w:val="009837ED"/>
    <w:rsid w:val="009864F9"/>
    <w:rsid w:val="00987A94"/>
    <w:rsid w:val="00995381"/>
    <w:rsid w:val="009963FC"/>
    <w:rsid w:val="009B4CE8"/>
    <w:rsid w:val="009B7411"/>
    <w:rsid w:val="00A343C7"/>
    <w:rsid w:val="00A50874"/>
    <w:rsid w:val="00A5699D"/>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75C02"/>
    <w:rsid w:val="00B837E8"/>
    <w:rsid w:val="00B83E1B"/>
    <w:rsid w:val="00BA2803"/>
    <w:rsid w:val="00BB408D"/>
    <w:rsid w:val="00BB4528"/>
    <w:rsid w:val="00BE1AFC"/>
    <w:rsid w:val="00BE370B"/>
    <w:rsid w:val="00BE48DC"/>
    <w:rsid w:val="00BF085B"/>
    <w:rsid w:val="00BF24F6"/>
    <w:rsid w:val="00C031F1"/>
    <w:rsid w:val="00C13334"/>
    <w:rsid w:val="00C13AFE"/>
    <w:rsid w:val="00C21440"/>
    <w:rsid w:val="00C24149"/>
    <w:rsid w:val="00C43A22"/>
    <w:rsid w:val="00C44B7E"/>
    <w:rsid w:val="00C54A1B"/>
    <w:rsid w:val="00C55EDD"/>
    <w:rsid w:val="00C805AA"/>
    <w:rsid w:val="00C85FD5"/>
    <w:rsid w:val="00C87C84"/>
    <w:rsid w:val="00C91798"/>
    <w:rsid w:val="00CA4E7D"/>
    <w:rsid w:val="00CA62D3"/>
    <w:rsid w:val="00CD4168"/>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A2016"/>
    <w:rsid w:val="00DB74B1"/>
    <w:rsid w:val="00DC16D7"/>
    <w:rsid w:val="00DC28B8"/>
    <w:rsid w:val="00DE09DD"/>
    <w:rsid w:val="00DE57FB"/>
    <w:rsid w:val="00DE632F"/>
    <w:rsid w:val="00DF1EBC"/>
    <w:rsid w:val="00E234E1"/>
    <w:rsid w:val="00E450D5"/>
    <w:rsid w:val="00E46E7F"/>
    <w:rsid w:val="00E512FF"/>
    <w:rsid w:val="00E71881"/>
    <w:rsid w:val="00E723B6"/>
    <w:rsid w:val="00E80F5A"/>
    <w:rsid w:val="00E82945"/>
    <w:rsid w:val="00E839B9"/>
    <w:rsid w:val="00EA142C"/>
    <w:rsid w:val="00EA3AB8"/>
    <w:rsid w:val="00EA4DEE"/>
    <w:rsid w:val="00EB010F"/>
    <w:rsid w:val="00ED1D92"/>
    <w:rsid w:val="00ED50CB"/>
    <w:rsid w:val="00EE5639"/>
    <w:rsid w:val="00EF24CB"/>
    <w:rsid w:val="00EF6529"/>
    <w:rsid w:val="00F0619C"/>
    <w:rsid w:val="00F07E4B"/>
    <w:rsid w:val="00F22A07"/>
    <w:rsid w:val="00F30DC8"/>
    <w:rsid w:val="00F348D7"/>
    <w:rsid w:val="00F37C15"/>
    <w:rsid w:val="00F65963"/>
    <w:rsid w:val="00F67D53"/>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semiHidden/>
    <w:unhideWhenUsed/>
    <w:rsid w:val="008B73B1"/>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7275678">
      <w:bodyDiv w:val="1"/>
      <w:marLeft w:val="0"/>
      <w:marRight w:val="0"/>
      <w:marTop w:val="0"/>
      <w:marBottom w:val="0"/>
      <w:divBdr>
        <w:top w:val="none" w:sz="0" w:space="0" w:color="auto"/>
        <w:left w:val="none" w:sz="0" w:space="0" w:color="auto"/>
        <w:bottom w:val="none" w:sz="0" w:space="0" w:color="auto"/>
        <w:right w:val="none" w:sz="0" w:space="0" w:color="auto"/>
      </w:divBdr>
    </w:div>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3</Pages>
  <Words>430</Words>
  <Characters>2454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233_08_SD94 Environment permitting decision document transfer</vt:lpstr>
    </vt:vector>
  </TitlesOfParts>
  <Company>Environment Agency</Company>
  <LinksUpToDate>false</LinksUpToDate>
  <CharactersWithSpaces>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233_08_SD94 Environment permitting decision document transfer</dc:title>
  <dc:creator>Nadine Jones</dc:creator>
  <cp:keywords>23308SD94, 233 08 SD94, 233-08-SD94</cp:keywords>
  <dc:description>233_08_SD94, Version 3_x000d_
Issue date: 19/07/2011</dc:description>
  <cp:lastModifiedBy>Bailey, Louise</cp:lastModifiedBy>
  <cp:revision>10</cp:revision>
  <cp:lastPrinted>2010-03-19T12:06:00Z</cp:lastPrinted>
  <dcterms:created xsi:type="dcterms:W3CDTF">2013-03-28T11:20:00Z</dcterms:created>
  <dcterms:modified xsi:type="dcterms:W3CDTF">2018-11-08T14:01:00Z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