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DAA913" w14:textId="201E568B" w:rsidR="00D04424" w:rsidRPr="00086089" w:rsidRDefault="00B55151" w:rsidP="00086089">
      <w:pPr>
        <w:pStyle w:val="Heading1"/>
        <w:rPr>
          <w:sz w:val="32"/>
          <w:szCs w:val="32"/>
        </w:rPr>
      </w:pPr>
      <w:r>
        <w:rPr>
          <w:sz w:val="32"/>
          <w:szCs w:val="32"/>
        </w:rPr>
        <w:t xml:space="preserve">Natural Resources Wales </w:t>
      </w:r>
      <w:r w:rsidR="0067478B" w:rsidRPr="00086089">
        <w:rPr>
          <w:sz w:val="32"/>
          <w:szCs w:val="32"/>
        </w:rPr>
        <w:t>p</w:t>
      </w:r>
      <w:r w:rsidR="00D04424" w:rsidRPr="00086089">
        <w:rPr>
          <w:sz w:val="32"/>
          <w:szCs w:val="32"/>
        </w:rPr>
        <w:t>ermitting decisions</w:t>
      </w:r>
    </w:p>
    <w:p w14:paraId="399513D9" w14:textId="77777777" w:rsidR="003719AD" w:rsidRPr="003719AD" w:rsidRDefault="003719AD" w:rsidP="003719AD">
      <w:pPr>
        <w:pStyle w:val="Heading1"/>
        <w:spacing w:before="0" w:after="0"/>
        <w:jc w:val="left"/>
        <w:rPr>
          <w:bCs/>
          <w:color w:val="FF00FF"/>
          <w:sz w:val="24"/>
          <w:szCs w:val="24"/>
        </w:rPr>
      </w:pPr>
    </w:p>
    <w:p w14:paraId="27272C6C" w14:textId="77777777" w:rsidR="00D04424" w:rsidRPr="00914EA9" w:rsidRDefault="001F0E23" w:rsidP="003719AD">
      <w:pPr>
        <w:pStyle w:val="Heading1"/>
        <w:spacing w:before="0" w:after="0"/>
        <w:jc w:val="left"/>
        <w:rPr>
          <w:bCs/>
          <w:color w:val="auto"/>
          <w:sz w:val="32"/>
        </w:rPr>
      </w:pPr>
      <w:r w:rsidRPr="00914EA9">
        <w:rPr>
          <w:bCs/>
          <w:color w:val="auto"/>
          <w:sz w:val="32"/>
        </w:rPr>
        <w:t>Variation</w:t>
      </w:r>
      <w:r w:rsidR="00B73ECB" w:rsidRPr="00914EA9">
        <w:rPr>
          <w:bCs/>
          <w:color w:val="auto"/>
          <w:sz w:val="32"/>
        </w:rPr>
        <w:t xml:space="preserve"> </w:t>
      </w:r>
    </w:p>
    <w:p w14:paraId="24DFF4BE" w14:textId="77777777" w:rsidR="00C632B1" w:rsidRPr="0051747A" w:rsidRDefault="003719AD" w:rsidP="0051747A">
      <w:pPr>
        <w:rPr>
          <w:rFonts w:ascii="Arial" w:hAnsi="Arial" w:cs="Arial"/>
          <w:b/>
          <w:sz w:val="22"/>
          <w:szCs w:val="22"/>
        </w:rPr>
      </w:pPr>
      <w:r w:rsidRPr="0067478B">
        <w:t xml:space="preserve"> </w:t>
      </w:r>
      <w:r w:rsidR="00BF76FA" w:rsidRPr="0067478B">
        <w:t xml:space="preserve"> </w:t>
      </w:r>
    </w:p>
    <w:p w14:paraId="3EBCD7C5" w14:textId="269829F4" w:rsidR="00D04424" w:rsidRDefault="0060457F" w:rsidP="0051747A">
      <w:pPr>
        <w:rPr>
          <w:rFonts w:ascii="Arial" w:hAnsi="Arial" w:cs="Arial"/>
          <w:szCs w:val="22"/>
        </w:rPr>
      </w:pPr>
      <w:r w:rsidRPr="0051747A">
        <w:rPr>
          <w:rFonts w:ascii="Arial" w:hAnsi="Arial" w:cs="Arial"/>
          <w:szCs w:val="22"/>
        </w:rPr>
        <w:t xml:space="preserve">We have decided to </w:t>
      </w:r>
      <w:r w:rsidR="001500A3" w:rsidRPr="0051747A">
        <w:rPr>
          <w:rFonts w:ascii="Arial" w:hAnsi="Arial" w:cs="Arial"/>
          <w:szCs w:val="22"/>
        </w:rPr>
        <w:t xml:space="preserve">issue </w:t>
      </w:r>
      <w:r w:rsidR="00E405A5" w:rsidRPr="0051747A">
        <w:rPr>
          <w:rFonts w:ascii="Arial" w:hAnsi="Arial" w:cs="Arial"/>
          <w:szCs w:val="22"/>
        </w:rPr>
        <w:t xml:space="preserve">the </w:t>
      </w:r>
      <w:r w:rsidRPr="0051747A">
        <w:rPr>
          <w:rFonts w:ascii="Arial" w:hAnsi="Arial" w:cs="Arial"/>
          <w:szCs w:val="22"/>
        </w:rPr>
        <w:t xml:space="preserve">variation for </w:t>
      </w:r>
      <w:r w:rsidR="0051747A" w:rsidRPr="0051747A">
        <w:rPr>
          <w:rFonts w:ascii="Arial" w:hAnsi="Arial" w:cs="Arial"/>
          <w:szCs w:val="22"/>
        </w:rPr>
        <w:t xml:space="preserve">Aberthaw Works </w:t>
      </w:r>
      <w:r w:rsidRPr="0051747A">
        <w:rPr>
          <w:rFonts w:ascii="Arial" w:hAnsi="Arial" w:cs="Arial"/>
          <w:szCs w:val="22"/>
        </w:rPr>
        <w:t xml:space="preserve">operated by </w:t>
      </w:r>
      <w:r w:rsidR="0051747A" w:rsidRPr="0051747A">
        <w:rPr>
          <w:rFonts w:ascii="Arial" w:hAnsi="Arial" w:cs="Arial"/>
          <w:szCs w:val="22"/>
        </w:rPr>
        <w:t xml:space="preserve">Lafarge Tarmac Cement and Lime Limited.  </w:t>
      </w:r>
    </w:p>
    <w:p w14:paraId="2ABCC32C" w14:textId="77777777" w:rsidR="0051747A" w:rsidRPr="0051747A" w:rsidRDefault="0051747A" w:rsidP="0051747A">
      <w:pPr>
        <w:rPr>
          <w:rFonts w:ascii="Arial" w:hAnsi="Arial" w:cs="Arial"/>
          <w:szCs w:val="22"/>
        </w:rPr>
      </w:pPr>
    </w:p>
    <w:p w14:paraId="6DAE63A0" w14:textId="0A0671FA"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E405A5">
        <w:rPr>
          <w:rFonts w:ascii="Arial" w:hAnsi="Arial"/>
          <w:color w:val="000000" w:themeColor="text1"/>
          <w:szCs w:val="24"/>
        </w:rPr>
        <w:t>variation</w:t>
      </w:r>
      <w:r w:rsidR="00E405A5">
        <w:rPr>
          <w:rFonts w:ascii="Arial" w:hAnsi="Arial"/>
          <w:color w:val="FF0000"/>
          <w:szCs w:val="24"/>
        </w:rPr>
        <w:t xml:space="preserve"> </w:t>
      </w:r>
      <w:r w:rsidRPr="0067478B">
        <w:rPr>
          <w:rFonts w:ascii="Arial" w:hAnsi="Arial"/>
          <w:color w:val="000000"/>
          <w:szCs w:val="24"/>
        </w:rPr>
        <w:t>number is</w:t>
      </w:r>
      <w:r w:rsidRPr="0067478B">
        <w:rPr>
          <w:rFonts w:ascii="Arial" w:hAnsi="Arial"/>
          <w:szCs w:val="24"/>
        </w:rPr>
        <w:t xml:space="preserve"> </w:t>
      </w:r>
      <w:r w:rsidR="0051747A" w:rsidRPr="0051747A">
        <w:rPr>
          <w:rFonts w:ascii="Arial" w:hAnsi="Arial"/>
        </w:rPr>
        <w:t>EPR/BL3986ID/V012</w:t>
      </w:r>
      <w:r w:rsidR="0051747A">
        <w:rPr>
          <w:rFonts w:ascii="Arial" w:hAnsi="Arial"/>
        </w:rPr>
        <w:t>.</w:t>
      </w:r>
    </w:p>
    <w:bookmarkEnd w:id="0"/>
    <w:bookmarkEnd w:id="1"/>
    <w:p w14:paraId="5630E0C4" w14:textId="77777777" w:rsidR="00E405A5" w:rsidRDefault="00E405A5" w:rsidP="0067478B">
      <w:pPr>
        <w:spacing w:after="120"/>
        <w:rPr>
          <w:rFonts w:ascii="Arial" w:hAnsi="Arial"/>
          <w:szCs w:val="24"/>
        </w:rPr>
      </w:pPr>
    </w:p>
    <w:p w14:paraId="2C2BB1EB"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235561BC" w14:textId="77777777" w:rsidR="00D04424" w:rsidRPr="00F97A77" w:rsidRDefault="00D04424" w:rsidP="00D04424">
      <w:pPr>
        <w:rPr>
          <w:rFonts w:ascii="Arial" w:hAnsi="Arial" w:cs="Arial"/>
          <w:b/>
          <w:szCs w:val="24"/>
        </w:rPr>
      </w:pPr>
    </w:p>
    <w:p w14:paraId="1D932937"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1A0D422" w14:textId="77777777" w:rsidR="00D04424" w:rsidRPr="00F97A77" w:rsidRDefault="00D04424" w:rsidP="00D04424">
      <w:pPr>
        <w:rPr>
          <w:rFonts w:ascii="Arial" w:hAnsi="Arial"/>
          <w:b/>
          <w:sz w:val="20"/>
        </w:rPr>
      </w:pPr>
    </w:p>
    <w:p w14:paraId="01F6FC30" w14:textId="77777777" w:rsidR="00D04424" w:rsidRDefault="00D04424" w:rsidP="0077458B">
      <w:pPr>
        <w:spacing w:after="60"/>
        <w:rPr>
          <w:rFonts w:ascii="Arial" w:hAnsi="Arial"/>
        </w:rPr>
      </w:pPr>
      <w:r>
        <w:rPr>
          <w:rFonts w:ascii="Arial" w:hAnsi="Arial"/>
        </w:rPr>
        <w:t>This decision document:</w:t>
      </w:r>
    </w:p>
    <w:p w14:paraId="7B357D20"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4E0E1D9A"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0E9279C9"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2456C985"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proofErr w:type="gramStart"/>
      <w:r w:rsidRPr="00A06754">
        <w:rPr>
          <w:rFonts w:ascii="Arial" w:hAnsi="Arial"/>
          <w:color w:val="000000"/>
        </w:rPr>
        <w:t>justifies</w:t>
      </w:r>
      <w:proofErr w:type="gramEnd"/>
      <w:r w:rsidRPr="00A06754">
        <w:rPr>
          <w:rFonts w:ascii="Arial" w:hAnsi="Arial"/>
          <w:color w:val="000000"/>
        </w:rPr>
        <w:t xml:space="preserve">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07DC151"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636E1DA2" w14:textId="77777777" w:rsidR="00D04424" w:rsidRPr="00F97A77" w:rsidRDefault="00D04424" w:rsidP="00D04424">
      <w:pPr>
        <w:rPr>
          <w:rFonts w:ascii="Arial" w:hAnsi="Arial"/>
          <w:szCs w:val="24"/>
        </w:rPr>
      </w:pPr>
    </w:p>
    <w:p w14:paraId="1273CE8F" w14:textId="77777777" w:rsidR="00D04424" w:rsidRPr="00F97A77" w:rsidRDefault="00D04424" w:rsidP="00D04424">
      <w:pPr>
        <w:rPr>
          <w:rFonts w:ascii="Arial" w:hAnsi="Arial"/>
          <w:b/>
          <w:szCs w:val="24"/>
        </w:rPr>
      </w:pPr>
    </w:p>
    <w:p w14:paraId="7FC7FD57"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64EF80E" w14:textId="77777777" w:rsidR="00D04424" w:rsidRPr="00F97A77" w:rsidRDefault="00D04424" w:rsidP="00D04424">
      <w:pPr>
        <w:pStyle w:val="Heading8"/>
        <w:rPr>
          <w:caps w:val="0"/>
          <w:sz w:val="20"/>
        </w:rPr>
      </w:pPr>
    </w:p>
    <w:p w14:paraId="0E8EF7E6" w14:textId="77777777" w:rsidR="003546B3" w:rsidRPr="00A76045" w:rsidRDefault="0067478B" w:rsidP="00B756D3">
      <w:pPr>
        <w:numPr>
          <w:ilvl w:val="0"/>
          <w:numId w:val="18"/>
        </w:numPr>
        <w:tabs>
          <w:tab w:val="clear" w:pos="1440"/>
          <w:tab w:val="num" w:pos="1134"/>
        </w:tabs>
        <w:spacing w:after="60"/>
        <w:ind w:left="1134" w:hanging="567"/>
        <w:rPr>
          <w:rFonts w:ascii="Arial" w:hAnsi="Arial" w:cs="Arial"/>
          <w:szCs w:val="24"/>
        </w:rPr>
      </w:pPr>
      <w:r w:rsidRPr="00A76045">
        <w:rPr>
          <w:rFonts w:ascii="Arial" w:hAnsi="Arial"/>
        </w:rPr>
        <w:t xml:space="preserve">Key </w:t>
      </w:r>
      <w:r w:rsidR="00173FA0" w:rsidRPr="00A76045">
        <w:rPr>
          <w:rFonts w:ascii="Arial" w:hAnsi="Arial"/>
        </w:rPr>
        <w:t>i</w:t>
      </w:r>
      <w:r w:rsidRPr="00A76045">
        <w:rPr>
          <w:rFonts w:ascii="Arial" w:hAnsi="Arial"/>
        </w:rPr>
        <w:t xml:space="preserve">ssues </w:t>
      </w:r>
    </w:p>
    <w:p w14:paraId="1DC8D8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72106BA" w14:textId="77777777" w:rsidR="00E405A5" w:rsidRDefault="00E405A5">
      <w:pPr>
        <w:rPr>
          <w:rFonts w:ascii="Arial" w:hAnsi="Arial"/>
          <w:b/>
          <w:color w:val="FF0000"/>
          <w:kern w:val="28"/>
          <w:sz w:val="28"/>
          <w:szCs w:val="28"/>
        </w:rPr>
      </w:pPr>
      <w:r>
        <w:rPr>
          <w:color w:val="FF0000"/>
          <w:szCs w:val="28"/>
        </w:rPr>
        <w:br w:type="page"/>
      </w:r>
    </w:p>
    <w:p w14:paraId="090BE577" w14:textId="77777777" w:rsidR="003546B3" w:rsidRPr="00DE14A3" w:rsidRDefault="003546B3" w:rsidP="003546B3">
      <w:pPr>
        <w:pStyle w:val="Heading1"/>
        <w:jc w:val="left"/>
        <w:rPr>
          <w:color w:val="000000" w:themeColor="text1"/>
          <w:szCs w:val="28"/>
        </w:rPr>
      </w:pPr>
      <w:r w:rsidRPr="00DE14A3">
        <w:rPr>
          <w:color w:val="000000" w:themeColor="text1"/>
          <w:szCs w:val="28"/>
        </w:rPr>
        <w:lastRenderedPageBreak/>
        <w:t xml:space="preserve">Key issues of the decision </w:t>
      </w:r>
    </w:p>
    <w:p w14:paraId="5A1284FB" w14:textId="77777777" w:rsidR="00AA5122" w:rsidRDefault="00AA5122" w:rsidP="00AA5122"/>
    <w:p w14:paraId="5A5DF31A" w14:textId="77777777" w:rsidR="00DE14A3" w:rsidRPr="00D200FB" w:rsidRDefault="00DE14A3" w:rsidP="00D200FB">
      <w:pPr>
        <w:jc w:val="both"/>
      </w:pPr>
    </w:p>
    <w:p w14:paraId="6144016A" w14:textId="77777777" w:rsidR="00AA5122" w:rsidRPr="00D200FB" w:rsidRDefault="00AA5122" w:rsidP="00D200FB">
      <w:pPr>
        <w:jc w:val="both"/>
        <w:rPr>
          <w:rFonts w:ascii="Arial" w:hAnsi="Arial" w:cs="Arial"/>
          <w:sz w:val="22"/>
          <w:szCs w:val="22"/>
          <w:u w:val="single"/>
        </w:rPr>
      </w:pPr>
      <w:r w:rsidRPr="00D200FB">
        <w:rPr>
          <w:rFonts w:ascii="Arial" w:hAnsi="Arial" w:cs="Arial"/>
          <w:sz w:val="22"/>
          <w:szCs w:val="22"/>
          <w:u w:val="single"/>
        </w:rPr>
        <w:t>Fuels</w:t>
      </w:r>
      <w:r w:rsidR="00715737" w:rsidRPr="00D200FB">
        <w:rPr>
          <w:rFonts w:ascii="Arial" w:hAnsi="Arial" w:cs="Arial"/>
          <w:sz w:val="22"/>
          <w:szCs w:val="22"/>
          <w:u w:val="single"/>
        </w:rPr>
        <w:t xml:space="preserve"> – Alternative Waste Derived Fuels (AWDFs)</w:t>
      </w:r>
    </w:p>
    <w:p w14:paraId="08F7189A" w14:textId="77777777" w:rsidR="00715737" w:rsidRPr="00D200FB" w:rsidRDefault="00715737" w:rsidP="00D200FB">
      <w:pPr>
        <w:jc w:val="both"/>
        <w:rPr>
          <w:rFonts w:ascii="Arial" w:hAnsi="Arial" w:cs="Arial"/>
          <w:sz w:val="22"/>
          <w:szCs w:val="22"/>
          <w:u w:val="single"/>
        </w:rPr>
      </w:pPr>
    </w:p>
    <w:p w14:paraId="0A777E4D" w14:textId="22E6B4EA" w:rsidR="00AA5122" w:rsidRPr="00D200FB" w:rsidRDefault="00AA5122" w:rsidP="00D200FB">
      <w:pPr>
        <w:jc w:val="both"/>
        <w:rPr>
          <w:rFonts w:ascii="Arial" w:hAnsi="Arial" w:cs="Arial"/>
          <w:sz w:val="22"/>
          <w:szCs w:val="22"/>
        </w:rPr>
      </w:pPr>
      <w:r w:rsidRPr="00D200FB">
        <w:rPr>
          <w:rFonts w:ascii="Arial" w:hAnsi="Arial" w:cs="Arial"/>
          <w:sz w:val="22"/>
          <w:szCs w:val="22"/>
        </w:rPr>
        <w:t>Cement Installations have been permitted to use AWDF</w:t>
      </w:r>
      <w:r w:rsidR="00715737" w:rsidRPr="00D200FB">
        <w:rPr>
          <w:rFonts w:ascii="Arial" w:hAnsi="Arial" w:cs="Arial"/>
          <w:sz w:val="22"/>
          <w:szCs w:val="22"/>
        </w:rPr>
        <w:t>s</w:t>
      </w:r>
      <w:r w:rsidRPr="00D200FB">
        <w:rPr>
          <w:rFonts w:ascii="Arial" w:hAnsi="Arial" w:cs="Arial"/>
          <w:sz w:val="22"/>
          <w:szCs w:val="22"/>
        </w:rPr>
        <w:t xml:space="preserve"> within their clinker manufacturing processes for many years.  </w:t>
      </w:r>
      <w:r w:rsidR="009F3A19" w:rsidRPr="00D200FB">
        <w:rPr>
          <w:rFonts w:ascii="Arial" w:hAnsi="Arial" w:cs="Arial"/>
          <w:sz w:val="22"/>
          <w:szCs w:val="22"/>
        </w:rPr>
        <w:t>T</w:t>
      </w:r>
      <w:r w:rsidR="0078502A" w:rsidRPr="00D200FB">
        <w:rPr>
          <w:rFonts w:ascii="Arial" w:hAnsi="Arial" w:cs="Arial"/>
          <w:sz w:val="22"/>
          <w:szCs w:val="22"/>
        </w:rPr>
        <w:t xml:space="preserve">heir </w:t>
      </w:r>
      <w:r w:rsidRPr="00D200FB">
        <w:rPr>
          <w:rFonts w:ascii="Arial" w:hAnsi="Arial" w:cs="Arial"/>
          <w:sz w:val="22"/>
          <w:szCs w:val="22"/>
        </w:rPr>
        <w:t xml:space="preserve">use has </w:t>
      </w:r>
      <w:r w:rsidR="009F3A19" w:rsidRPr="00D200FB">
        <w:rPr>
          <w:rFonts w:ascii="Arial" w:hAnsi="Arial" w:cs="Arial"/>
          <w:sz w:val="22"/>
          <w:szCs w:val="22"/>
        </w:rPr>
        <w:t xml:space="preserve">saved </w:t>
      </w:r>
      <w:r w:rsidRPr="00D200FB">
        <w:rPr>
          <w:rFonts w:ascii="Arial" w:hAnsi="Arial" w:cs="Arial"/>
          <w:sz w:val="22"/>
          <w:szCs w:val="22"/>
        </w:rPr>
        <w:t xml:space="preserve">operators </w:t>
      </w:r>
      <w:r w:rsidR="009F3A19" w:rsidRPr="00D200FB">
        <w:rPr>
          <w:rFonts w:ascii="Arial" w:hAnsi="Arial" w:cs="Arial"/>
          <w:sz w:val="22"/>
          <w:szCs w:val="22"/>
        </w:rPr>
        <w:t xml:space="preserve">money, </w:t>
      </w:r>
      <w:r w:rsidR="00715737" w:rsidRPr="00D200FB">
        <w:rPr>
          <w:rFonts w:ascii="Arial" w:hAnsi="Arial" w:cs="Arial"/>
          <w:sz w:val="22"/>
          <w:szCs w:val="22"/>
        </w:rPr>
        <w:t>comparable to</w:t>
      </w:r>
      <w:r w:rsidR="00A50A77" w:rsidRPr="00D200FB">
        <w:rPr>
          <w:rFonts w:ascii="Arial" w:hAnsi="Arial" w:cs="Arial"/>
          <w:sz w:val="22"/>
          <w:szCs w:val="22"/>
        </w:rPr>
        <w:t xml:space="preserve"> the use of</w:t>
      </w:r>
      <w:r w:rsidR="00715737" w:rsidRPr="00D200FB">
        <w:rPr>
          <w:rFonts w:ascii="Arial" w:hAnsi="Arial" w:cs="Arial"/>
          <w:sz w:val="22"/>
          <w:szCs w:val="22"/>
        </w:rPr>
        <w:t xml:space="preserve"> </w:t>
      </w:r>
      <w:r w:rsidR="009F3A19" w:rsidRPr="00D200FB">
        <w:rPr>
          <w:rFonts w:ascii="Arial" w:hAnsi="Arial" w:cs="Arial"/>
          <w:sz w:val="22"/>
          <w:szCs w:val="22"/>
        </w:rPr>
        <w:t xml:space="preserve">virgin </w:t>
      </w:r>
      <w:r w:rsidR="0049747F" w:rsidRPr="00D200FB">
        <w:rPr>
          <w:rFonts w:ascii="Arial" w:hAnsi="Arial" w:cs="Arial"/>
          <w:sz w:val="22"/>
          <w:szCs w:val="22"/>
        </w:rPr>
        <w:t>fossil fuel</w:t>
      </w:r>
      <w:r w:rsidR="009F3A19" w:rsidRPr="00D200FB">
        <w:rPr>
          <w:rFonts w:ascii="Arial" w:hAnsi="Arial" w:cs="Arial"/>
          <w:sz w:val="22"/>
          <w:szCs w:val="22"/>
        </w:rPr>
        <w:t>s</w:t>
      </w:r>
      <w:r w:rsidR="00D200FB" w:rsidRPr="00D200FB">
        <w:rPr>
          <w:rFonts w:ascii="Arial" w:hAnsi="Arial" w:cs="Arial"/>
          <w:sz w:val="22"/>
          <w:szCs w:val="22"/>
        </w:rPr>
        <w:t xml:space="preserve">, diverted waste from landfill and </w:t>
      </w:r>
      <w:proofErr w:type="gramStart"/>
      <w:r w:rsidR="00D200FB" w:rsidRPr="00D200FB">
        <w:rPr>
          <w:rFonts w:ascii="Arial" w:hAnsi="Arial" w:cs="Arial"/>
          <w:sz w:val="22"/>
          <w:szCs w:val="22"/>
        </w:rPr>
        <w:t xml:space="preserve">also </w:t>
      </w:r>
      <w:r w:rsidR="0049747F" w:rsidRPr="00D200FB">
        <w:rPr>
          <w:rFonts w:ascii="Arial" w:hAnsi="Arial" w:cs="Arial"/>
          <w:sz w:val="22"/>
          <w:szCs w:val="22"/>
        </w:rPr>
        <w:t xml:space="preserve"> </w:t>
      </w:r>
      <w:r w:rsidR="00A50A77" w:rsidRPr="00D200FB">
        <w:rPr>
          <w:rFonts w:ascii="Arial" w:hAnsi="Arial" w:cs="Arial"/>
          <w:sz w:val="22"/>
          <w:szCs w:val="22"/>
        </w:rPr>
        <w:t>some</w:t>
      </w:r>
      <w:proofErr w:type="gramEnd"/>
      <w:r w:rsidR="00A50A77" w:rsidRPr="00D200FB">
        <w:rPr>
          <w:rFonts w:ascii="Arial" w:hAnsi="Arial" w:cs="Arial"/>
          <w:sz w:val="22"/>
          <w:szCs w:val="22"/>
        </w:rPr>
        <w:t xml:space="preserve"> Installations have </w:t>
      </w:r>
      <w:r w:rsidR="00D200FB" w:rsidRPr="00D200FB">
        <w:rPr>
          <w:rFonts w:ascii="Arial" w:hAnsi="Arial" w:cs="Arial"/>
          <w:sz w:val="22"/>
          <w:szCs w:val="22"/>
        </w:rPr>
        <w:t xml:space="preserve">made </w:t>
      </w:r>
      <w:r w:rsidR="0049747F" w:rsidRPr="00D200FB">
        <w:rPr>
          <w:rFonts w:ascii="Arial" w:hAnsi="Arial" w:cs="Arial"/>
          <w:sz w:val="22"/>
          <w:szCs w:val="22"/>
        </w:rPr>
        <w:t>demonstrable reduction</w:t>
      </w:r>
      <w:r w:rsidR="00A50A77" w:rsidRPr="00D200FB">
        <w:rPr>
          <w:rFonts w:ascii="Arial" w:hAnsi="Arial" w:cs="Arial"/>
          <w:sz w:val="22"/>
          <w:szCs w:val="22"/>
        </w:rPr>
        <w:t>s in their emissions</w:t>
      </w:r>
      <w:r w:rsidR="006040A2" w:rsidRPr="00D200FB">
        <w:rPr>
          <w:rFonts w:ascii="Arial" w:hAnsi="Arial" w:cs="Arial"/>
          <w:sz w:val="22"/>
          <w:szCs w:val="22"/>
        </w:rPr>
        <w:t xml:space="preserve"> released to air</w:t>
      </w:r>
      <w:r w:rsidR="00D200FB" w:rsidRPr="00D200FB">
        <w:rPr>
          <w:rFonts w:ascii="Arial" w:hAnsi="Arial" w:cs="Arial"/>
          <w:sz w:val="22"/>
          <w:szCs w:val="22"/>
        </w:rPr>
        <w:t xml:space="preserve"> </w:t>
      </w:r>
      <w:r w:rsidR="00CC357E" w:rsidRPr="00D200FB">
        <w:rPr>
          <w:rFonts w:ascii="Arial" w:hAnsi="Arial" w:cs="Arial"/>
          <w:sz w:val="22"/>
          <w:szCs w:val="22"/>
        </w:rPr>
        <w:t>associated to their use.</w:t>
      </w:r>
      <w:r w:rsidR="0049747F" w:rsidRPr="00D200FB">
        <w:rPr>
          <w:rFonts w:ascii="Arial" w:hAnsi="Arial" w:cs="Arial"/>
          <w:sz w:val="22"/>
          <w:szCs w:val="22"/>
        </w:rPr>
        <w:t xml:space="preserve"> </w:t>
      </w:r>
      <w:r w:rsidRPr="00D200FB">
        <w:rPr>
          <w:rFonts w:ascii="Arial" w:hAnsi="Arial" w:cs="Arial"/>
          <w:sz w:val="22"/>
          <w:szCs w:val="22"/>
        </w:rPr>
        <w:t xml:space="preserve"> </w:t>
      </w:r>
    </w:p>
    <w:p w14:paraId="253505D9" w14:textId="77777777" w:rsidR="00AA5122" w:rsidRPr="00D200FB" w:rsidRDefault="00AA5122" w:rsidP="00D200FB">
      <w:pPr>
        <w:jc w:val="both"/>
        <w:rPr>
          <w:rFonts w:ascii="Arial" w:hAnsi="Arial" w:cs="Arial"/>
          <w:sz w:val="22"/>
          <w:szCs w:val="22"/>
        </w:rPr>
      </w:pPr>
    </w:p>
    <w:p w14:paraId="203B2B69" w14:textId="15A985DC" w:rsidR="00AA5122" w:rsidRPr="00D200FB" w:rsidRDefault="009F3A19" w:rsidP="00D200FB">
      <w:pPr>
        <w:jc w:val="both"/>
        <w:rPr>
          <w:rFonts w:ascii="Arial" w:hAnsi="Arial" w:cs="Arial"/>
          <w:strike/>
          <w:sz w:val="22"/>
          <w:szCs w:val="22"/>
        </w:rPr>
      </w:pPr>
      <w:r w:rsidRPr="00D200FB">
        <w:rPr>
          <w:rFonts w:ascii="Arial" w:hAnsi="Arial" w:cs="Arial"/>
          <w:sz w:val="22"/>
          <w:szCs w:val="22"/>
        </w:rPr>
        <w:t>Chapter IV of t</w:t>
      </w:r>
      <w:r w:rsidR="00AA5122" w:rsidRPr="00D200FB">
        <w:rPr>
          <w:rFonts w:ascii="Arial" w:hAnsi="Arial" w:cs="Arial"/>
          <w:sz w:val="22"/>
          <w:szCs w:val="22"/>
        </w:rPr>
        <w:t>he Industrial Emissions Directive (IED)</w:t>
      </w:r>
      <w:r w:rsidR="0078502A" w:rsidRPr="00D200FB">
        <w:rPr>
          <w:rFonts w:ascii="Arial" w:hAnsi="Arial" w:cs="Arial"/>
          <w:sz w:val="22"/>
          <w:szCs w:val="22"/>
        </w:rPr>
        <w:t>,</w:t>
      </w:r>
      <w:r w:rsidR="00AA5122" w:rsidRPr="00D200FB">
        <w:rPr>
          <w:rFonts w:ascii="Arial" w:hAnsi="Arial" w:cs="Arial"/>
          <w:sz w:val="22"/>
          <w:szCs w:val="22"/>
        </w:rPr>
        <w:t xml:space="preserve"> </w:t>
      </w:r>
      <w:r w:rsidR="0078502A" w:rsidRPr="00D200FB">
        <w:rPr>
          <w:rFonts w:ascii="Arial" w:hAnsi="Arial" w:cs="Arial"/>
          <w:sz w:val="22"/>
          <w:szCs w:val="22"/>
        </w:rPr>
        <w:t xml:space="preserve">which has </w:t>
      </w:r>
      <w:r w:rsidRPr="00D200FB">
        <w:rPr>
          <w:rFonts w:ascii="Arial" w:hAnsi="Arial" w:cs="Arial"/>
          <w:sz w:val="22"/>
          <w:szCs w:val="22"/>
        </w:rPr>
        <w:t xml:space="preserve">superseded </w:t>
      </w:r>
      <w:r w:rsidR="0078502A" w:rsidRPr="00D200FB">
        <w:rPr>
          <w:rFonts w:ascii="Arial" w:hAnsi="Arial" w:cs="Arial"/>
          <w:sz w:val="22"/>
          <w:szCs w:val="22"/>
        </w:rPr>
        <w:t xml:space="preserve">the </w:t>
      </w:r>
      <w:r w:rsidR="00AA5122" w:rsidRPr="00D200FB">
        <w:rPr>
          <w:rFonts w:ascii="Arial" w:hAnsi="Arial" w:cs="Arial"/>
          <w:sz w:val="22"/>
          <w:szCs w:val="22"/>
        </w:rPr>
        <w:t>Waste Incineration Directive</w:t>
      </w:r>
      <w:r w:rsidR="0078502A" w:rsidRPr="00D200FB">
        <w:rPr>
          <w:rFonts w:ascii="Arial" w:hAnsi="Arial" w:cs="Arial"/>
          <w:sz w:val="22"/>
          <w:szCs w:val="22"/>
        </w:rPr>
        <w:t>,</w:t>
      </w:r>
      <w:r w:rsidR="00AA5122" w:rsidRPr="00D200FB">
        <w:rPr>
          <w:rFonts w:ascii="Arial" w:hAnsi="Arial" w:cs="Arial"/>
          <w:sz w:val="22"/>
          <w:szCs w:val="22"/>
        </w:rPr>
        <w:t xml:space="preserve"> sets many controls for </w:t>
      </w:r>
      <w:r w:rsidRPr="00D200FB">
        <w:rPr>
          <w:rFonts w:ascii="Arial" w:hAnsi="Arial" w:cs="Arial"/>
          <w:sz w:val="22"/>
          <w:szCs w:val="22"/>
        </w:rPr>
        <w:t xml:space="preserve">installations </w:t>
      </w:r>
      <w:r w:rsidR="00AA5122" w:rsidRPr="00D200FB">
        <w:rPr>
          <w:rFonts w:ascii="Arial" w:hAnsi="Arial" w:cs="Arial"/>
          <w:sz w:val="22"/>
          <w:szCs w:val="22"/>
        </w:rPr>
        <w:t xml:space="preserve">which </w:t>
      </w:r>
      <w:r w:rsidRPr="00D200FB">
        <w:rPr>
          <w:rFonts w:ascii="Arial" w:hAnsi="Arial" w:cs="Arial"/>
          <w:sz w:val="22"/>
          <w:szCs w:val="22"/>
        </w:rPr>
        <w:t>c</w:t>
      </w:r>
      <w:r w:rsidR="00AA5122" w:rsidRPr="00D200FB">
        <w:rPr>
          <w:rFonts w:ascii="Arial" w:hAnsi="Arial" w:cs="Arial"/>
          <w:sz w:val="22"/>
          <w:szCs w:val="22"/>
        </w:rPr>
        <w:t>o-</w:t>
      </w:r>
      <w:r w:rsidRPr="00D200FB">
        <w:rPr>
          <w:rFonts w:ascii="Arial" w:hAnsi="Arial" w:cs="Arial"/>
          <w:sz w:val="22"/>
          <w:szCs w:val="22"/>
        </w:rPr>
        <w:t>i</w:t>
      </w:r>
      <w:r w:rsidR="00AA5122" w:rsidRPr="00D200FB">
        <w:rPr>
          <w:rFonts w:ascii="Arial" w:hAnsi="Arial" w:cs="Arial"/>
          <w:sz w:val="22"/>
          <w:szCs w:val="22"/>
        </w:rPr>
        <w:t>ncinerate waste</w:t>
      </w:r>
      <w:r w:rsidRPr="00D200FB">
        <w:rPr>
          <w:rFonts w:ascii="Arial" w:hAnsi="Arial" w:cs="Arial"/>
          <w:sz w:val="22"/>
          <w:szCs w:val="22"/>
        </w:rPr>
        <w:t xml:space="preserve"> (use as a fuel)</w:t>
      </w:r>
      <w:r w:rsidR="00AA5122" w:rsidRPr="00D200FB">
        <w:rPr>
          <w:rFonts w:ascii="Arial" w:hAnsi="Arial" w:cs="Arial"/>
          <w:sz w:val="22"/>
          <w:szCs w:val="22"/>
        </w:rPr>
        <w:t xml:space="preserve">.  These controls include </w:t>
      </w:r>
      <w:r w:rsidRPr="00D200FB">
        <w:rPr>
          <w:rFonts w:ascii="Arial" w:hAnsi="Arial" w:cs="Arial"/>
          <w:sz w:val="22"/>
          <w:szCs w:val="22"/>
        </w:rPr>
        <w:t xml:space="preserve">mandatory maximum </w:t>
      </w:r>
      <w:r w:rsidR="0078502A" w:rsidRPr="00D200FB">
        <w:rPr>
          <w:rFonts w:ascii="Arial" w:hAnsi="Arial" w:cs="Arial"/>
          <w:sz w:val="22"/>
          <w:szCs w:val="22"/>
        </w:rPr>
        <w:t>Emission Limit Values (ELVs), m</w:t>
      </w:r>
      <w:r w:rsidR="00AA5122" w:rsidRPr="00D200FB">
        <w:rPr>
          <w:rFonts w:ascii="Arial" w:hAnsi="Arial" w:cs="Arial"/>
          <w:sz w:val="22"/>
          <w:szCs w:val="22"/>
        </w:rPr>
        <w:t xml:space="preserve">onitoring </w:t>
      </w:r>
      <w:r w:rsidR="0078502A" w:rsidRPr="00D200FB">
        <w:rPr>
          <w:rFonts w:ascii="Arial" w:hAnsi="Arial" w:cs="Arial"/>
          <w:sz w:val="22"/>
          <w:szCs w:val="22"/>
        </w:rPr>
        <w:t>requirements, and o</w:t>
      </w:r>
      <w:r w:rsidR="00AA5122" w:rsidRPr="00D200FB">
        <w:rPr>
          <w:rFonts w:ascii="Arial" w:hAnsi="Arial" w:cs="Arial"/>
          <w:sz w:val="22"/>
          <w:szCs w:val="22"/>
        </w:rPr>
        <w:t xml:space="preserve">perating </w:t>
      </w:r>
      <w:r w:rsidR="0078502A" w:rsidRPr="00D200FB">
        <w:rPr>
          <w:rFonts w:ascii="Arial" w:hAnsi="Arial" w:cs="Arial"/>
          <w:sz w:val="22"/>
          <w:szCs w:val="22"/>
        </w:rPr>
        <w:t>t</w:t>
      </w:r>
      <w:r w:rsidR="00AA5122" w:rsidRPr="00D200FB">
        <w:rPr>
          <w:rFonts w:ascii="Arial" w:hAnsi="Arial" w:cs="Arial"/>
          <w:sz w:val="22"/>
          <w:szCs w:val="22"/>
        </w:rPr>
        <w:t xml:space="preserve">echniques.  In addition to these, </w:t>
      </w:r>
      <w:r w:rsidRPr="00D200FB">
        <w:rPr>
          <w:rFonts w:ascii="Arial" w:hAnsi="Arial" w:cs="Arial"/>
          <w:sz w:val="22"/>
          <w:szCs w:val="22"/>
        </w:rPr>
        <w:t xml:space="preserve">installations </w:t>
      </w:r>
      <w:r w:rsidR="00AA5122" w:rsidRPr="00D200FB">
        <w:rPr>
          <w:rFonts w:ascii="Arial" w:hAnsi="Arial" w:cs="Arial"/>
          <w:sz w:val="22"/>
          <w:szCs w:val="22"/>
        </w:rPr>
        <w:t xml:space="preserve">also have to comply with the </w:t>
      </w:r>
      <w:r w:rsidRPr="00D200FB">
        <w:rPr>
          <w:rFonts w:ascii="Arial" w:hAnsi="Arial" w:cs="Arial"/>
          <w:sz w:val="22"/>
          <w:szCs w:val="22"/>
        </w:rPr>
        <w:t xml:space="preserve">other relevant </w:t>
      </w:r>
      <w:r w:rsidR="00AA5122" w:rsidRPr="00D200FB">
        <w:rPr>
          <w:rFonts w:ascii="Arial" w:hAnsi="Arial" w:cs="Arial"/>
          <w:sz w:val="22"/>
          <w:szCs w:val="22"/>
        </w:rPr>
        <w:t>requirements of the Environmental Permitting Regulations</w:t>
      </w:r>
      <w:r w:rsidRPr="00D200FB">
        <w:rPr>
          <w:rFonts w:ascii="Arial" w:hAnsi="Arial" w:cs="Arial"/>
          <w:sz w:val="22"/>
          <w:szCs w:val="22"/>
        </w:rPr>
        <w:t>, including for cement kilns compliance with Chapter II of the IED (previously the IPPC Directive), which may impose stricter requirements in some cases</w:t>
      </w:r>
      <w:r w:rsidR="00AA5122" w:rsidRPr="00D200FB">
        <w:rPr>
          <w:rFonts w:ascii="Arial" w:hAnsi="Arial" w:cs="Arial"/>
          <w:sz w:val="22"/>
          <w:szCs w:val="22"/>
        </w:rPr>
        <w:t xml:space="preserve">. </w:t>
      </w:r>
      <w:r w:rsidR="00D200FB" w:rsidRPr="00D200FB">
        <w:rPr>
          <w:rFonts w:ascii="Arial" w:hAnsi="Arial" w:cs="Arial"/>
          <w:sz w:val="22"/>
          <w:szCs w:val="22"/>
        </w:rPr>
        <w:t xml:space="preserve"> </w:t>
      </w:r>
      <w:r w:rsidR="00AA5122" w:rsidRPr="00D200FB">
        <w:rPr>
          <w:rFonts w:ascii="Arial" w:hAnsi="Arial" w:cs="Arial"/>
          <w:sz w:val="22"/>
          <w:szCs w:val="22"/>
        </w:rPr>
        <w:t xml:space="preserve">Operators within the </w:t>
      </w:r>
      <w:r w:rsidRPr="00D200FB">
        <w:rPr>
          <w:rFonts w:ascii="Arial" w:hAnsi="Arial" w:cs="Arial"/>
          <w:sz w:val="22"/>
          <w:szCs w:val="22"/>
        </w:rPr>
        <w:t>c</w:t>
      </w:r>
      <w:r w:rsidR="00AA5122" w:rsidRPr="00D200FB">
        <w:rPr>
          <w:rFonts w:ascii="Arial" w:hAnsi="Arial" w:cs="Arial"/>
          <w:sz w:val="22"/>
          <w:szCs w:val="22"/>
        </w:rPr>
        <w:t>ement sector have demonstrated that compliance with such conditions can be achieved</w:t>
      </w:r>
      <w:r w:rsidR="00E405A5" w:rsidRPr="00D200FB">
        <w:rPr>
          <w:rFonts w:ascii="Arial" w:hAnsi="Arial" w:cs="Arial"/>
          <w:sz w:val="22"/>
          <w:szCs w:val="22"/>
        </w:rPr>
        <w:t>.</w:t>
      </w:r>
    </w:p>
    <w:p w14:paraId="18FD3044" w14:textId="77777777" w:rsidR="00715737" w:rsidRPr="0051747A" w:rsidRDefault="00715737">
      <w:pPr>
        <w:rPr>
          <w:rFonts w:ascii="Arial" w:hAnsi="Arial" w:cs="Arial"/>
          <w:color w:val="1F497D" w:themeColor="text2"/>
          <w:sz w:val="22"/>
          <w:szCs w:val="22"/>
          <w:u w:val="single"/>
        </w:rPr>
      </w:pPr>
      <w:r w:rsidRPr="0051747A">
        <w:rPr>
          <w:rFonts w:ascii="Arial" w:hAnsi="Arial" w:cs="Arial"/>
          <w:color w:val="1F497D" w:themeColor="text2"/>
          <w:sz w:val="22"/>
          <w:szCs w:val="22"/>
          <w:u w:val="single"/>
        </w:rPr>
        <w:br w:type="page"/>
      </w:r>
    </w:p>
    <w:p w14:paraId="4431615E" w14:textId="77777777" w:rsidR="00AA5122" w:rsidRPr="00D200FB" w:rsidRDefault="00AA5122" w:rsidP="00AA5122">
      <w:pPr>
        <w:rPr>
          <w:rFonts w:ascii="Arial" w:hAnsi="Arial" w:cs="Arial"/>
          <w:sz w:val="22"/>
          <w:szCs w:val="22"/>
          <w:u w:val="single"/>
        </w:rPr>
      </w:pPr>
      <w:r w:rsidRPr="00D200FB">
        <w:rPr>
          <w:rFonts w:ascii="Arial" w:hAnsi="Arial" w:cs="Arial"/>
          <w:sz w:val="22"/>
          <w:szCs w:val="22"/>
          <w:u w:val="single"/>
        </w:rPr>
        <w:lastRenderedPageBreak/>
        <w:t>Raw Materials</w:t>
      </w:r>
      <w:r w:rsidR="00715737" w:rsidRPr="00D200FB">
        <w:rPr>
          <w:rFonts w:ascii="Arial" w:hAnsi="Arial" w:cs="Arial"/>
          <w:sz w:val="22"/>
          <w:szCs w:val="22"/>
          <w:u w:val="single"/>
        </w:rPr>
        <w:t xml:space="preserve"> – Alternative Raw Materials (ARMs)</w:t>
      </w:r>
    </w:p>
    <w:p w14:paraId="3571239F" w14:textId="77777777" w:rsidR="00715737" w:rsidRPr="00D200FB" w:rsidRDefault="00715737" w:rsidP="00AA5122">
      <w:pPr>
        <w:rPr>
          <w:rFonts w:ascii="Arial" w:hAnsi="Arial" w:cs="Arial"/>
          <w:sz w:val="22"/>
          <w:szCs w:val="22"/>
          <w:u w:val="single"/>
        </w:rPr>
      </w:pPr>
    </w:p>
    <w:p w14:paraId="507067BF" w14:textId="5B808E4F" w:rsidR="00AA5122" w:rsidRPr="00D200FB" w:rsidRDefault="00AA5122" w:rsidP="00AA5122">
      <w:pPr>
        <w:rPr>
          <w:rFonts w:ascii="Arial" w:hAnsi="Arial" w:cs="Arial"/>
          <w:sz w:val="22"/>
          <w:szCs w:val="22"/>
        </w:rPr>
      </w:pPr>
      <w:r w:rsidRPr="00D200FB">
        <w:rPr>
          <w:rFonts w:ascii="Arial" w:hAnsi="Arial" w:cs="Arial"/>
          <w:sz w:val="22"/>
          <w:szCs w:val="22"/>
        </w:rPr>
        <w:t xml:space="preserve">In addition to the use of </w:t>
      </w:r>
      <w:r w:rsidR="00F71C65" w:rsidRPr="00D200FB">
        <w:rPr>
          <w:rFonts w:ascii="Arial" w:hAnsi="Arial" w:cs="Arial"/>
          <w:sz w:val="22"/>
          <w:szCs w:val="22"/>
        </w:rPr>
        <w:t>AWDFs</w:t>
      </w:r>
      <w:r w:rsidRPr="00D200FB">
        <w:rPr>
          <w:rFonts w:ascii="Arial" w:hAnsi="Arial" w:cs="Arial"/>
          <w:sz w:val="22"/>
          <w:szCs w:val="22"/>
        </w:rPr>
        <w:t xml:space="preserve">, </w:t>
      </w:r>
      <w:r w:rsidR="00145CDC" w:rsidRPr="00D200FB">
        <w:rPr>
          <w:rFonts w:ascii="Arial" w:hAnsi="Arial" w:cs="Arial"/>
          <w:sz w:val="22"/>
          <w:szCs w:val="22"/>
        </w:rPr>
        <w:t>o</w:t>
      </w:r>
      <w:r w:rsidRPr="00D200FB">
        <w:rPr>
          <w:rFonts w:ascii="Arial" w:hAnsi="Arial" w:cs="Arial"/>
          <w:sz w:val="22"/>
          <w:szCs w:val="22"/>
        </w:rPr>
        <w:t>perators have also been using</w:t>
      </w:r>
      <w:r w:rsidR="00F71C65" w:rsidRPr="00D200FB">
        <w:rPr>
          <w:rFonts w:ascii="Arial" w:hAnsi="Arial" w:cs="Arial"/>
          <w:sz w:val="22"/>
          <w:szCs w:val="22"/>
        </w:rPr>
        <w:t xml:space="preserve"> waste </w:t>
      </w:r>
      <w:proofErr w:type="gramStart"/>
      <w:r w:rsidR="00F71C65" w:rsidRPr="00D200FB">
        <w:rPr>
          <w:rFonts w:ascii="Arial" w:hAnsi="Arial" w:cs="Arial"/>
          <w:sz w:val="22"/>
          <w:szCs w:val="22"/>
        </w:rPr>
        <w:t xml:space="preserve">derived </w:t>
      </w:r>
      <w:r w:rsidR="00D200FB" w:rsidRPr="00D200FB">
        <w:rPr>
          <w:rFonts w:ascii="Arial" w:hAnsi="Arial" w:cs="Arial"/>
          <w:sz w:val="22"/>
          <w:szCs w:val="22"/>
        </w:rPr>
        <w:t xml:space="preserve"> A</w:t>
      </w:r>
      <w:r w:rsidRPr="00D200FB">
        <w:rPr>
          <w:rFonts w:ascii="Arial" w:hAnsi="Arial" w:cs="Arial"/>
          <w:sz w:val="22"/>
          <w:szCs w:val="22"/>
        </w:rPr>
        <w:t>lternative</w:t>
      </w:r>
      <w:proofErr w:type="gramEnd"/>
      <w:r w:rsidR="00145CDC" w:rsidRPr="00D200FB">
        <w:rPr>
          <w:rFonts w:ascii="Arial" w:hAnsi="Arial" w:cs="Arial"/>
          <w:sz w:val="22"/>
          <w:szCs w:val="22"/>
        </w:rPr>
        <w:t xml:space="preserve"> </w:t>
      </w:r>
      <w:r w:rsidR="00D200FB" w:rsidRPr="00D200FB">
        <w:rPr>
          <w:rFonts w:ascii="Arial" w:hAnsi="Arial" w:cs="Arial"/>
          <w:sz w:val="22"/>
          <w:szCs w:val="22"/>
        </w:rPr>
        <w:t>Raw M</w:t>
      </w:r>
      <w:r w:rsidRPr="00D200FB">
        <w:rPr>
          <w:rFonts w:ascii="Arial" w:hAnsi="Arial" w:cs="Arial"/>
          <w:sz w:val="22"/>
          <w:szCs w:val="22"/>
        </w:rPr>
        <w:t>aterials (ARM</w:t>
      </w:r>
      <w:r w:rsidR="00F71C65" w:rsidRPr="00D200FB">
        <w:rPr>
          <w:rFonts w:ascii="Arial" w:hAnsi="Arial" w:cs="Arial"/>
          <w:sz w:val="22"/>
          <w:szCs w:val="22"/>
        </w:rPr>
        <w:t>s</w:t>
      </w:r>
      <w:r w:rsidRPr="00D200FB">
        <w:rPr>
          <w:rFonts w:ascii="Arial" w:hAnsi="Arial" w:cs="Arial"/>
          <w:sz w:val="22"/>
          <w:szCs w:val="22"/>
        </w:rPr>
        <w:t>), as partial substitute</w:t>
      </w:r>
      <w:r w:rsidR="00145CDC" w:rsidRPr="00D200FB">
        <w:rPr>
          <w:rFonts w:ascii="Arial" w:hAnsi="Arial" w:cs="Arial"/>
          <w:sz w:val="22"/>
          <w:szCs w:val="22"/>
        </w:rPr>
        <w:t>s for</w:t>
      </w:r>
      <w:r w:rsidRPr="00D200FB">
        <w:rPr>
          <w:rFonts w:ascii="Arial" w:hAnsi="Arial" w:cs="Arial"/>
          <w:sz w:val="22"/>
          <w:szCs w:val="22"/>
        </w:rPr>
        <w:t xml:space="preserve"> virgin raw materials, </w:t>
      </w:r>
      <w:r w:rsidR="00145CDC" w:rsidRPr="00D200FB">
        <w:rPr>
          <w:rFonts w:ascii="Arial" w:hAnsi="Arial" w:cs="Arial"/>
          <w:sz w:val="22"/>
          <w:szCs w:val="22"/>
        </w:rPr>
        <w:t xml:space="preserve">in </w:t>
      </w:r>
      <w:r w:rsidRPr="00D200FB">
        <w:rPr>
          <w:rFonts w:ascii="Arial" w:hAnsi="Arial" w:cs="Arial"/>
          <w:sz w:val="22"/>
          <w:szCs w:val="22"/>
        </w:rPr>
        <w:t xml:space="preserve">the manufacture of cement from clinker.  </w:t>
      </w:r>
      <w:r w:rsidR="0078502A" w:rsidRPr="00D200FB">
        <w:rPr>
          <w:rFonts w:ascii="Arial" w:hAnsi="Arial" w:cs="Arial"/>
          <w:sz w:val="22"/>
          <w:szCs w:val="22"/>
        </w:rPr>
        <w:t>For example</w:t>
      </w:r>
      <w:r w:rsidR="00145CDC" w:rsidRPr="00D200FB">
        <w:rPr>
          <w:rFonts w:ascii="Arial" w:hAnsi="Arial" w:cs="Arial"/>
          <w:sz w:val="22"/>
          <w:szCs w:val="22"/>
        </w:rPr>
        <w:t>,</w:t>
      </w:r>
      <w:r w:rsidR="0078502A" w:rsidRPr="00D200FB">
        <w:rPr>
          <w:rFonts w:ascii="Arial" w:hAnsi="Arial" w:cs="Arial"/>
          <w:sz w:val="22"/>
          <w:szCs w:val="22"/>
        </w:rPr>
        <w:t xml:space="preserve"> calcium</w:t>
      </w:r>
      <w:r w:rsidR="00145CDC" w:rsidRPr="00D200FB">
        <w:rPr>
          <w:rFonts w:ascii="Arial" w:hAnsi="Arial" w:cs="Arial"/>
          <w:sz w:val="22"/>
          <w:szCs w:val="22"/>
        </w:rPr>
        <w:t>-</w:t>
      </w:r>
      <w:r w:rsidR="0078502A" w:rsidRPr="00D200FB">
        <w:rPr>
          <w:rFonts w:ascii="Arial" w:hAnsi="Arial" w:cs="Arial"/>
          <w:sz w:val="22"/>
          <w:szCs w:val="22"/>
        </w:rPr>
        <w:t>based reaction wastes from de-</w:t>
      </w:r>
      <w:proofErr w:type="spellStart"/>
      <w:r w:rsidR="0078502A" w:rsidRPr="00D200FB">
        <w:rPr>
          <w:rFonts w:ascii="Arial" w:hAnsi="Arial" w:cs="Arial"/>
          <w:sz w:val="22"/>
          <w:szCs w:val="22"/>
        </w:rPr>
        <w:t>sulphurisation</w:t>
      </w:r>
      <w:proofErr w:type="spellEnd"/>
      <w:r w:rsidR="0078502A" w:rsidRPr="00D200FB">
        <w:rPr>
          <w:rFonts w:ascii="Arial" w:hAnsi="Arial" w:cs="Arial"/>
          <w:sz w:val="22"/>
          <w:szCs w:val="22"/>
        </w:rPr>
        <w:t xml:space="preserve"> plant </w:t>
      </w:r>
      <w:r w:rsidR="00145CDC" w:rsidRPr="00D200FB">
        <w:rPr>
          <w:rFonts w:ascii="Arial" w:hAnsi="Arial" w:cs="Arial"/>
          <w:sz w:val="22"/>
          <w:szCs w:val="22"/>
        </w:rPr>
        <w:t xml:space="preserve">can </w:t>
      </w:r>
      <w:r w:rsidR="0078502A" w:rsidRPr="00D200FB">
        <w:rPr>
          <w:rFonts w:ascii="Arial" w:hAnsi="Arial" w:cs="Arial"/>
          <w:sz w:val="22"/>
          <w:szCs w:val="22"/>
        </w:rPr>
        <w:t>replac</w:t>
      </w:r>
      <w:r w:rsidR="00145CDC" w:rsidRPr="00D200FB">
        <w:rPr>
          <w:rFonts w:ascii="Arial" w:hAnsi="Arial" w:cs="Arial"/>
          <w:sz w:val="22"/>
          <w:szCs w:val="22"/>
        </w:rPr>
        <w:t>e</w:t>
      </w:r>
      <w:r w:rsidR="0078502A" w:rsidRPr="00D200FB">
        <w:rPr>
          <w:rFonts w:ascii="Arial" w:hAnsi="Arial" w:cs="Arial"/>
          <w:sz w:val="22"/>
          <w:szCs w:val="22"/>
        </w:rPr>
        <w:t xml:space="preserve"> qua</w:t>
      </w:r>
      <w:r w:rsidR="0049747F" w:rsidRPr="00D200FB">
        <w:rPr>
          <w:rFonts w:ascii="Arial" w:hAnsi="Arial" w:cs="Arial"/>
          <w:sz w:val="22"/>
          <w:szCs w:val="22"/>
        </w:rPr>
        <w:t>rried gypsum</w:t>
      </w:r>
      <w:r w:rsidR="0078502A" w:rsidRPr="00D200FB">
        <w:rPr>
          <w:rFonts w:ascii="Arial" w:hAnsi="Arial" w:cs="Arial"/>
          <w:sz w:val="22"/>
          <w:szCs w:val="22"/>
        </w:rPr>
        <w:t xml:space="preserve">.  </w:t>
      </w:r>
    </w:p>
    <w:p w14:paraId="0348F431" w14:textId="77777777" w:rsidR="00AA5122" w:rsidRPr="00D200FB" w:rsidRDefault="00AA5122" w:rsidP="00AA5122">
      <w:pPr>
        <w:rPr>
          <w:rFonts w:ascii="Arial" w:hAnsi="Arial" w:cs="Arial"/>
          <w:sz w:val="22"/>
          <w:szCs w:val="22"/>
          <w:u w:val="single"/>
        </w:rPr>
      </w:pPr>
    </w:p>
    <w:p w14:paraId="20CC9B33" w14:textId="77777777" w:rsidR="006A3C67" w:rsidRPr="00D200FB" w:rsidRDefault="0032446F" w:rsidP="00AA5122">
      <w:pPr>
        <w:rPr>
          <w:rFonts w:ascii="Arial" w:hAnsi="Arial" w:cs="Arial"/>
          <w:sz w:val="22"/>
          <w:szCs w:val="22"/>
        </w:rPr>
      </w:pPr>
      <w:r w:rsidRPr="00D200FB">
        <w:rPr>
          <w:rFonts w:ascii="Arial" w:hAnsi="Arial" w:cs="Arial"/>
          <w:sz w:val="22"/>
          <w:szCs w:val="22"/>
        </w:rPr>
        <w:t xml:space="preserve">Here cost savings maybe achieved </w:t>
      </w:r>
      <w:r w:rsidR="003B449C" w:rsidRPr="00D200FB">
        <w:rPr>
          <w:rFonts w:ascii="Arial" w:hAnsi="Arial" w:cs="Arial"/>
          <w:sz w:val="22"/>
          <w:szCs w:val="22"/>
        </w:rPr>
        <w:t xml:space="preserve">not only </w:t>
      </w:r>
      <w:r w:rsidRPr="00D200FB">
        <w:rPr>
          <w:rFonts w:ascii="Arial" w:hAnsi="Arial" w:cs="Arial"/>
          <w:sz w:val="22"/>
          <w:szCs w:val="22"/>
        </w:rPr>
        <w:t xml:space="preserve">from the displacement of raw materials, </w:t>
      </w:r>
      <w:r w:rsidR="003B449C" w:rsidRPr="00D200FB">
        <w:rPr>
          <w:rFonts w:ascii="Arial" w:hAnsi="Arial" w:cs="Arial"/>
          <w:sz w:val="22"/>
          <w:szCs w:val="22"/>
        </w:rPr>
        <w:t>but</w:t>
      </w:r>
      <w:r w:rsidRPr="00D200FB">
        <w:rPr>
          <w:rFonts w:ascii="Arial" w:hAnsi="Arial" w:cs="Arial"/>
          <w:sz w:val="22"/>
          <w:szCs w:val="22"/>
        </w:rPr>
        <w:t xml:space="preserve"> also </w:t>
      </w:r>
      <w:r w:rsidR="006A3C67" w:rsidRPr="00D200FB">
        <w:rPr>
          <w:rFonts w:ascii="Arial" w:hAnsi="Arial" w:cs="Arial"/>
          <w:sz w:val="22"/>
          <w:szCs w:val="22"/>
        </w:rPr>
        <w:t xml:space="preserve">through reductions </w:t>
      </w:r>
      <w:r w:rsidR="003B449C" w:rsidRPr="00D200FB">
        <w:rPr>
          <w:rFonts w:ascii="Arial" w:hAnsi="Arial" w:cs="Arial"/>
          <w:sz w:val="22"/>
          <w:szCs w:val="22"/>
        </w:rPr>
        <w:t>in</w:t>
      </w:r>
      <w:r w:rsidR="006A3C67" w:rsidRPr="00D200FB">
        <w:rPr>
          <w:rFonts w:ascii="Arial" w:hAnsi="Arial" w:cs="Arial"/>
          <w:sz w:val="22"/>
          <w:szCs w:val="22"/>
        </w:rPr>
        <w:t xml:space="preserve"> energy usage</w:t>
      </w:r>
      <w:r w:rsidR="003B449C" w:rsidRPr="00D200FB">
        <w:rPr>
          <w:rFonts w:ascii="Arial" w:hAnsi="Arial" w:cs="Arial"/>
          <w:sz w:val="22"/>
          <w:szCs w:val="22"/>
        </w:rPr>
        <w:t xml:space="preserve">. For example, some </w:t>
      </w:r>
      <w:r w:rsidR="00956C57" w:rsidRPr="00D200FB">
        <w:rPr>
          <w:rFonts w:ascii="Arial" w:hAnsi="Arial" w:cs="Arial"/>
          <w:sz w:val="22"/>
          <w:szCs w:val="22"/>
        </w:rPr>
        <w:t>ARMs may displace some clinker content</w:t>
      </w:r>
      <w:r w:rsidR="003B449C" w:rsidRPr="00D200FB">
        <w:rPr>
          <w:rFonts w:ascii="Arial" w:hAnsi="Arial" w:cs="Arial"/>
          <w:sz w:val="22"/>
          <w:szCs w:val="22"/>
        </w:rPr>
        <w:t>, reducing the reliance on clinker production levels</w:t>
      </w:r>
      <w:r w:rsidR="00956C57" w:rsidRPr="00D200FB">
        <w:rPr>
          <w:rFonts w:ascii="Arial" w:hAnsi="Arial" w:cs="Arial"/>
          <w:sz w:val="22"/>
          <w:szCs w:val="22"/>
        </w:rPr>
        <w:t xml:space="preserve">, or </w:t>
      </w:r>
      <w:r w:rsidR="003B449C" w:rsidRPr="00D200FB">
        <w:rPr>
          <w:rFonts w:ascii="Arial" w:hAnsi="Arial" w:cs="Arial"/>
          <w:sz w:val="22"/>
          <w:szCs w:val="22"/>
        </w:rPr>
        <w:t>may replace raw materials which would otherwise require required significant milling / grinding operations.</w:t>
      </w:r>
      <w:r w:rsidR="006A3C67" w:rsidRPr="00D200FB">
        <w:rPr>
          <w:rFonts w:ascii="Arial" w:hAnsi="Arial" w:cs="Arial"/>
          <w:sz w:val="22"/>
          <w:szCs w:val="22"/>
        </w:rPr>
        <w:t xml:space="preserve"> </w:t>
      </w:r>
    </w:p>
    <w:p w14:paraId="646AAB20" w14:textId="77777777" w:rsidR="0032446F" w:rsidRPr="0051747A" w:rsidRDefault="0032446F" w:rsidP="00AA5122">
      <w:pPr>
        <w:rPr>
          <w:rFonts w:ascii="Arial" w:hAnsi="Arial" w:cs="Arial"/>
          <w:color w:val="1F497D" w:themeColor="text2"/>
          <w:sz w:val="22"/>
          <w:szCs w:val="22"/>
          <w:u w:val="single"/>
        </w:rPr>
      </w:pPr>
    </w:p>
    <w:p w14:paraId="6B33D2EC" w14:textId="77777777" w:rsidR="00956C57" w:rsidRPr="00E330AE" w:rsidRDefault="00956C57" w:rsidP="00AA5122">
      <w:pPr>
        <w:rPr>
          <w:rFonts w:ascii="Arial" w:hAnsi="Arial" w:cs="Arial"/>
          <w:sz w:val="22"/>
          <w:szCs w:val="22"/>
        </w:rPr>
      </w:pPr>
    </w:p>
    <w:p w14:paraId="3E2FA1F1" w14:textId="77777777" w:rsidR="003B449C" w:rsidRPr="00E330AE" w:rsidRDefault="003B449C" w:rsidP="00AA5122">
      <w:pPr>
        <w:rPr>
          <w:rFonts w:ascii="Arial" w:hAnsi="Arial" w:cs="Arial"/>
          <w:sz w:val="22"/>
          <w:szCs w:val="22"/>
          <w:u w:val="single"/>
        </w:rPr>
      </w:pPr>
      <w:r w:rsidRPr="00E330AE">
        <w:rPr>
          <w:rFonts w:ascii="Arial" w:hAnsi="Arial" w:cs="Arial"/>
          <w:sz w:val="22"/>
          <w:szCs w:val="22"/>
          <w:u w:val="single"/>
        </w:rPr>
        <w:t>The impact of using new AWDF/ARM on sites</w:t>
      </w:r>
    </w:p>
    <w:p w14:paraId="44647E48" w14:textId="77777777" w:rsidR="003B449C" w:rsidRPr="00E330AE" w:rsidRDefault="003B449C" w:rsidP="00AA5122">
      <w:pPr>
        <w:rPr>
          <w:rFonts w:ascii="Arial" w:hAnsi="Arial" w:cs="Arial"/>
          <w:sz w:val="22"/>
          <w:szCs w:val="22"/>
        </w:rPr>
      </w:pPr>
    </w:p>
    <w:p w14:paraId="598C5CF5" w14:textId="75DD5152" w:rsidR="003B449C" w:rsidRPr="00E330AE" w:rsidRDefault="00AA5122" w:rsidP="00AA5122">
      <w:pPr>
        <w:rPr>
          <w:rFonts w:ascii="Arial" w:hAnsi="Arial" w:cs="Arial"/>
          <w:sz w:val="22"/>
          <w:szCs w:val="22"/>
        </w:rPr>
      </w:pPr>
      <w:r w:rsidRPr="00E330AE">
        <w:rPr>
          <w:rFonts w:ascii="Arial" w:hAnsi="Arial" w:cs="Arial"/>
          <w:sz w:val="22"/>
          <w:szCs w:val="22"/>
        </w:rPr>
        <w:t xml:space="preserve">Since the first requests to use AWDFs/ARMs, operators have been required to complete trials, </w:t>
      </w:r>
      <w:r w:rsidR="00145CDC" w:rsidRPr="00E330AE">
        <w:rPr>
          <w:rFonts w:ascii="Arial" w:hAnsi="Arial" w:cs="Arial"/>
          <w:sz w:val="22"/>
          <w:szCs w:val="22"/>
        </w:rPr>
        <w:t xml:space="preserve">comply with </w:t>
      </w:r>
      <w:r w:rsidRPr="00E330AE">
        <w:rPr>
          <w:rFonts w:ascii="Arial" w:hAnsi="Arial" w:cs="Arial"/>
          <w:sz w:val="22"/>
          <w:szCs w:val="22"/>
        </w:rPr>
        <w:t xml:space="preserve">protocols, and </w:t>
      </w:r>
      <w:r w:rsidR="00145CDC" w:rsidRPr="00E330AE">
        <w:rPr>
          <w:rFonts w:ascii="Arial" w:hAnsi="Arial" w:cs="Arial"/>
          <w:sz w:val="22"/>
          <w:szCs w:val="22"/>
        </w:rPr>
        <w:t xml:space="preserve">carry out </w:t>
      </w:r>
      <w:r w:rsidRPr="00E330AE">
        <w:rPr>
          <w:rFonts w:ascii="Arial" w:hAnsi="Arial" w:cs="Arial"/>
          <w:sz w:val="22"/>
          <w:szCs w:val="22"/>
        </w:rPr>
        <w:t xml:space="preserve">technical evaluations for their use. In addition to this, </w:t>
      </w:r>
      <w:r w:rsidR="00145CDC" w:rsidRPr="00E330AE">
        <w:rPr>
          <w:rFonts w:ascii="Arial" w:hAnsi="Arial" w:cs="Arial"/>
          <w:sz w:val="22"/>
          <w:szCs w:val="22"/>
        </w:rPr>
        <w:t xml:space="preserve">permit </w:t>
      </w:r>
      <w:r w:rsidRPr="00E330AE">
        <w:rPr>
          <w:rFonts w:ascii="Arial" w:hAnsi="Arial" w:cs="Arial"/>
          <w:sz w:val="22"/>
          <w:szCs w:val="22"/>
        </w:rPr>
        <w:t xml:space="preserve">variations have been required for each change.  </w:t>
      </w:r>
    </w:p>
    <w:p w14:paraId="78D6FC51" w14:textId="77777777" w:rsidR="00145CDC" w:rsidRPr="00E330AE" w:rsidRDefault="00145CDC" w:rsidP="00AA5122">
      <w:pPr>
        <w:rPr>
          <w:rFonts w:ascii="Arial" w:hAnsi="Arial" w:cs="Arial"/>
          <w:sz w:val="22"/>
          <w:szCs w:val="22"/>
        </w:rPr>
      </w:pPr>
    </w:p>
    <w:p w14:paraId="6A9A9D0B" w14:textId="1B29BF89" w:rsidR="00066068" w:rsidRPr="00E330AE" w:rsidRDefault="00AA5122" w:rsidP="00AA5122">
      <w:pPr>
        <w:rPr>
          <w:rFonts w:ascii="Arial" w:hAnsi="Arial" w:cs="Arial"/>
          <w:sz w:val="22"/>
          <w:szCs w:val="22"/>
        </w:rPr>
      </w:pPr>
      <w:r w:rsidRPr="00E330AE">
        <w:rPr>
          <w:rFonts w:ascii="Arial" w:hAnsi="Arial" w:cs="Arial"/>
          <w:sz w:val="22"/>
          <w:szCs w:val="22"/>
        </w:rPr>
        <w:t>This variation</w:t>
      </w:r>
      <w:r w:rsidR="003B449C" w:rsidRPr="00E330AE">
        <w:rPr>
          <w:rFonts w:ascii="Arial" w:hAnsi="Arial" w:cs="Arial"/>
          <w:sz w:val="22"/>
          <w:szCs w:val="22"/>
        </w:rPr>
        <w:t xml:space="preserve"> </w:t>
      </w:r>
      <w:r w:rsidR="00206DFC" w:rsidRPr="00E330AE">
        <w:rPr>
          <w:rFonts w:ascii="Arial" w:hAnsi="Arial" w:cs="Arial"/>
          <w:sz w:val="22"/>
          <w:szCs w:val="22"/>
        </w:rPr>
        <w:t>to incorporate the Minerals Association Code of Practice</w:t>
      </w:r>
      <w:r w:rsidRPr="00E330AE">
        <w:rPr>
          <w:rFonts w:ascii="Arial" w:hAnsi="Arial" w:cs="Arial"/>
          <w:sz w:val="22"/>
          <w:szCs w:val="22"/>
        </w:rPr>
        <w:t xml:space="preserve"> seeks to </w:t>
      </w:r>
      <w:r w:rsidR="00E96414" w:rsidRPr="00E330AE">
        <w:rPr>
          <w:rFonts w:ascii="Arial" w:hAnsi="Arial" w:cs="Arial"/>
          <w:sz w:val="22"/>
          <w:szCs w:val="22"/>
        </w:rPr>
        <w:t xml:space="preserve">make </w:t>
      </w:r>
      <w:r w:rsidRPr="00E330AE">
        <w:rPr>
          <w:rFonts w:ascii="Arial" w:hAnsi="Arial" w:cs="Arial"/>
          <w:sz w:val="22"/>
          <w:szCs w:val="22"/>
        </w:rPr>
        <w:t xml:space="preserve">this process </w:t>
      </w:r>
      <w:r w:rsidR="00E96414" w:rsidRPr="00E330AE">
        <w:rPr>
          <w:rFonts w:ascii="Arial" w:hAnsi="Arial" w:cs="Arial"/>
          <w:sz w:val="22"/>
          <w:szCs w:val="22"/>
        </w:rPr>
        <w:t xml:space="preserve">more efficient </w:t>
      </w:r>
      <w:r w:rsidRPr="00E330AE">
        <w:rPr>
          <w:rFonts w:ascii="Arial" w:hAnsi="Arial" w:cs="Arial"/>
          <w:sz w:val="22"/>
          <w:szCs w:val="22"/>
        </w:rPr>
        <w:t xml:space="preserve">for future requests </w:t>
      </w:r>
      <w:r w:rsidR="00D91EFB" w:rsidRPr="00E330AE">
        <w:rPr>
          <w:rFonts w:ascii="Arial" w:hAnsi="Arial" w:cs="Arial"/>
          <w:sz w:val="22"/>
          <w:szCs w:val="22"/>
        </w:rPr>
        <w:t xml:space="preserve">to use </w:t>
      </w:r>
      <w:r w:rsidRPr="00E330AE">
        <w:rPr>
          <w:rFonts w:ascii="Arial" w:hAnsi="Arial" w:cs="Arial"/>
          <w:sz w:val="22"/>
          <w:szCs w:val="22"/>
        </w:rPr>
        <w:t>AWDFs/ARMs</w:t>
      </w:r>
      <w:r w:rsidR="00E96414" w:rsidRPr="00E330AE">
        <w:rPr>
          <w:rFonts w:ascii="Arial" w:hAnsi="Arial" w:cs="Arial"/>
          <w:sz w:val="22"/>
          <w:szCs w:val="22"/>
        </w:rPr>
        <w:t xml:space="preserve">, </w:t>
      </w:r>
      <w:r w:rsidR="003B449C" w:rsidRPr="00E330AE">
        <w:rPr>
          <w:rFonts w:ascii="Arial" w:hAnsi="Arial" w:cs="Arial"/>
          <w:sz w:val="22"/>
          <w:szCs w:val="22"/>
        </w:rPr>
        <w:t>by providing flexibility to operator</w:t>
      </w:r>
      <w:r w:rsidR="00D91EFB" w:rsidRPr="00E330AE">
        <w:rPr>
          <w:rFonts w:ascii="Arial" w:hAnsi="Arial" w:cs="Arial"/>
          <w:sz w:val="22"/>
          <w:szCs w:val="22"/>
        </w:rPr>
        <w:t xml:space="preserve">s </w:t>
      </w:r>
      <w:r w:rsidR="00066068" w:rsidRPr="00E330AE">
        <w:rPr>
          <w:rFonts w:ascii="Arial" w:hAnsi="Arial" w:cs="Arial"/>
          <w:sz w:val="22"/>
          <w:szCs w:val="22"/>
        </w:rPr>
        <w:t xml:space="preserve">who can </w:t>
      </w:r>
      <w:r w:rsidR="00E330AE" w:rsidRPr="00E330AE">
        <w:rPr>
          <w:rFonts w:ascii="Arial" w:hAnsi="Arial" w:cs="Arial"/>
          <w:sz w:val="22"/>
          <w:szCs w:val="22"/>
        </w:rPr>
        <w:t>self-assess</w:t>
      </w:r>
      <w:r w:rsidR="00066068" w:rsidRPr="00E330AE">
        <w:rPr>
          <w:rFonts w:ascii="Arial" w:hAnsi="Arial" w:cs="Arial"/>
          <w:sz w:val="22"/>
          <w:szCs w:val="22"/>
        </w:rPr>
        <w:t xml:space="preserve"> </w:t>
      </w:r>
      <w:r w:rsidR="00D91EFB" w:rsidRPr="00E330AE">
        <w:rPr>
          <w:rFonts w:ascii="Arial" w:hAnsi="Arial" w:cs="Arial"/>
          <w:sz w:val="22"/>
          <w:szCs w:val="22"/>
        </w:rPr>
        <w:t>the risks</w:t>
      </w:r>
      <w:r w:rsidR="00E330AE" w:rsidRPr="00E330AE">
        <w:rPr>
          <w:rFonts w:ascii="Arial" w:hAnsi="Arial" w:cs="Arial"/>
          <w:sz w:val="22"/>
          <w:szCs w:val="22"/>
        </w:rPr>
        <w:t xml:space="preserve"> </w:t>
      </w:r>
      <w:r w:rsidR="00066068" w:rsidRPr="00E330AE">
        <w:rPr>
          <w:rFonts w:ascii="Arial" w:hAnsi="Arial" w:cs="Arial"/>
          <w:sz w:val="22"/>
          <w:szCs w:val="22"/>
        </w:rPr>
        <w:t>according to the agree</w:t>
      </w:r>
      <w:r w:rsidR="0071355B" w:rsidRPr="00E330AE">
        <w:rPr>
          <w:rFonts w:ascii="Arial" w:hAnsi="Arial" w:cs="Arial"/>
          <w:sz w:val="22"/>
          <w:szCs w:val="22"/>
        </w:rPr>
        <w:t>d</w:t>
      </w:r>
      <w:r w:rsidR="00E330AE" w:rsidRPr="00E330AE">
        <w:rPr>
          <w:rFonts w:ascii="Arial" w:hAnsi="Arial" w:cs="Arial"/>
          <w:sz w:val="22"/>
          <w:szCs w:val="22"/>
        </w:rPr>
        <w:t xml:space="preserve"> Code of Practice methodology and proceed, without permit variation,</w:t>
      </w:r>
      <w:r w:rsidR="00D91EFB" w:rsidRPr="00E330AE">
        <w:rPr>
          <w:rFonts w:ascii="Arial" w:hAnsi="Arial" w:cs="Arial"/>
          <w:sz w:val="22"/>
          <w:szCs w:val="22"/>
        </w:rPr>
        <w:t xml:space="preserve"> </w:t>
      </w:r>
      <w:r w:rsidR="0071355B" w:rsidRPr="00E330AE">
        <w:rPr>
          <w:rFonts w:ascii="Arial" w:hAnsi="Arial" w:cs="Arial"/>
          <w:sz w:val="22"/>
          <w:szCs w:val="22"/>
        </w:rPr>
        <w:t>for use</w:t>
      </w:r>
      <w:r w:rsidR="00066068" w:rsidRPr="00E330AE">
        <w:rPr>
          <w:rFonts w:ascii="Arial" w:hAnsi="Arial" w:cs="Arial"/>
          <w:sz w:val="22"/>
          <w:szCs w:val="22"/>
        </w:rPr>
        <w:t xml:space="preserve"> </w:t>
      </w:r>
      <w:r w:rsidR="0071355B" w:rsidRPr="00E330AE">
        <w:rPr>
          <w:rFonts w:ascii="Arial" w:hAnsi="Arial" w:cs="Arial"/>
          <w:sz w:val="22"/>
          <w:szCs w:val="22"/>
        </w:rPr>
        <w:t xml:space="preserve">where it is </w:t>
      </w:r>
      <w:r w:rsidR="00066068" w:rsidRPr="00E330AE">
        <w:rPr>
          <w:rFonts w:ascii="Arial" w:hAnsi="Arial" w:cs="Arial"/>
          <w:sz w:val="22"/>
          <w:szCs w:val="22"/>
        </w:rPr>
        <w:t xml:space="preserve">deemed </w:t>
      </w:r>
      <w:r w:rsidR="0071355B" w:rsidRPr="00E330AE">
        <w:rPr>
          <w:rFonts w:ascii="Arial" w:hAnsi="Arial" w:cs="Arial"/>
          <w:sz w:val="22"/>
          <w:szCs w:val="22"/>
        </w:rPr>
        <w:t>‘</w:t>
      </w:r>
      <w:r w:rsidR="00D91EFB" w:rsidRPr="00E330AE">
        <w:rPr>
          <w:rFonts w:ascii="Arial" w:hAnsi="Arial" w:cs="Arial"/>
          <w:sz w:val="22"/>
          <w:szCs w:val="22"/>
        </w:rPr>
        <w:t>low</w:t>
      </w:r>
      <w:r w:rsidR="00066068" w:rsidRPr="00E330AE">
        <w:rPr>
          <w:rFonts w:ascii="Arial" w:hAnsi="Arial" w:cs="Arial"/>
          <w:sz w:val="22"/>
          <w:szCs w:val="22"/>
        </w:rPr>
        <w:t xml:space="preserve"> risk</w:t>
      </w:r>
      <w:r w:rsidR="0071355B" w:rsidRPr="00E330AE">
        <w:rPr>
          <w:rFonts w:ascii="Arial" w:hAnsi="Arial" w:cs="Arial"/>
          <w:sz w:val="22"/>
          <w:szCs w:val="22"/>
        </w:rPr>
        <w:t>’</w:t>
      </w:r>
      <w:r w:rsidR="00D91EFB" w:rsidRPr="00E330AE">
        <w:rPr>
          <w:rFonts w:ascii="Arial" w:hAnsi="Arial" w:cs="Arial"/>
          <w:sz w:val="22"/>
          <w:szCs w:val="22"/>
        </w:rPr>
        <w:t>.</w:t>
      </w:r>
      <w:r w:rsidR="00066068" w:rsidRPr="00E330AE">
        <w:rPr>
          <w:rFonts w:ascii="Arial" w:hAnsi="Arial" w:cs="Arial"/>
          <w:sz w:val="22"/>
          <w:szCs w:val="22"/>
        </w:rPr>
        <w:t xml:space="preserve"> Where the risk assessment identifies that changes are not ‘low risk’ then the operator will be required to apply for variation, </w:t>
      </w:r>
      <w:r w:rsidR="0071355B" w:rsidRPr="00E330AE">
        <w:rPr>
          <w:rFonts w:ascii="Arial" w:hAnsi="Arial" w:cs="Arial"/>
          <w:sz w:val="22"/>
          <w:szCs w:val="22"/>
        </w:rPr>
        <w:t>in line with current requirements</w:t>
      </w:r>
      <w:r w:rsidR="00066068" w:rsidRPr="00E330AE">
        <w:rPr>
          <w:rFonts w:ascii="Arial" w:hAnsi="Arial" w:cs="Arial"/>
          <w:sz w:val="22"/>
          <w:szCs w:val="22"/>
        </w:rPr>
        <w:t>.</w:t>
      </w:r>
      <w:r w:rsidR="00D91EFB" w:rsidRPr="00E330AE">
        <w:rPr>
          <w:rFonts w:ascii="Arial" w:hAnsi="Arial" w:cs="Arial"/>
          <w:sz w:val="22"/>
          <w:szCs w:val="22"/>
        </w:rPr>
        <w:t xml:space="preserve"> </w:t>
      </w:r>
    </w:p>
    <w:p w14:paraId="4887A54F" w14:textId="77777777" w:rsidR="00066068" w:rsidRPr="00E330AE" w:rsidRDefault="00066068" w:rsidP="00AA5122">
      <w:pPr>
        <w:rPr>
          <w:rFonts w:ascii="Arial" w:hAnsi="Arial" w:cs="Arial"/>
          <w:sz w:val="22"/>
          <w:szCs w:val="22"/>
        </w:rPr>
      </w:pPr>
    </w:p>
    <w:p w14:paraId="4E742959" w14:textId="1E4B0CEF" w:rsidR="0071355B" w:rsidRPr="00E330AE" w:rsidRDefault="00D91EFB" w:rsidP="00AA5122">
      <w:pPr>
        <w:rPr>
          <w:rFonts w:ascii="Arial" w:hAnsi="Arial" w:cs="Arial"/>
          <w:sz w:val="22"/>
          <w:szCs w:val="22"/>
        </w:rPr>
      </w:pPr>
      <w:r w:rsidRPr="00E330AE">
        <w:rPr>
          <w:rFonts w:ascii="Arial" w:hAnsi="Arial" w:cs="Arial"/>
          <w:sz w:val="22"/>
          <w:szCs w:val="22"/>
        </w:rPr>
        <w:t xml:space="preserve">Although this </w:t>
      </w:r>
      <w:r w:rsidR="00066068" w:rsidRPr="00E330AE">
        <w:rPr>
          <w:rFonts w:ascii="Arial" w:hAnsi="Arial" w:cs="Arial"/>
          <w:sz w:val="22"/>
          <w:szCs w:val="22"/>
        </w:rPr>
        <w:t xml:space="preserve">approach provides </w:t>
      </w:r>
      <w:r w:rsidRPr="00E330AE">
        <w:rPr>
          <w:rFonts w:ascii="Arial" w:hAnsi="Arial" w:cs="Arial"/>
          <w:sz w:val="22"/>
          <w:szCs w:val="22"/>
        </w:rPr>
        <w:t xml:space="preserve">flexibility to the Operator, the </w:t>
      </w:r>
      <w:r w:rsidR="00E330AE" w:rsidRPr="00E330AE">
        <w:rPr>
          <w:rFonts w:ascii="Arial" w:hAnsi="Arial" w:cs="Arial"/>
          <w:sz w:val="22"/>
          <w:szCs w:val="22"/>
        </w:rPr>
        <w:t xml:space="preserve">Natural Resources Wales </w:t>
      </w:r>
      <w:r w:rsidRPr="00E330AE">
        <w:rPr>
          <w:rFonts w:ascii="Arial" w:hAnsi="Arial" w:cs="Arial"/>
          <w:sz w:val="22"/>
          <w:szCs w:val="22"/>
        </w:rPr>
        <w:t xml:space="preserve">will retain regulatory </w:t>
      </w:r>
      <w:r w:rsidR="00066068" w:rsidRPr="00E330AE">
        <w:rPr>
          <w:rFonts w:ascii="Arial" w:hAnsi="Arial" w:cs="Arial"/>
          <w:sz w:val="22"/>
          <w:szCs w:val="22"/>
        </w:rPr>
        <w:t>powers and will audit risk assessments</w:t>
      </w:r>
      <w:r w:rsidR="0071355B" w:rsidRPr="00E330AE">
        <w:rPr>
          <w:rFonts w:ascii="Arial" w:hAnsi="Arial" w:cs="Arial"/>
          <w:sz w:val="22"/>
          <w:szCs w:val="22"/>
        </w:rPr>
        <w:t xml:space="preserve"> -</w:t>
      </w:r>
      <w:r w:rsidR="00066068" w:rsidRPr="00E330AE">
        <w:rPr>
          <w:rFonts w:ascii="Arial" w:hAnsi="Arial" w:cs="Arial"/>
          <w:sz w:val="22"/>
          <w:szCs w:val="22"/>
        </w:rPr>
        <w:t xml:space="preserve"> assess</w:t>
      </w:r>
      <w:r w:rsidR="0071355B" w:rsidRPr="00E330AE">
        <w:rPr>
          <w:rFonts w:ascii="Arial" w:hAnsi="Arial" w:cs="Arial"/>
          <w:sz w:val="22"/>
          <w:szCs w:val="22"/>
        </w:rPr>
        <w:t>ing</w:t>
      </w:r>
      <w:r w:rsidR="00066068" w:rsidRPr="00E330AE">
        <w:rPr>
          <w:rFonts w:ascii="Arial" w:hAnsi="Arial" w:cs="Arial"/>
          <w:sz w:val="22"/>
          <w:szCs w:val="22"/>
        </w:rPr>
        <w:t xml:space="preserve"> compliance with the Code of Practice. </w:t>
      </w:r>
    </w:p>
    <w:p w14:paraId="5100760C" w14:textId="77777777" w:rsidR="00D200FB" w:rsidRPr="0051747A" w:rsidRDefault="00D200FB" w:rsidP="00AA5122">
      <w:pPr>
        <w:rPr>
          <w:rFonts w:ascii="Arial" w:hAnsi="Arial" w:cs="Arial"/>
          <w:color w:val="1F497D" w:themeColor="text2"/>
          <w:sz w:val="22"/>
          <w:szCs w:val="22"/>
        </w:rPr>
      </w:pPr>
    </w:p>
    <w:p w14:paraId="596324D4" w14:textId="77777777" w:rsidR="0071355B" w:rsidRPr="0051747A" w:rsidRDefault="0071355B" w:rsidP="00AA5122">
      <w:pPr>
        <w:rPr>
          <w:rFonts w:ascii="Arial" w:hAnsi="Arial" w:cs="Arial"/>
          <w:color w:val="1F497D" w:themeColor="text2"/>
          <w:sz w:val="22"/>
          <w:szCs w:val="22"/>
        </w:rPr>
      </w:pPr>
    </w:p>
    <w:p w14:paraId="4B88CFA0" w14:textId="77777777" w:rsidR="0071355B" w:rsidRPr="009752C6" w:rsidRDefault="0071355B" w:rsidP="00AA5122">
      <w:pPr>
        <w:rPr>
          <w:rFonts w:ascii="Arial" w:hAnsi="Arial" w:cs="Arial"/>
          <w:sz w:val="22"/>
          <w:szCs w:val="22"/>
        </w:rPr>
      </w:pPr>
      <w:r w:rsidRPr="009752C6">
        <w:rPr>
          <w:rFonts w:ascii="Arial" w:hAnsi="Arial" w:cs="Arial"/>
          <w:sz w:val="22"/>
          <w:szCs w:val="22"/>
        </w:rPr>
        <w:t>Code of Practice</w:t>
      </w:r>
    </w:p>
    <w:p w14:paraId="4C43EACD" w14:textId="77777777" w:rsidR="00D200FB" w:rsidRPr="009752C6" w:rsidRDefault="00D200FB" w:rsidP="00AA5122">
      <w:pPr>
        <w:rPr>
          <w:rFonts w:ascii="Arial" w:hAnsi="Arial" w:cs="Arial"/>
          <w:sz w:val="22"/>
          <w:szCs w:val="22"/>
        </w:rPr>
      </w:pPr>
    </w:p>
    <w:p w14:paraId="32387FD7" w14:textId="601FC3E3" w:rsidR="00AA5122" w:rsidRPr="009752C6" w:rsidRDefault="00AA5122" w:rsidP="00AA5122">
      <w:pPr>
        <w:rPr>
          <w:rFonts w:ascii="Arial" w:hAnsi="Arial" w:cs="Arial"/>
          <w:sz w:val="22"/>
          <w:szCs w:val="22"/>
        </w:rPr>
      </w:pPr>
      <w:r w:rsidRPr="009752C6">
        <w:rPr>
          <w:rFonts w:ascii="Arial" w:hAnsi="Arial" w:cs="Arial"/>
          <w:sz w:val="22"/>
          <w:szCs w:val="22"/>
        </w:rPr>
        <w:t>The Code of Practi</w:t>
      </w:r>
      <w:r w:rsidR="00E96414" w:rsidRPr="009752C6">
        <w:rPr>
          <w:rFonts w:ascii="Arial" w:hAnsi="Arial" w:cs="Arial"/>
          <w:sz w:val="22"/>
          <w:szCs w:val="22"/>
        </w:rPr>
        <w:t>c</w:t>
      </w:r>
      <w:r w:rsidRPr="009752C6">
        <w:rPr>
          <w:rFonts w:ascii="Arial" w:hAnsi="Arial" w:cs="Arial"/>
          <w:sz w:val="22"/>
          <w:szCs w:val="22"/>
        </w:rPr>
        <w:t xml:space="preserve">e includes a </w:t>
      </w:r>
      <w:r w:rsidR="00E96414" w:rsidRPr="009752C6">
        <w:rPr>
          <w:rFonts w:ascii="Arial" w:hAnsi="Arial" w:cs="Arial"/>
          <w:sz w:val="22"/>
          <w:szCs w:val="22"/>
        </w:rPr>
        <w:t xml:space="preserve">mandatory </w:t>
      </w:r>
      <w:r w:rsidRPr="009752C6">
        <w:rPr>
          <w:rFonts w:ascii="Arial" w:hAnsi="Arial" w:cs="Arial"/>
          <w:sz w:val="22"/>
          <w:szCs w:val="22"/>
        </w:rPr>
        <w:t>risk assessment</w:t>
      </w:r>
      <w:r w:rsidR="00EB2B18" w:rsidRPr="009752C6">
        <w:rPr>
          <w:rFonts w:ascii="Arial" w:hAnsi="Arial" w:cs="Arial"/>
          <w:sz w:val="22"/>
          <w:szCs w:val="22"/>
        </w:rPr>
        <w:t xml:space="preserve"> process</w:t>
      </w:r>
      <w:r w:rsidR="00663020" w:rsidRPr="009752C6">
        <w:rPr>
          <w:rFonts w:ascii="Arial" w:hAnsi="Arial" w:cs="Arial"/>
          <w:sz w:val="22"/>
          <w:szCs w:val="22"/>
        </w:rPr>
        <w:t xml:space="preserve"> </w:t>
      </w:r>
      <w:r w:rsidRPr="009752C6">
        <w:rPr>
          <w:rFonts w:ascii="Arial" w:hAnsi="Arial" w:cs="Arial"/>
          <w:sz w:val="22"/>
          <w:szCs w:val="22"/>
        </w:rPr>
        <w:t xml:space="preserve">for any </w:t>
      </w:r>
      <w:r w:rsidR="00E96414" w:rsidRPr="009752C6">
        <w:rPr>
          <w:rFonts w:ascii="Arial" w:hAnsi="Arial" w:cs="Arial"/>
          <w:sz w:val="22"/>
          <w:szCs w:val="22"/>
        </w:rPr>
        <w:t xml:space="preserve">proposed </w:t>
      </w:r>
      <w:r w:rsidRPr="009752C6">
        <w:rPr>
          <w:rFonts w:ascii="Arial" w:hAnsi="Arial" w:cs="Arial"/>
          <w:sz w:val="22"/>
          <w:szCs w:val="22"/>
        </w:rPr>
        <w:t xml:space="preserve">new ARM/AWDF.  </w:t>
      </w:r>
      <w:r w:rsidR="0071355B" w:rsidRPr="009752C6">
        <w:rPr>
          <w:rFonts w:ascii="Arial" w:hAnsi="Arial" w:cs="Arial"/>
          <w:sz w:val="22"/>
          <w:szCs w:val="22"/>
        </w:rPr>
        <w:t xml:space="preserve">This risk assessment methodology </w:t>
      </w:r>
      <w:r w:rsidR="00E330AE" w:rsidRPr="009752C6">
        <w:rPr>
          <w:rFonts w:ascii="Arial" w:hAnsi="Arial" w:cs="Arial"/>
          <w:sz w:val="22"/>
          <w:szCs w:val="22"/>
        </w:rPr>
        <w:t xml:space="preserve">has been produced by operators </w:t>
      </w:r>
      <w:r w:rsidR="0071355B" w:rsidRPr="009752C6">
        <w:rPr>
          <w:rFonts w:ascii="Arial" w:hAnsi="Arial" w:cs="Arial"/>
          <w:sz w:val="22"/>
          <w:szCs w:val="22"/>
        </w:rPr>
        <w:t>an</w:t>
      </w:r>
      <w:r w:rsidR="00E330AE" w:rsidRPr="009752C6">
        <w:rPr>
          <w:rFonts w:ascii="Arial" w:hAnsi="Arial" w:cs="Arial"/>
          <w:sz w:val="22"/>
          <w:szCs w:val="22"/>
        </w:rPr>
        <w:t xml:space="preserve">d their trade association group </w:t>
      </w:r>
      <w:r w:rsidR="0071355B" w:rsidRPr="009752C6">
        <w:rPr>
          <w:rFonts w:ascii="Arial" w:hAnsi="Arial" w:cs="Arial"/>
          <w:sz w:val="22"/>
          <w:szCs w:val="22"/>
        </w:rPr>
        <w:t xml:space="preserve">and submitted to the </w:t>
      </w:r>
      <w:r w:rsidR="00E330AE" w:rsidRPr="009752C6">
        <w:rPr>
          <w:rFonts w:ascii="Arial" w:hAnsi="Arial" w:cs="Arial"/>
          <w:sz w:val="22"/>
          <w:szCs w:val="22"/>
        </w:rPr>
        <w:t xml:space="preserve">Natural Resources Wales </w:t>
      </w:r>
      <w:r w:rsidR="0071355B" w:rsidRPr="009752C6">
        <w:rPr>
          <w:rFonts w:ascii="Arial" w:hAnsi="Arial" w:cs="Arial"/>
          <w:sz w:val="22"/>
          <w:szCs w:val="22"/>
        </w:rPr>
        <w:t xml:space="preserve">for </w:t>
      </w:r>
      <w:r w:rsidR="001D1911" w:rsidRPr="009752C6">
        <w:rPr>
          <w:rFonts w:ascii="Arial" w:hAnsi="Arial" w:cs="Arial"/>
          <w:sz w:val="22"/>
          <w:szCs w:val="22"/>
        </w:rPr>
        <w:t>approval</w:t>
      </w:r>
      <w:r w:rsidR="0071355B" w:rsidRPr="009752C6">
        <w:rPr>
          <w:rFonts w:ascii="Arial" w:hAnsi="Arial" w:cs="Arial"/>
          <w:sz w:val="22"/>
          <w:szCs w:val="22"/>
        </w:rPr>
        <w:t xml:space="preserve">. </w:t>
      </w:r>
      <w:r w:rsidRPr="009752C6">
        <w:rPr>
          <w:rFonts w:ascii="Arial" w:hAnsi="Arial" w:cs="Arial"/>
          <w:sz w:val="22"/>
          <w:szCs w:val="22"/>
        </w:rPr>
        <w:t xml:space="preserve">Where the risk assessment identifies limited risks, for example a material of similar properties and risk factors to one which is </w:t>
      </w:r>
      <w:proofErr w:type="gramStart"/>
      <w:r w:rsidRPr="009752C6">
        <w:rPr>
          <w:rFonts w:ascii="Arial" w:hAnsi="Arial" w:cs="Arial"/>
          <w:sz w:val="22"/>
          <w:szCs w:val="22"/>
        </w:rPr>
        <w:t xml:space="preserve">already </w:t>
      </w:r>
      <w:r w:rsidR="00663020" w:rsidRPr="009752C6">
        <w:rPr>
          <w:rFonts w:ascii="Arial" w:hAnsi="Arial" w:cs="Arial"/>
          <w:sz w:val="22"/>
          <w:szCs w:val="22"/>
        </w:rPr>
        <w:t xml:space="preserve"> used</w:t>
      </w:r>
      <w:proofErr w:type="gramEnd"/>
      <w:r w:rsidR="001C0A51" w:rsidRPr="009752C6">
        <w:rPr>
          <w:rFonts w:ascii="Arial" w:hAnsi="Arial" w:cs="Arial"/>
          <w:sz w:val="22"/>
          <w:szCs w:val="22"/>
        </w:rPr>
        <w:t xml:space="preserve"> onsite</w:t>
      </w:r>
      <w:r w:rsidRPr="009752C6">
        <w:rPr>
          <w:rFonts w:ascii="Arial" w:hAnsi="Arial" w:cs="Arial"/>
          <w:sz w:val="22"/>
          <w:szCs w:val="22"/>
        </w:rPr>
        <w:t xml:space="preserve">, </w:t>
      </w:r>
      <w:r w:rsidR="00E96414" w:rsidRPr="009752C6">
        <w:rPr>
          <w:rFonts w:ascii="Arial" w:hAnsi="Arial" w:cs="Arial"/>
          <w:sz w:val="22"/>
          <w:szCs w:val="22"/>
        </w:rPr>
        <w:t xml:space="preserve">and the operator does not need to make significant changes to its operations, </w:t>
      </w:r>
      <w:r w:rsidRPr="009752C6">
        <w:rPr>
          <w:rFonts w:ascii="Arial" w:hAnsi="Arial" w:cs="Arial"/>
          <w:sz w:val="22"/>
          <w:szCs w:val="22"/>
        </w:rPr>
        <w:t xml:space="preserve">then the operator </w:t>
      </w:r>
      <w:r w:rsidR="00E96414" w:rsidRPr="009752C6">
        <w:rPr>
          <w:rFonts w:ascii="Arial" w:hAnsi="Arial" w:cs="Arial"/>
          <w:sz w:val="22"/>
          <w:szCs w:val="22"/>
        </w:rPr>
        <w:t xml:space="preserve">may </w:t>
      </w:r>
      <w:r w:rsidRPr="009752C6">
        <w:rPr>
          <w:rFonts w:ascii="Arial" w:hAnsi="Arial" w:cs="Arial"/>
          <w:sz w:val="22"/>
          <w:szCs w:val="22"/>
        </w:rPr>
        <w:t xml:space="preserve">use the new material without applying for a variation. </w:t>
      </w:r>
      <w:r w:rsidR="00EB2B18" w:rsidRPr="009752C6">
        <w:rPr>
          <w:rFonts w:ascii="Arial" w:hAnsi="Arial" w:cs="Arial"/>
          <w:sz w:val="22"/>
          <w:szCs w:val="22"/>
        </w:rPr>
        <w:t xml:space="preserve"> </w:t>
      </w:r>
      <w:r w:rsidRPr="009752C6">
        <w:rPr>
          <w:rFonts w:ascii="Arial" w:hAnsi="Arial" w:cs="Arial"/>
          <w:sz w:val="22"/>
          <w:szCs w:val="22"/>
        </w:rPr>
        <w:t xml:space="preserve">The main consideration here is that there is no change to </w:t>
      </w:r>
      <w:r w:rsidR="00E96414" w:rsidRPr="009752C6">
        <w:rPr>
          <w:rFonts w:ascii="Arial" w:hAnsi="Arial" w:cs="Arial"/>
          <w:sz w:val="22"/>
          <w:szCs w:val="22"/>
        </w:rPr>
        <w:t>ELVs</w:t>
      </w:r>
      <w:r w:rsidRPr="009752C6">
        <w:rPr>
          <w:rFonts w:ascii="Arial" w:hAnsi="Arial" w:cs="Arial"/>
          <w:sz w:val="22"/>
          <w:szCs w:val="22"/>
        </w:rPr>
        <w:t xml:space="preserve">, and no </w:t>
      </w:r>
      <w:r w:rsidR="00016EB1" w:rsidRPr="009752C6">
        <w:rPr>
          <w:rFonts w:ascii="Arial" w:hAnsi="Arial" w:cs="Arial"/>
          <w:sz w:val="22"/>
          <w:szCs w:val="22"/>
        </w:rPr>
        <w:t xml:space="preserve">worsening of </w:t>
      </w:r>
      <w:r w:rsidR="00EB2B18" w:rsidRPr="009752C6">
        <w:rPr>
          <w:rFonts w:ascii="Arial" w:hAnsi="Arial" w:cs="Arial"/>
          <w:sz w:val="22"/>
          <w:szCs w:val="22"/>
        </w:rPr>
        <w:t xml:space="preserve">environmental </w:t>
      </w:r>
      <w:r w:rsidRPr="009752C6">
        <w:rPr>
          <w:rFonts w:ascii="Arial" w:hAnsi="Arial" w:cs="Arial"/>
          <w:sz w:val="22"/>
          <w:szCs w:val="22"/>
        </w:rPr>
        <w:t>impacts.</w:t>
      </w:r>
    </w:p>
    <w:p w14:paraId="3C8D1FBE" w14:textId="77777777" w:rsidR="00AA5122" w:rsidRPr="009752C6" w:rsidRDefault="00AA5122" w:rsidP="00AA5122">
      <w:pPr>
        <w:rPr>
          <w:rFonts w:ascii="Arial" w:hAnsi="Arial" w:cs="Arial"/>
          <w:sz w:val="22"/>
          <w:szCs w:val="22"/>
        </w:rPr>
      </w:pPr>
    </w:p>
    <w:p w14:paraId="0D077E30" w14:textId="0446B4D9" w:rsidR="009E2173" w:rsidRPr="009752C6" w:rsidRDefault="00AA5122" w:rsidP="00944489">
      <w:pPr>
        <w:rPr>
          <w:rFonts w:ascii="Arial" w:hAnsi="Arial" w:cs="Arial"/>
          <w:sz w:val="22"/>
          <w:szCs w:val="22"/>
        </w:rPr>
      </w:pPr>
      <w:r w:rsidRPr="009752C6">
        <w:rPr>
          <w:rFonts w:ascii="Arial" w:hAnsi="Arial" w:cs="Arial"/>
          <w:sz w:val="22"/>
          <w:szCs w:val="22"/>
        </w:rPr>
        <w:t xml:space="preserve">Alternatively, where the risk assessment identifies that more significant changes are required, such as changes to infrastructure, or if the material properties/risks are not similar to those materials/fuels currently permitted, then the </w:t>
      </w:r>
      <w:r w:rsidR="00016EB1" w:rsidRPr="009752C6">
        <w:rPr>
          <w:rFonts w:ascii="Arial" w:hAnsi="Arial" w:cs="Arial"/>
          <w:sz w:val="22"/>
          <w:szCs w:val="22"/>
        </w:rPr>
        <w:t>o</w:t>
      </w:r>
      <w:r w:rsidRPr="009752C6">
        <w:rPr>
          <w:rFonts w:ascii="Arial" w:hAnsi="Arial" w:cs="Arial"/>
          <w:sz w:val="22"/>
          <w:szCs w:val="22"/>
        </w:rPr>
        <w:t xml:space="preserve">perator </w:t>
      </w:r>
      <w:r w:rsidR="00016EB1" w:rsidRPr="009752C6">
        <w:rPr>
          <w:rFonts w:ascii="Arial" w:hAnsi="Arial" w:cs="Arial"/>
          <w:sz w:val="22"/>
          <w:szCs w:val="22"/>
        </w:rPr>
        <w:t xml:space="preserve">must </w:t>
      </w:r>
      <w:r w:rsidRPr="009752C6">
        <w:rPr>
          <w:rFonts w:ascii="Arial" w:hAnsi="Arial" w:cs="Arial"/>
          <w:sz w:val="22"/>
          <w:szCs w:val="22"/>
        </w:rPr>
        <w:t>apply for a variation.</w:t>
      </w:r>
      <w:r w:rsidR="00016EB1" w:rsidRPr="009752C6">
        <w:rPr>
          <w:rFonts w:ascii="Arial" w:hAnsi="Arial" w:cs="Arial"/>
          <w:sz w:val="22"/>
          <w:szCs w:val="22"/>
        </w:rPr>
        <w:t xml:space="preserve"> </w:t>
      </w:r>
      <w:r w:rsidR="009752C6" w:rsidRPr="009752C6">
        <w:rPr>
          <w:rFonts w:ascii="Arial" w:hAnsi="Arial" w:cs="Arial"/>
          <w:sz w:val="22"/>
          <w:szCs w:val="22"/>
        </w:rPr>
        <w:t xml:space="preserve">Natural Resources Wales </w:t>
      </w:r>
      <w:r w:rsidR="00016EB1" w:rsidRPr="009752C6">
        <w:rPr>
          <w:rFonts w:ascii="Arial" w:hAnsi="Arial" w:cs="Arial"/>
          <w:sz w:val="22"/>
          <w:szCs w:val="22"/>
        </w:rPr>
        <w:t>will be notified where risk assessments are carried out and can intervene if appropriate.</w:t>
      </w:r>
    </w:p>
    <w:p w14:paraId="7380B9D2" w14:textId="12BDF799" w:rsidR="00944489" w:rsidRPr="009752C6" w:rsidRDefault="00944489" w:rsidP="00944489">
      <w:pPr>
        <w:rPr>
          <w:rFonts w:ascii="Arial" w:hAnsi="Arial" w:cs="Arial"/>
          <w:sz w:val="22"/>
          <w:szCs w:val="22"/>
        </w:rPr>
      </w:pPr>
      <w:r w:rsidRPr="009752C6">
        <w:rPr>
          <w:rFonts w:ascii="Arial" w:hAnsi="Arial" w:cs="Arial"/>
          <w:sz w:val="22"/>
          <w:szCs w:val="22"/>
        </w:rPr>
        <w:t xml:space="preserve">The risk assessment process for the </w:t>
      </w:r>
      <w:r w:rsidR="00016EB1" w:rsidRPr="009752C6">
        <w:rPr>
          <w:rFonts w:ascii="Arial" w:hAnsi="Arial" w:cs="Arial"/>
          <w:sz w:val="22"/>
          <w:szCs w:val="22"/>
        </w:rPr>
        <w:t xml:space="preserve">operator </w:t>
      </w:r>
      <w:r w:rsidRPr="009752C6">
        <w:rPr>
          <w:rFonts w:ascii="Arial" w:hAnsi="Arial" w:cs="Arial"/>
          <w:sz w:val="22"/>
          <w:szCs w:val="22"/>
        </w:rPr>
        <w:t xml:space="preserve">has been reviewed by </w:t>
      </w:r>
      <w:r w:rsidR="009752C6" w:rsidRPr="009752C6">
        <w:rPr>
          <w:rFonts w:ascii="Arial" w:hAnsi="Arial" w:cs="Arial"/>
          <w:sz w:val="22"/>
          <w:szCs w:val="22"/>
        </w:rPr>
        <w:t xml:space="preserve">Natural Resources Wales </w:t>
      </w:r>
      <w:r w:rsidRPr="009752C6">
        <w:rPr>
          <w:rFonts w:ascii="Arial" w:hAnsi="Arial" w:cs="Arial"/>
          <w:sz w:val="22"/>
          <w:szCs w:val="22"/>
        </w:rPr>
        <w:t xml:space="preserve">to ensure that all aspects described in the </w:t>
      </w:r>
      <w:r w:rsidR="00016EB1" w:rsidRPr="009752C6">
        <w:rPr>
          <w:rFonts w:ascii="Arial" w:hAnsi="Arial" w:cs="Arial"/>
          <w:sz w:val="22"/>
          <w:szCs w:val="22"/>
        </w:rPr>
        <w:t>C</w:t>
      </w:r>
      <w:r w:rsidRPr="009752C6">
        <w:rPr>
          <w:rFonts w:ascii="Arial" w:hAnsi="Arial" w:cs="Arial"/>
          <w:sz w:val="22"/>
          <w:szCs w:val="22"/>
        </w:rPr>
        <w:t xml:space="preserve">ode of </w:t>
      </w:r>
      <w:r w:rsidR="00016EB1" w:rsidRPr="009752C6">
        <w:rPr>
          <w:rFonts w:ascii="Arial" w:hAnsi="Arial" w:cs="Arial"/>
          <w:sz w:val="22"/>
          <w:szCs w:val="22"/>
        </w:rPr>
        <w:t>P</w:t>
      </w:r>
      <w:r w:rsidRPr="009752C6">
        <w:rPr>
          <w:rFonts w:ascii="Arial" w:hAnsi="Arial" w:cs="Arial"/>
          <w:sz w:val="22"/>
          <w:szCs w:val="22"/>
        </w:rPr>
        <w:t xml:space="preserve">ractice are included.  This </w:t>
      </w:r>
      <w:r w:rsidR="001D1911" w:rsidRPr="009752C6">
        <w:rPr>
          <w:rFonts w:ascii="Arial" w:hAnsi="Arial" w:cs="Arial"/>
          <w:sz w:val="22"/>
          <w:szCs w:val="22"/>
        </w:rPr>
        <w:t xml:space="preserve">risk assessment includes mathematical modelling of the fates of materials entering the kiln.  </w:t>
      </w:r>
      <w:r w:rsidRPr="009752C6">
        <w:rPr>
          <w:rFonts w:ascii="Arial" w:hAnsi="Arial" w:cs="Arial"/>
          <w:sz w:val="22"/>
          <w:szCs w:val="22"/>
        </w:rPr>
        <w:t xml:space="preserve">This model will be verified on a regular basis using a mass balance and supported with extractive sampling results. </w:t>
      </w:r>
    </w:p>
    <w:p w14:paraId="2C65AAF2" w14:textId="77777777" w:rsidR="00944489" w:rsidRPr="0051747A" w:rsidRDefault="00944489" w:rsidP="00944489">
      <w:pPr>
        <w:rPr>
          <w:rFonts w:ascii="Arial" w:hAnsi="Arial" w:cs="Arial"/>
          <w:color w:val="1F497D" w:themeColor="text2"/>
          <w:sz w:val="22"/>
          <w:szCs w:val="22"/>
        </w:rPr>
      </w:pPr>
    </w:p>
    <w:p w14:paraId="535BD0EB" w14:textId="77777777" w:rsidR="00944489" w:rsidRPr="009752C6" w:rsidRDefault="00944489" w:rsidP="00944489">
      <w:pPr>
        <w:rPr>
          <w:rFonts w:ascii="Arial" w:hAnsi="Arial" w:cs="Arial"/>
          <w:sz w:val="22"/>
          <w:szCs w:val="22"/>
        </w:rPr>
      </w:pPr>
      <w:r w:rsidRPr="009752C6">
        <w:rPr>
          <w:rFonts w:ascii="Arial" w:hAnsi="Arial" w:cs="Arial"/>
          <w:sz w:val="22"/>
          <w:szCs w:val="22"/>
        </w:rPr>
        <w:t xml:space="preserve">When a new </w:t>
      </w:r>
      <w:r w:rsidR="00016EB1" w:rsidRPr="009752C6">
        <w:rPr>
          <w:rFonts w:ascii="Arial" w:hAnsi="Arial" w:cs="Arial"/>
          <w:sz w:val="22"/>
          <w:szCs w:val="22"/>
        </w:rPr>
        <w:t xml:space="preserve">AWDF or </w:t>
      </w:r>
      <w:r w:rsidRPr="009752C6">
        <w:rPr>
          <w:rFonts w:ascii="Arial" w:hAnsi="Arial" w:cs="Arial"/>
          <w:sz w:val="22"/>
          <w:szCs w:val="22"/>
        </w:rPr>
        <w:t xml:space="preserve">ARM is </w:t>
      </w:r>
      <w:r w:rsidR="00016EB1" w:rsidRPr="009752C6">
        <w:rPr>
          <w:rFonts w:ascii="Arial" w:hAnsi="Arial" w:cs="Arial"/>
          <w:sz w:val="22"/>
          <w:szCs w:val="22"/>
        </w:rPr>
        <w:t xml:space="preserve">being </w:t>
      </w:r>
      <w:r w:rsidRPr="009752C6">
        <w:rPr>
          <w:rFonts w:ascii="Arial" w:hAnsi="Arial" w:cs="Arial"/>
          <w:sz w:val="22"/>
          <w:szCs w:val="22"/>
        </w:rPr>
        <w:t>considered</w:t>
      </w:r>
      <w:r w:rsidR="00016EB1" w:rsidRPr="009752C6">
        <w:rPr>
          <w:rFonts w:ascii="Arial" w:hAnsi="Arial" w:cs="Arial"/>
          <w:sz w:val="22"/>
          <w:szCs w:val="22"/>
        </w:rPr>
        <w:t>,</w:t>
      </w:r>
      <w:r w:rsidRPr="009752C6">
        <w:rPr>
          <w:rFonts w:ascii="Arial" w:hAnsi="Arial" w:cs="Arial"/>
          <w:sz w:val="22"/>
          <w:szCs w:val="22"/>
        </w:rPr>
        <w:t xml:space="preserve"> the </w:t>
      </w:r>
      <w:r w:rsidR="00016EB1" w:rsidRPr="009752C6">
        <w:rPr>
          <w:rFonts w:ascii="Arial" w:hAnsi="Arial" w:cs="Arial"/>
          <w:sz w:val="22"/>
          <w:szCs w:val="22"/>
        </w:rPr>
        <w:t>permit will require the operator to follow the C</w:t>
      </w:r>
      <w:r w:rsidRPr="009752C6">
        <w:rPr>
          <w:rFonts w:ascii="Arial" w:hAnsi="Arial" w:cs="Arial"/>
          <w:sz w:val="22"/>
          <w:szCs w:val="22"/>
        </w:rPr>
        <w:t xml:space="preserve">ode of </w:t>
      </w:r>
      <w:r w:rsidR="00016EB1" w:rsidRPr="009752C6">
        <w:rPr>
          <w:rFonts w:ascii="Arial" w:hAnsi="Arial" w:cs="Arial"/>
          <w:sz w:val="22"/>
          <w:szCs w:val="22"/>
        </w:rPr>
        <w:t>P</w:t>
      </w:r>
      <w:r w:rsidRPr="009752C6">
        <w:rPr>
          <w:rFonts w:ascii="Arial" w:hAnsi="Arial" w:cs="Arial"/>
          <w:sz w:val="22"/>
          <w:szCs w:val="22"/>
        </w:rPr>
        <w:t xml:space="preserve">ractice and a waste stream specific risk assessment is completed.  The waste stream would be defined by the EWC code, description, compositional analysis and supplier.  If any of these aspects change significantly another risk assessment would be completed.          </w:t>
      </w:r>
    </w:p>
    <w:p w14:paraId="046A9A65" w14:textId="77777777" w:rsidR="00944489" w:rsidRPr="009752C6" w:rsidRDefault="00944489" w:rsidP="00AA5122">
      <w:pPr>
        <w:rPr>
          <w:rFonts w:ascii="Arial" w:hAnsi="Arial" w:cs="Arial"/>
          <w:sz w:val="22"/>
          <w:szCs w:val="22"/>
        </w:rPr>
      </w:pPr>
    </w:p>
    <w:p w14:paraId="08B1D210" w14:textId="77777777" w:rsidR="00AA5122" w:rsidRPr="009752C6" w:rsidRDefault="00EB2B18" w:rsidP="00AA5122">
      <w:pPr>
        <w:rPr>
          <w:rFonts w:ascii="Arial" w:hAnsi="Arial" w:cs="Arial"/>
          <w:sz w:val="22"/>
          <w:szCs w:val="22"/>
        </w:rPr>
      </w:pPr>
      <w:r w:rsidRPr="009752C6">
        <w:rPr>
          <w:rFonts w:ascii="Arial" w:hAnsi="Arial" w:cs="Arial"/>
          <w:sz w:val="22"/>
          <w:szCs w:val="22"/>
        </w:rPr>
        <w:t>T</w:t>
      </w:r>
      <w:r w:rsidR="00AA5122" w:rsidRPr="009752C6">
        <w:rPr>
          <w:rFonts w:ascii="Arial" w:hAnsi="Arial" w:cs="Arial"/>
          <w:sz w:val="22"/>
          <w:szCs w:val="22"/>
        </w:rPr>
        <w:t xml:space="preserve">his variation will </w:t>
      </w:r>
      <w:r w:rsidRPr="009752C6">
        <w:rPr>
          <w:rFonts w:ascii="Arial" w:hAnsi="Arial" w:cs="Arial"/>
          <w:sz w:val="22"/>
          <w:szCs w:val="22"/>
        </w:rPr>
        <w:t xml:space="preserve">also </w:t>
      </w:r>
      <w:r w:rsidR="00AA5122" w:rsidRPr="009752C6">
        <w:rPr>
          <w:rFonts w:ascii="Arial" w:hAnsi="Arial" w:cs="Arial"/>
          <w:sz w:val="22"/>
          <w:szCs w:val="22"/>
        </w:rPr>
        <w:t xml:space="preserve">standardise the names used for the AWDFs/ARMs in order to remove </w:t>
      </w:r>
      <w:r w:rsidRPr="009752C6">
        <w:rPr>
          <w:rFonts w:ascii="Arial" w:hAnsi="Arial" w:cs="Arial"/>
          <w:sz w:val="22"/>
          <w:szCs w:val="22"/>
        </w:rPr>
        <w:t xml:space="preserve">any </w:t>
      </w:r>
      <w:r w:rsidR="00AA5122" w:rsidRPr="009752C6">
        <w:rPr>
          <w:rFonts w:ascii="Arial" w:hAnsi="Arial" w:cs="Arial"/>
          <w:sz w:val="22"/>
          <w:szCs w:val="22"/>
        </w:rPr>
        <w:t xml:space="preserve">ambiguity that </w:t>
      </w:r>
      <w:r w:rsidRPr="009752C6">
        <w:rPr>
          <w:rFonts w:ascii="Arial" w:hAnsi="Arial" w:cs="Arial"/>
          <w:sz w:val="22"/>
          <w:szCs w:val="22"/>
        </w:rPr>
        <w:t xml:space="preserve">may </w:t>
      </w:r>
      <w:r w:rsidR="00AA5122" w:rsidRPr="009752C6">
        <w:rPr>
          <w:rFonts w:ascii="Arial" w:hAnsi="Arial" w:cs="Arial"/>
          <w:sz w:val="22"/>
          <w:szCs w:val="22"/>
        </w:rPr>
        <w:t>exist</w:t>
      </w:r>
      <w:r w:rsidRPr="009752C6">
        <w:rPr>
          <w:rFonts w:ascii="Arial" w:hAnsi="Arial" w:cs="Arial"/>
          <w:sz w:val="22"/>
          <w:szCs w:val="22"/>
        </w:rPr>
        <w:t xml:space="preserve"> </w:t>
      </w:r>
      <w:r w:rsidR="00AA5122" w:rsidRPr="009752C6">
        <w:rPr>
          <w:rFonts w:ascii="Arial" w:hAnsi="Arial" w:cs="Arial"/>
          <w:sz w:val="22"/>
          <w:szCs w:val="22"/>
        </w:rPr>
        <w:t>with differing trade names being used by different companies, for what is essentially the same fuel/material.</w:t>
      </w:r>
    </w:p>
    <w:p w14:paraId="28D45A39" w14:textId="66C38436" w:rsidR="008544F5" w:rsidRPr="009752C6" w:rsidRDefault="009E1DCF" w:rsidP="009E1DCF">
      <w:pPr>
        <w:pStyle w:val="Heading1"/>
        <w:jc w:val="left"/>
        <w:rPr>
          <w:rFonts w:cs="Arial"/>
          <w:b w:val="0"/>
          <w:color w:val="auto"/>
          <w:sz w:val="22"/>
          <w:szCs w:val="22"/>
        </w:rPr>
      </w:pPr>
      <w:r w:rsidRPr="009752C6">
        <w:rPr>
          <w:rFonts w:cs="Arial"/>
          <w:b w:val="0"/>
          <w:color w:val="auto"/>
          <w:kern w:val="0"/>
          <w:sz w:val="22"/>
          <w:szCs w:val="22"/>
        </w:rPr>
        <w:t xml:space="preserve">Within this variation we are removing the </w:t>
      </w:r>
      <w:r w:rsidR="000853B4" w:rsidRPr="009752C6">
        <w:rPr>
          <w:rFonts w:cs="Arial"/>
          <w:b w:val="0"/>
          <w:color w:val="auto"/>
          <w:kern w:val="0"/>
          <w:sz w:val="22"/>
          <w:szCs w:val="22"/>
        </w:rPr>
        <w:t xml:space="preserve">requirement to sample </w:t>
      </w:r>
      <w:r w:rsidR="000168AE" w:rsidRPr="009752C6">
        <w:rPr>
          <w:rFonts w:cs="Arial"/>
          <w:b w:val="0"/>
          <w:color w:val="auto"/>
          <w:kern w:val="0"/>
          <w:sz w:val="22"/>
          <w:szCs w:val="22"/>
        </w:rPr>
        <w:t xml:space="preserve">for </w:t>
      </w:r>
      <w:r w:rsidR="00AA5122" w:rsidRPr="009752C6">
        <w:rPr>
          <w:rFonts w:cs="Arial"/>
          <w:b w:val="0"/>
          <w:color w:val="auto"/>
          <w:kern w:val="0"/>
          <w:sz w:val="22"/>
          <w:szCs w:val="22"/>
        </w:rPr>
        <w:t xml:space="preserve">Group 3 </w:t>
      </w:r>
      <w:r w:rsidR="009752C6" w:rsidRPr="009752C6">
        <w:rPr>
          <w:rFonts w:cs="Arial"/>
          <w:b w:val="0"/>
          <w:color w:val="auto"/>
          <w:sz w:val="22"/>
          <w:szCs w:val="22"/>
        </w:rPr>
        <w:t>metals</w:t>
      </w:r>
      <w:r w:rsidR="009752C6" w:rsidRPr="009752C6">
        <w:rPr>
          <w:rFonts w:cs="Arial"/>
          <w:b w:val="0"/>
          <w:color w:val="auto"/>
          <w:kern w:val="0"/>
          <w:sz w:val="22"/>
          <w:szCs w:val="22"/>
        </w:rPr>
        <w:t xml:space="preserve"> </w:t>
      </w:r>
      <w:r w:rsidR="000168AE" w:rsidRPr="009752C6">
        <w:rPr>
          <w:rFonts w:cs="Arial"/>
          <w:b w:val="0"/>
          <w:color w:val="auto"/>
          <w:kern w:val="0"/>
          <w:sz w:val="22"/>
          <w:szCs w:val="22"/>
        </w:rPr>
        <w:t xml:space="preserve">within the waste </w:t>
      </w:r>
      <w:r w:rsidR="00AA5122" w:rsidRPr="009752C6">
        <w:rPr>
          <w:rFonts w:cs="Arial"/>
          <w:b w:val="0"/>
          <w:color w:val="auto"/>
          <w:sz w:val="22"/>
          <w:szCs w:val="22"/>
        </w:rPr>
        <w:t xml:space="preserve">fuels </w:t>
      </w:r>
      <w:r w:rsidR="000168AE" w:rsidRPr="009752C6">
        <w:rPr>
          <w:rFonts w:cs="Arial"/>
          <w:b w:val="0"/>
          <w:color w:val="auto"/>
          <w:sz w:val="22"/>
          <w:szCs w:val="22"/>
        </w:rPr>
        <w:t xml:space="preserve">received </w:t>
      </w:r>
      <w:r w:rsidR="00AA5122" w:rsidRPr="009752C6">
        <w:rPr>
          <w:rFonts w:cs="Arial"/>
          <w:b w:val="0"/>
          <w:color w:val="auto"/>
          <w:sz w:val="22"/>
          <w:szCs w:val="22"/>
        </w:rPr>
        <w:t xml:space="preserve">at </w:t>
      </w:r>
      <w:r w:rsidR="00016EB1" w:rsidRPr="009752C6">
        <w:rPr>
          <w:rFonts w:cs="Arial"/>
          <w:b w:val="0"/>
          <w:color w:val="auto"/>
          <w:sz w:val="22"/>
          <w:szCs w:val="22"/>
        </w:rPr>
        <w:t>the installation</w:t>
      </w:r>
      <w:r w:rsidR="00AA5122" w:rsidRPr="009752C6">
        <w:rPr>
          <w:rFonts w:cs="Arial"/>
          <w:b w:val="0"/>
          <w:color w:val="auto"/>
          <w:sz w:val="22"/>
          <w:szCs w:val="22"/>
        </w:rPr>
        <w:t>.</w:t>
      </w:r>
      <w:r w:rsidR="008544F5" w:rsidRPr="009752C6">
        <w:rPr>
          <w:rFonts w:cs="Arial"/>
          <w:b w:val="0"/>
          <w:color w:val="auto"/>
          <w:sz w:val="22"/>
          <w:szCs w:val="22"/>
        </w:rPr>
        <w:t xml:space="preserve"> </w:t>
      </w:r>
      <w:r w:rsidRPr="009752C6">
        <w:rPr>
          <w:rFonts w:cs="Arial"/>
          <w:b w:val="0"/>
          <w:color w:val="auto"/>
          <w:sz w:val="22"/>
          <w:szCs w:val="22"/>
        </w:rPr>
        <w:t xml:space="preserve"> </w:t>
      </w:r>
      <w:r w:rsidR="008544F5" w:rsidRPr="009752C6">
        <w:rPr>
          <w:rFonts w:cs="Arial"/>
          <w:b w:val="0"/>
          <w:color w:val="auto"/>
          <w:sz w:val="22"/>
          <w:szCs w:val="22"/>
        </w:rPr>
        <w:t xml:space="preserve">Over 90% of the group 3 metals entering the kiln system come from the raw materials.  </w:t>
      </w:r>
      <w:r w:rsidR="00EB2B18" w:rsidRPr="009752C6">
        <w:rPr>
          <w:rFonts w:cs="Arial"/>
          <w:b w:val="0"/>
          <w:color w:val="auto"/>
          <w:sz w:val="22"/>
          <w:szCs w:val="22"/>
        </w:rPr>
        <w:t>O</w:t>
      </w:r>
      <w:r w:rsidR="008544F5" w:rsidRPr="009752C6">
        <w:rPr>
          <w:rFonts w:cs="Arial"/>
          <w:b w:val="0"/>
          <w:color w:val="auto"/>
          <w:sz w:val="22"/>
          <w:szCs w:val="22"/>
        </w:rPr>
        <w:t xml:space="preserve">nly limited control of the environmental outputs </w:t>
      </w:r>
      <w:r w:rsidR="00016EB1" w:rsidRPr="009752C6">
        <w:rPr>
          <w:rFonts w:cs="Arial"/>
          <w:b w:val="0"/>
          <w:color w:val="auto"/>
          <w:sz w:val="22"/>
          <w:szCs w:val="22"/>
        </w:rPr>
        <w:t xml:space="preserve">can be </w:t>
      </w:r>
      <w:r w:rsidR="008544F5" w:rsidRPr="009752C6">
        <w:rPr>
          <w:rFonts w:cs="Arial"/>
          <w:b w:val="0"/>
          <w:color w:val="auto"/>
          <w:sz w:val="22"/>
          <w:szCs w:val="22"/>
        </w:rPr>
        <w:t>gained by manipulating the contribution from the fuels</w:t>
      </w:r>
      <w:r w:rsidR="00016EB1" w:rsidRPr="009752C6">
        <w:rPr>
          <w:rFonts w:cs="Arial"/>
          <w:b w:val="0"/>
          <w:color w:val="auto"/>
          <w:sz w:val="22"/>
          <w:szCs w:val="22"/>
        </w:rPr>
        <w:t>, and we therefore consider this requirement to be disproportionate</w:t>
      </w:r>
      <w:r w:rsidR="007D6E58" w:rsidRPr="009752C6">
        <w:rPr>
          <w:rFonts w:cs="Arial"/>
          <w:b w:val="0"/>
          <w:color w:val="auto"/>
          <w:sz w:val="22"/>
          <w:szCs w:val="22"/>
        </w:rPr>
        <w:t xml:space="preserve"> regulation</w:t>
      </w:r>
      <w:r w:rsidR="008544F5" w:rsidRPr="009752C6">
        <w:rPr>
          <w:rFonts w:cs="Arial"/>
          <w:b w:val="0"/>
          <w:color w:val="auto"/>
          <w:sz w:val="22"/>
          <w:szCs w:val="22"/>
        </w:rPr>
        <w:t xml:space="preserve">.   </w:t>
      </w:r>
    </w:p>
    <w:p w14:paraId="75960F33" w14:textId="77777777" w:rsidR="00AA5122" w:rsidRPr="009752C6" w:rsidRDefault="00AA5122" w:rsidP="00723F21">
      <w:pPr>
        <w:spacing w:before="120"/>
        <w:rPr>
          <w:rFonts w:ascii="Arial" w:hAnsi="Arial" w:cs="Arial"/>
          <w:sz w:val="22"/>
          <w:szCs w:val="22"/>
        </w:rPr>
      </w:pPr>
      <w:r w:rsidRPr="009752C6">
        <w:rPr>
          <w:rFonts w:ascii="Arial" w:hAnsi="Arial" w:cs="Arial"/>
          <w:sz w:val="22"/>
          <w:szCs w:val="22"/>
        </w:rPr>
        <w:t xml:space="preserve">We justify the removal of this </w:t>
      </w:r>
      <w:r w:rsidR="00016EB1" w:rsidRPr="009752C6">
        <w:rPr>
          <w:rFonts w:ascii="Arial" w:hAnsi="Arial" w:cs="Arial"/>
          <w:sz w:val="22"/>
          <w:szCs w:val="22"/>
        </w:rPr>
        <w:t xml:space="preserve">requirement in conjunction </w:t>
      </w:r>
      <w:r w:rsidRPr="009752C6">
        <w:rPr>
          <w:rFonts w:ascii="Arial" w:hAnsi="Arial" w:cs="Arial"/>
          <w:sz w:val="22"/>
          <w:szCs w:val="22"/>
        </w:rPr>
        <w:t xml:space="preserve">with the </w:t>
      </w:r>
      <w:r w:rsidR="00237514" w:rsidRPr="009752C6">
        <w:rPr>
          <w:rFonts w:ascii="Arial" w:hAnsi="Arial" w:cs="Arial"/>
          <w:sz w:val="22"/>
          <w:szCs w:val="22"/>
        </w:rPr>
        <w:t xml:space="preserve">application of the </w:t>
      </w:r>
      <w:r w:rsidRPr="009752C6">
        <w:rPr>
          <w:rFonts w:ascii="Arial" w:hAnsi="Arial" w:cs="Arial"/>
          <w:sz w:val="22"/>
          <w:szCs w:val="22"/>
        </w:rPr>
        <w:t>following t</w:t>
      </w:r>
      <w:r w:rsidR="008544F5" w:rsidRPr="009752C6">
        <w:rPr>
          <w:rFonts w:ascii="Arial" w:hAnsi="Arial" w:cs="Arial"/>
          <w:sz w:val="22"/>
          <w:szCs w:val="22"/>
        </w:rPr>
        <w:t xml:space="preserve">wo </w:t>
      </w:r>
      <w:r w:rsidRPr="009752C6">
        <w:rPr>
          <w:rFonts w:ascii="Arial" w:hAnsi="Arial" w:cs="Arial"/>
          <w:sz w:val="22"/>
          <w:szCs w:val="22"/>
        </w:rPr>
        <w:t>controls:-</w:t>
      </w:r>
    </w:p>
    <w:p w14:paraId="18D21735" w14:textId="77777777" w:rsidR="00AA5122" w:rsidRPr="009752C6" w:rsidRDefault="008544F5" w:rsidP="00723F21">
      <w:pPr>
        <w:pStyle w:val="ListParagraph"/>
        <w:numPr>
          <w:ilvl w:val="0"/>
          <w:numId w:val="24"/>
        </w:numPr>
        <w:spacing w:before="120" w:after="200"/>
        <w:ind w:left="720"/>
        <w:rPr>
          <w:rFonts w:ascii="Arial" w:hAnsi="Arial" w:cs="Arial"/>
          <w:sz w:val="22"/>
          <w:szCs w:val="22"/>
        </w:rPr>
      </w:pPr>
      <w:r w:rsidRPr="009752C6">
        <w:rPr>
          <w:rFonts w:ascii="Arial" w:hAnsi="Arial" w:cs="Arial"/>
          <w:sz w:val="22"/>
          <w:szCs w:val="22"/>
        </w:rPr>
        <w:t>The r</w:t>
      </w:r>
      <w:r w:rsidR="00AA5122" w:rsidRPr="009752C6">
        <w:rPr>
          <w:rFonts w:ascii="Arial" w:hAnsi="Arial" w:cs="Arial"/>
          <w:sz w:val="22"/>
          <w:szCs w:val="22"/>
        </w:rPr>
        <w:t xml:space="preserve">isk assessment process includes a mass balance and fate analysis model that predicts the </w:t>
      </w:r>
      <w:r w:rsidRPr="009752C6">
        <w:rPr>
          <w:rFonts w:ascii="Arial" w:hAnsi="Arial" w:cs="Arial"/>
          <w:sz w:val="22"/>
          <w:szCs w:val="22"/>
        </w:rPr>
        <w:t xml:space="preserve">impact of changes in </w:t>
      </w:r>
      <w:r w:rsidR="00016EB1" w:rsidRPr="009752C6">
        <w:rPr>
          <w:rFonts w:ascii="Arial" w:hAnsi="Arial" w:cs="Arial"/>
          <w:sz w:val="22"/>
          <w:szCs w:val="22"/>
        </w:rPr>
        <w:t xml:space="preserve">emissions caused by new AWDFs or </w:t>
      </w:r>
      <w:r w:rsidRPr="009752C6">
        <w:rPr>
          <w:rFonts w:ascii="Arial" w:hAnsi="Arial" w:cs="Arial"/>
          <w:sz w:val="22"/>
          <w:szCs w:val="22"/>
        </w:rPr>
        <w:t xml:space="preserve">ARMs. </w:t>
      </w:r>
    </w:p>
    <w:p w14:paraId="4ED11383" w14:textId="77777777" w:rsidR="00AA5122" w:rsidRPr="009752C6" w:rsidRDefault="00237514" w:rsidP="00723F21">
      <w:pPr>
        <w:pStyle w:val="ListParagraph"/>
        <w:numPr>
          <w:ilvl w:val="0"/>
          <w:numId w:val="24"/>
        </w:numPr>
        <w:spacing w:before="120" w:after="200"/>
        <w:ind w:left="720"/>
        <w:rPr>
          <w:rFonts w:ascii="Arial" w:hAnsi="Arial" w:cs="Arial"/>
          <w:sz w:val="22"/>
          <w:szCs w:val="22"/>
        </w:rPr>
      </w:pPr>
      <w:r w:rsidRPr="009752C6">
        <w:rPr>
          <w:rFonts w:ascii="Arial" w:hAnsi="Arial" w:cs="Arial"/>
          <w:sz w:val="22"/>
          <w:szCs w:val="22"/>
        </w:rPr>
        <w:t>T</w:t>
      </w:r>
      <w:r w:rsidR="00016EB1" w:rsidRPr="009752C6">
        <w:rPr>
          <w:rFonts w:ascii="Arial" w:hAnsi="Arial" w:cs="Arial"/>
          <w:sz w:val="22"/>
          <w:szCs w:val="22"/>
        </w:rPr>
        <w:t>he operator must carry out extractive sampling of emissions to air every six months</w:t>
      </w:r>
      <w:proofErr w:type="gramStart"/>
      <w:r w:rsidR="00016EB1" w:rsidRPr="009752C6">
        <w:rPr>
          <w:rFonts w:ascii="Arial" w:hAnsi="Arial" w:cs="Arial"/>
          <w:sz w:val="22"/>
          <w:szCs w:val="22"/>
        </w:rPr>
        <w:t>,  to</w:t>
      </w:r>
      <w:proofErr w:type="gramEnd"/>
      <w:r w:rsidR="00016EB1" w:rsidRPr="009752C6">
        <w:rPr>
          <w:rFonts w:ascii="Arial" w:hAnsi="Arial" w:cs="Arial"/>
          <w:sz w:val="22"/>
          <w:szCs w:val="22"/>
        </w:rPr>
        <w:t xml:space="preserve"> </w:t>
      </w:r>
      <w:r w:rsidR="008544F5" w:rsidRPr="009752C6">
        <w:rPr>
          <w:rFonts w:ascii="Arial" w:hAnsi="Arial" w:cs="Arial"/>
          <w:sz w:val="22"/>
          <w:szCs w:val="22"/>
        </w:rPr>
        <w:t>confirm compliance with the ELVs</w:t>
      </w:r>
      <w:r w:rsidR="00016EB1" w:rsidRPr="009752C6">
        <w:rPr>
          <w:rFonts w:ascii="Arial" w:hAnsi="Arial" w:cs="Arial"/>
          <w:sz w:val="22"/>
          <w:szCs w:val="22"/>
        </w:rPr>
        <w:t>,</w:t>
      </w:r>
      <w:r w:rsidR="008544F5" w:rsidRPr="009752C6">
        <w:rPr>
          <w:rFonts w:ascii="Arial" w:hAnsi="Arial" w:cs="Arial"/>
          <w:sz w:val="22"/>
          <w:szCs w:val="22"/>
        </w:rPr>
        <w:t xml:space="preserve"> and </w:t>
      </w:r>
      <w:r w:rsidR="00016EB1" w:rsidRPr="009752C6">
        <w:rPr>
          <w:rFonts w:ascii="Arial" w:hAnsi="Arial" w:cs="Arial"/>
          <w:sz w:val="22"/>
          <w:szCs w:val="22"/>
        </w:rPr>
        <w:t xml:space="preserve">to </w:t>
      </w:r>
      <w:r w:rsidR="008544F5" w:rsidRPr="009752C6">
        <w:rPr>
          <w:rFonts w:ascii="Arial" w:hAnsi="Arial" w:cs="Arial"/>
          <w:sz w:val="22"/>
          <w:szCs w:val="22"/>
        </w:rPr>
        <w:t xml:space="preserve">validate the mass balance and fate analysis.  </w:t>
      </w:r>
    </w:p>
    <w:p w14:paraId="45E65877" w14:textId="278CD3A9" w:rsidR="00583F98" w:rsidRPr="008B34D7" w:rsidRDefault="00723F21" w:rsidP="00723F21">
      <w:pPr>
        <w:pStyle w:val="Heading1"/>
        <w:jc w:val="left"/>
        <w:rPr>
          <w:rFonts w:cs="Arial"/>
          <w:b w:val="0"/>
          <w:color w:val="auto"/>
          <w:kern w:val="0"/>
          <w:sz w:val="22"/>
          <w:szCs w:val="22"/>
        </w:rPr>
      </w:pPr>
      <w:r w:rsidRPr="001B4E51">
        <w:rPr>
          <w:rFonts w:cs="Arial"/>
          <w:b w:val="0"/>
          <w:color w:val="auto"/>
          <w:kern w:val="0"/>
          <w:sz w:val="22"/>
          <w:szCs w:val="22"/>
        </w:rPr>
        <w:t>T</w:t>
      </w:r>
      <w:r w:rsidR="00093568" w:rsidRPr="001B4E51">
        <w:rPr>
          <w:rFonts w:cs="Arial"/>
          <w:b w:val="0"/>
          <w:color w:val="auto"/>
          <w:kern w:val="0"/>
          <w:sz w:val="22"/>
          <w:szCs w:val="22"/>
        </w:rPr>
        <w:t xml:space="preserve">he variation will include </w:t>
      </w:r>
      <w:r w:rsidR="00AA5122" w:rsidRPr="001B4E51">
        <w:rPr>
          <w:rFonts w:cs="Arial"/>
          <w:b w:val="0"/>
          <w:color w:val="auto"/>
          <w:kern w:val="0"/>
          <w:sz w:val="22"/>
          <w:szCs w:val="22"/>
        </w:rPr>
        <w:t xml:space="preserve">EWC codes for </w:t>
      </w:r>
      <w:r w:rsidR="00237514" w:rsidRPr="001B4E51">
        <w:rPr>
          <w:rFonts w:cs="Arial"/>
          <w:b w:val="0"/>
          <w:color w:val="auto"/>
          <w:kern w:val="0"/>
          <w:sz w:val="22"/>
          <w:szCs w:val="22"/>
        </w:rPr>
        <w:t>AWDFs</w:t>
      </w:r>
      <w:r w:rsidR="00AA5122" w:rsidRPr="001B4E51">
        <w:rPr>
          <w:rFonts w:cs="Arial"/>
          <w:b w:val="0"/>
          <w:color w:val="auto"/>
          <w:kern w:val="0"/>
          <w:sz w:val="22"/>
          <w:szCs w:val="22"/>
        </w:rPr>
        <w:t xml:space="preserve"> and </w:t>
      </w:r>
      <w:r w:rsidR="00237514" w:rsidRPr="001B4E51">
        <w:rPr>
          <w:rFonts w:cs="Arial"/>
          <w:b w:val="0"/>
          <w:color w:val="auto"/>
          <w:kern w:val="0"/>
          <w:sz w:val="22"/>
          <w:szCs w:val="22"/>
        </w:rPr>
        <w:t xml:space="preserve">ARMs </w:t>
      </w:r>
      <w:r w:rsidR="00AA5122" w:rsidRPr="001B4E51">
        <w:rPr>
          <w:rFonts w:cs="Arial"/>
          <w:b w:val="0"/>
          <w:color w:val="auto"/>
          <w:kern w:val="0"/>
          <w:sz w:val="22"/>
          <w:szCs w:val="22"/>
        </w:rPr>
        <w:t xml:space="preserve">that </w:t>
      </w:r>
      <w:r w:rsidR="009752C6" w:rsidRPr="001B4E51">
        <w:rPr>
          <w:rFonts w:cs="Arial"/>
          <w:b w:val="0"/>
          <w:color w:val="auto"/>
          <w:kern w:val="0"/>
          <w:sz w:val="22"/>
          <w:szCs w:val="22"/>
        </w:rPr>
        <w:t>Natural Resources Wales</w:t>
      </w:r>
      <w:r w:rsidR="00237514" w:rsidRPr="001B4E51">
        <w:rPr>
          <w:rFonts w:cs="Arial"/>
          <w:b w:val="0"/>
          <w:color w:val="auto"/>
          <w:kern w:val="0"/>
          <w:sz w:val="22"/>
          <w:szCs w:val="22"/>
        </w:rPr>
        <w:t xml:space="preserve"> has </w:t>
      </w:r>
      <w:r w:rsidR="00AA5122" w:rsidRPr="001B4E51">
        <w:rPr>
          <w:rFonts w:cs="Arial"/>
          <w:b w:val="0"/>
          <w:color w:val="auto"/>
          <w:kern w:val="0"/>
          <w:sz w:val="22"/>
          <w:szCs w:val="22"/>
        </w:rPr>
        <w:t>considered appropriate for use within the sector</w:t>
      </w:r>
      <w:r w:rsidR="00237514" w:rsidRPr="001B4E51">
        <w:rPr>
          <w:rFonts w:cs="Arial"/>
          <w:b w:val="0"/>
          <w:color w:val="auto"/>
          <w:kern w:val="0"/>
          <w:sz w:val="22"/>
          <w:szCs w:val="22"/>
        </w:rPr>
        <w:t xml:space="preserve">, and which </w:t>
      </w:r>
      <w:r w:rsidR="007D6E58" w:rsidRPr="001B4E51">
        <w:rPr>
          <w:rFonts w:cs="Arial"/>
          <w:b w:val="0"/>
          <w:color w:val="auto"/>
          <w:kern w:val="0"/>
          <w:sz w:val="22"/>
          <w:szCs w:val="22"/>
        </w:rPr>
        <w:t>are</w:t>
      </w:r>
      <w:r w:rsidR="00237514" w:rsidRPr="001B4E51">
        <w:rPr>
          <w:rFonts w:cs="Arial"/>
          <w:b w:val="0"/>
          <w:color w:val="auto"/>
          <w:kern w:val="0"/>
          <w:sz w:val="22"/>
          <w:szCs w:val="22"/>
        </w:rPr>
        <w:t xml:space="preserve"> already </w:t>
      </w:r>
      <w:r w:rsidR="00093568" w:rsidRPr="001B4E51">
        <w:rPr>
          <w:rFonts w:cs="Arial"/>
          <w:b w:val="0"/>
          <w:color w:val="auto"/>
          <w:kern w:val="0"/>
          <w:sz w:val="22"/>
          <w:szCs w:val="22"/>
        </w:rPr>
        <w:t xml:space="preserve">permitted at </w:t>
      </w:r>
      <w:r w:rsidR="00237514" w:rsidRPr="001B4E51">
        <w:rPr>
          <w:rFonts w:cs="Arial"/>
          <w:b w:val="0"/>
          <w:color w:val="auto"/>
          <w:kern w:val="0"/>
          <w:sz w:val="22"/>
          <w:szCs w:val="22"/>
        </w:rPr>
        <w:t xml:space="preserve">some </w:t>
      </w:r>
      <w:r w:rsidR="00093568" w:rsidRPr="001B4E51">
        <w:rPr>
          <w:rFonts w:cs="Arial"/>
          <w:b w:val="0"/>
          <w:color w:val="auto"/>
          <w:kern w:val="0"/>
          <w:sz w:val="22"/>
          <w:szCs w:val="22"/>
        </w:rPr>
        <w:t>existing installations.  The introduction at a site will be subject to the site specific risk assessment being successfully completed.</w:t>
      </w:r>
      <w:r w:rsidRPr="001B4E51">
        <w:rPr>
          <w:rFonts w:cs="Arial"/>
          <w:b w:val="0"/>
          <w:color w:val="auto"/>
          <w:kern w:val="0"/>
          <w:sz w:val="22"/>
          <w:szCs w:val="22"/>
        </w:rPr>
        <w:t xml:space="preserve"> Any</w:t>
      </w:r>
      <w:r w:rsidR="007D6E58" w:rsidRPr="001B4E51">
        <w:rPr>
          <w:rFonts w:cs="Arial"/>
          <w:b w:val="0"/>
          <w:color w:val="auto"/>
          <w:kern w:val="0"/>
          <w:sz w:val="22"/>
          <w:szCs w:val="22"/>
        </w:rPr>
        <w:t xml:space="preserve"> subsequent</w:t>
      </w:r>
      <w:r w:rsidRPr="001B4E51">
        <w:rPr>
          <w:rFonts w:cs="Arial"/>
          <w:b w:val="0"/>
          <w:color w:val="auto"/>
          <w:kern w:val="0"/>
          <w:sz w:val="22"/>
          <w:szCs w:val="22"/>
        </w:rPr>
        <w:t xml:space="preserve"> wastes identified after this variation which aren’t included within the </w:t>
      </w:r>
      <w:r w:rsidR="007D6E58" w:rsidRPr="001B4E51">
        <w:rPr>
          <w:rFonts w:cs="Arial"/>
          <w:b w:val="0"/>
          <w:color w:val="auto"/>
          <w:kern w:val="0"/>
          <w:sz w:val="22"/>
          <w:szCs w:val="22"/>
        </w:rPr>
        <w:t xml:space="preserve">list of </w:t>
      </w:r>
      <w:r w:rsidRPr="001B4E51">
        <w:rPr>
          <w:rFonts w:cs="Arial"/>
          <w:b w:val="0"/>
          <w:color w:val="auto"/>
          <w:kern w:val="0"/>
          <w:sz w:val="22"/>
          <w:szCs w:val="22"/>
        </w:rPr>
        <w:t>EWC codes (and not used at other sites</w:t>
      </w:r>
      <w:r w:rsidR="007D6E58" w:rsidRPr="001B4E51">
        <w:rPr>
          <w:rFonts w:cs="Arial"/>
          <w:b w:val="0"/>
          <w:color w:val="auto"/>
          <w:kern w:val="0"/>
          <w:sz w:val="22"/>
          <w:szCs w:val="22"/>
        </w:rPr>
        <w:t xml:space="preserve">) </w:t>
      </w:r>
      <w:r w:rsidRPr="001B4E51">
        <w:rPr>
          <w:rFonts w:cs="Arial"/>
          <w:b w:val="0"/>
          <w:color w:val="auto"/>
          <w:kern w:val="0"/>
          <w:sz w:val="22"/>
          <w:szCs w:val="22"/>
        </w:rPr>
        <w:t xml:space="preserve">will </w:t>
      </w:r>
      <w:r w:rsidR="007D6E58" w:rsidRPr="001B4E51">
        <w:rPr>
          <w:rFonts w:cs="Arial"/>
          <w:b w:val="0"/>
          <w:color w:val="auto"/>
          <w:kern w:val="0"/>
          <w:sz w:val="22"/>
          <w:szCs w:val="22"/>
        </w:rPr>
        <w:t>require a permit specific risk assessment, and will not form part of this ‘</w:t>
      </w:r>
      <w:r w:rsidRPr="001B4E51">
        <w:rPr>
          <w:rFonts w:cs="Arial"/>
          <w:b w:val="0"/>
          <w:color w:val="auto"/>
          <w:kern w:val="0"/>
          <w:sz w:val="22"/>
          <w:szCs w:val="22"/>
        </w:rPr>
        <w:t>Code of Practice</w:t>
      </w:r>
      <w:r w:rsidR="007D6E58" w:rsidRPr="001B4E51">
        <w:rPr>
          <w:rFonts w:cs="Arial"/>
          <w:b w:val="0"/>
          <w:color w:val="auto"/>
          <w:kern w:val="0"/>
          <w:sz w:val="22"/>
          <w:szCs w:val="22"/>
        </w:rPr>
        <w:t xml:space="preserve">’. These </w:t>
      </w:r>
      <w:r w:rsidR="001B4E51" w:rsidRPr="001B4E51">
        <w:rPr>
          <w:rFonts w:cs="Arial"/>
          <w:b w:val="0"/>
          <w:color w:val="auto"/>
          <w:kern w:val="0"/>
          <w:sz w:val="22"/>
          <w:szCs w:val="22"/>
        </w:rPr>
        <w:t xml:space="preserve">requests will be subject to Natural </w:t>
      </w:r>
      <w:r w:rsidR="001B4E51" w:rsidRPr="008B34D7">
        <w:rPr>
          <w:rFonts w:cs="Arial"/>
          <w:b w:val="0"/>
          <w:color w:val="auto"/>
          <w:kern w:val="0"/>
          <w:sz w:val="22"/>
          <w:szCs w:val="22"/>
        </w:rPr>
        <w:t xml:space="preserve">Resources Wales </w:t>
      </w:r>
      <w:r w:rsidR="000168AE" w:rsidRPr="008B34D7">
        <w:rPr>
          <w:rFonts w:cs="Arial"/>
          <w:b w:val="0"/>
          <w:color w:val="auto"/>
          <w:kern w:val="0"/>
          <w:sz w:val="22"/>
          <w:szCs w:val="22"/>
        </w:rPr>
        <w:t xml:space="preserve">application for </w:t>
      </w:r>
      <w:r w:rsidR="007D6E58" w:rsidRPr="008B34D7">
        <w:rPr>
          <w:rFonts w:cs="Arial"/>
          <w:b w:val="0"/>
          <w:color w:val="auto"/>
          <w:kern w:val="0"/>
          <w:sz w:val="22"/>
          <w:szCs w:val="22"/>
        </w:rPr>
        <w:t xml:space="preserve">variation </w:t>
      </w:r>
      <w:r w:rsidRPr="008B34D7">
        <w:rPr>
          <w:rFonts w:cs="Arial"/>
          <w:b w:val="0"/>
          <w:color w:val="auto"/>
          <w:kern w:val="0"/>
          <w:sz w:val="22"/>
          <w:szCs w:val="22"/>
        </w:rPr>
        <w:t>proce</w:t>
      </w:r>
      <w:r w:rsidR="000168AE" w:rsidRPr="008B34D7">
        <w:rPr>
          <w:rFonts w:cs="Arial"/>
          <w:b w:val="0"/>
          <w:color w:val="auto"/>
          <w:kern w:val="0"/>
          <w:sz w:val="22"/>
          <w:szCs w:val="22"/>
        </w:rPr>
        <w:t>ss</w:t>
      </w:r>
      <w:r w:rsidRPr="008B34D7">
        <w:rPr>
          <w:rFonts w:cs="Arial"/>
          <w:b w:val="0"/>
          <w:color w:val="auto"/>
          <w:kern w:val="0"/>
          <w:sz w:val="22"/>
          <w:szCs w:val="22"/>
        </w:rPr>
        <w:t xml:space="preserve">. </w:t>
      </w:r>
    </w:p>
    <w:p w14:paraId="30DC98D6" w14:textId="10F07955" w:rsidR="00AA5122" w:rsidRPr="008B34D7" w:rsidRDefault="00AA5122" w:rsidP="00D0006F">
      <w:pPr>
        <w:pStyle w:val="Heading1"/>
        <w:jc w:val="left"/>
        <w:rPr>
          <w:rFonts w:cs="Arial"/>
          <w:b w:val="0"/>
          <w:color w:val="auto"/>
          <w:kern w:val="0"/>
          <w:sz w:val="22"/>
          <w:szCs w:val="22"/>
        </w:rPr>
      </w:pPr>
      <w:r w:rsidRPr="008B34D7">
        <w:rPr>
          <w:rFonts w:cs="Arial"/>
          <w:b w:val="0"/>
          <w:color w:val="auto"/>
          <w:sz w:val="22"/>
          <w:szCs w:val="22"/>
        </w:rPr>
        <w:t>Quarterly reporting of the types of fuels being utilised, their % replacement rate and the point of firing in the kiln system</w:t>
      </w:r>
      <w:r w:rsidR="008B34D7" w:rsidRPr="008B34D7">
        <w:rPr>
          <w:rFonts w:cs="Arial"/>
          <w:b w:val="0"/>
          <w:color w:val="auto"/>
          <w:sz w:val="22"/>
          <w:szCs w:val="22"/>
        </w:rPr>
        <w:t xml:space="preserve"> will be required to provide</w:t>
      </w:r>
      <w:r w:rsidR="001D1911" w:rsidRPr="008B34D7">
        <w:rPr>
          <w:rFonts w:cs="Arial"/>
          <w:b w:val="0"/>
          <w:color w:val="auto"/>
          <w:sz w:val="22"/>
          <w:szCs w:val="22"/>
        </w:rPr>
        <w:t xml:space="preserve"> a clear view as to the range and scope of wastes being used on the site. </w:t>
      </w:r>
      <w:r w:rsidRPr="008B34D7">
        <w:rPr>
          <w:rFonts w:cs="Arial"/>
          <w:b w:val="0"/>
          <w:color w:val="auto"/>
          <w:sz w:val="22"/>
          <w:szCs w:val="22"/>
        </w:rPr>
        <w:t xml:space="preserve">   </w:t>
      </w:r>
    </w:p>
    <w:p w14:paraId="19E007C9" w14:textId="77777777" w:rsidR="00AA5122" w:rsidRDefault="00AA5122" w:rsidP="003A489E">
      <w:pPr>
        <w:pStyle w:val="Heading1"/>
        <w:jc w:val="left"/>
        <w:rPr>
          <w:rFonts w:cs="Arial"/>
          <w:b w:val="0"/>
          <w:color w:val="00B050"/>
          <w:kern w:val="0"/>
          <w:sz w:val="24"/>
          <w:szCs w:val="24"/>
        </w:rPr>
      </w:pPr>
    </w:p>
    <w:p w14:paraId="42976CC8" w14:textId="77777777" w:rsidR="009864F9" w:rsidRPr="005B6A95" w:rsidRDefault="00C44B7E" w:rsidP="006D2A56">
      <w:pPr>
        <w:pStyle w:val="Heading1"/>
        <w:ind w:left="720"/>
        <w:jc w:val="left"/>
        <w:rPr>
          <w:bCs/>
          <w:sz w:val="24"/>
        </w:rPr>
      </w:pPr>
      <w:r w:rsidRPr="00F83A64">
        <w:rPr>
          <w:rFonts w:cs="Arial"/>
          <w:b w:val="0"/>
          <w:color w:val="00B050"/>
          <w:kern w:val="0"/>
          <w:sz w:val="24"/>
          <w:szCs w:val="24"/>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4635086D"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7B911A48" w14:textId="77777777" w:rsidR="00EB26B4" w:rsidRDefault="00EB26B4" w:rsidP="00D96438">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379"/>
        <w:gridCol w:w="1134"/>
      </w:tblGrid>
      <w:tr w:rsidR="00792CEE" w:rsidRPr="00DA70FE" w14:paraId="04167929" w14:textId="77777777" w:rsidTr="005247FE">
        <w:trPr>
          <w:cantSplit/>
          <w:tblHeader/>
        </w:trPr>
        <w:tc>
          <w:tcPr>
            <w:tcW w:w="1844" w:type="dxa"/>
            <w:vMerge w:val="restart"/>
            <w:shd w:val="clear" w:color="auto" w:fill="008000"/>
          </w:tcPr>
          <w:p w14:paraId="08AA3073"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79" w:type="dxa"/>
            <w:vMerge w:val="restart"/>
            <w:shd w:val="clear" w:color="auto" w:fill="008000"/>
          </w:tcPr>
          <w:p w14:paraId="04115BA9"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8000"/>
          </w:tcPr>
          <w:p w14:paraId="28F6187F"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63CDFE0C" w14:textId="77777777" w:rsidTr="005247FE">
        <w:trPr>
          <w:cantSplit/>
          <w:trHeight w:val="276"/>
          <w:tblHeader/>
        </w:trPr>
        <w:tc>
          <w:tcPr>
            <w:tcW w:w="1844" w:type="dxa"/>
            <w:vMerge/>
            <w:tcBorders>
              <w:bottom w:val="single" w:sz="4" w:space="0" w:color="auto"/>
            </w:tcBorders>
          </w:tcPr>
          <w:p w14:paraId="6D32D622" w14:textId="77777777" w:rsidR="00F42026" w:rsidRPr="00DA70FE" w:rsidRDefault="00F42026" w:rsidP="00792CEE">
            <w:pPr>
              <w:pStyle w:val="Heading3"/>
              <w:rPr>
                <w:rFonts w:ascii="Arial" w:hAnsi="Arial" w:cs="Arial"/>
                <w:szCs w:val="24"/>
              </w:rPr>
            </w:pPr>
          </w:p>
        </w:tc>
        <w:tc>
          <w:tcPr>
            <w:tcW w:w="6379" w:type="dxa"/>
            <w:vMerge/>
            <w:tcBorders>
              <w:bottom w:val="single" w:sz="4" w:space="0" w:color="auto"/>
            </w:tcBorders>
          </w:tcPr>
          <w:p w14:paraId="524DD80D" w14:textId="77777777" w:rsidR="00F42026" w:rsidRPr="00DA70FE" w:rsidRDefault="00F42026" w:rsidP="00792CEE">
            <w:pPr>
              <w:pStyle w:val="Heading3"/>
              <w:rPr>
                <w:rFonts w:ascii="Arial" w:hAnsi="Arial" w:cs="Arial"/>
                <w:szCs w:val="24"/>
              </w:rPr>
            </w:pPr>
          </w:p>
        </w:tc>
        <w:tc>
          <w:tcPr>
            <w:tcW w:w="1134" w:type="dxa"/>
            <w:tcBorders>
              <w:bottom w:val="nil"/>
            </w:tcBorders>
            <w:shd w:val="clear" w:color="auto" w:fill="auto"/>
          </w:tcPr>
          <w:p w14:paraId="0F6654C0"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13D0BE37" w14:textId="77777777" w:rsidTr="005247FE">
        <w:tc>
          <w:tcPr>
            <w:tcW w:w="9357" w:type="dxa"/>
            <w:gridSpan w:val="3"/>
            <w:shd w:val="clear" w:color="auto" w:fill="00CC66"/>
          </w:tcPr>
          <w:p w14:paraId="70980A5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5D103043" w14:textId="77777777" w:rsidTr="005247FE">
        <w:tc>
          <w:tcPr>
            <w:tcW w:w="1844" w:type="dxa"/>
          </w:tcPr>
          <w:p w14:paraId="4A1DEFF7"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79" w:type="dxa"/>
          </w:tcPr>
          <w:p w14:paraId="798BA21B"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7CD6DBAB" w14:textId="77777777" w:rsidR="00AC5DE6" w:rsidRPr="00F15CAD" w:rsidRDefault="00AC5DE6" w:rsidP="00685F82">
            <w:pPr>
              <w:spacing w:before="60"/>
              <w:rPr>
                <w:rFonts w:ascii="Arial" w:hAnsi="Arial" w:cs="Arial"/>
                <w:szCs w:val="24"/>
              </w:rPr>
            </w:pPr>
          </w:p>
          <w:p w14:paraId="3BAA2744" w14:textId="266D79EC" w:rsidR="00A656E7" w:rsidRPr="00F15CAD" w:rsidRDefault="00D82C5F" w:rsidP="007C0DCA">
            <w:pPr>
              <w:spacing w:before="60"/>
              <w:rPr>
                <w:rFonts w:ascii="Arial" w:hAnsi="Arial" w:cs="Arial"/>
                <w:szCs w:val="24"/>
              </w:rPr>
            </w:pPr>
            <w:r w:rsidRPr="00F15CAD">
              <w:rPr>
                <w:rFonts w:ascii="Arial" w:hAnsi="Arial" w:cs="Arial"/>
                <w:szCs w:val="24"/>
              </w:rPr>
              <w:t xml:space="preserve">The installation is subject to </w:t>
            </w:r>
            <w:r w:rsidR="00237514" w:rsidRPr="00F15CAD">
              <w:rPr>
                <w:rFonts w:ascii="Arial" w:hAnsi="Arial" w:cs="Arial"/>
                <w:szCs w:val="24"/>
              </w:rPr>
              <w:t xml:space="preserve">both Chapters II (IPPC) and IV (waste incineration) of </w:t>
            </w:r>
            <w:r w:rsidRPr="00F15CAD">
              <w:rPr>
                <w:rFonts w:ascii="Arial" w:hAnsi="Arial" w:cs="Arial"/>
                <w:szCs w:val="24"/>
              </w:rPr>
              <w:t xml:space="preserve">the Industrial Emission Directive (IED).  </w:t>
            </w:r>
            <w:r w:rsidR="00237514" w:rsidRPr="00F15CAD">
              <w:rPr>
                <w:rFonts w:ascii="Arial" w:hAnsi="Arial" w:cs="Arial"/>
                <w:szCs w:val="24"/>
              </w:rPr>
              <w:t>As wastes are already burned, t</w:t>
            </w:r>
            <w:r w:rsidR="00B14837" w:rsidRPr="00F15CAD">
              <w:rPr>
                <w:rFonts w:ascii="Arial" w:hAnsi="Arial" w:cs="Arial"/>
                <w:szCs w:val="24"/>
              </w:rPr>
              <w:t xml:space="preserve">he ELV’s required by the IED will not change as a result of this variation. </w:t>
            </w:r>
          </w:p>
          <w:p w14:paraId="09B11F71" w14:textId="77777777" w:rsidR="00D82C5F" w:rsidRPr="00DA70FE" w:rsidRDefault="00D82C5F" w:rsidP="007C0DCA">
            <w:pPr>
              <w:spacing w:before="60"/>
              <w:rPr>
                <w:rFonts w:ascii="Arial" w:hAnsi="Arial" w:cs="Arial"/>
                <w:szCs w:val="24"/>
              </w:rPr>
            </w:pPr>
          </w:p>
        </w:tc>
        <w:tc>
          <w:tcPr>
            <w:tcW w:w="1134" w:type="dxa"/>
          </w:tcPr>
          <w:p w14:paraId="6B0FED5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2198411" w14:textId="77777777" w:rsidTr="005247FE">
        <w:tc>
          <w:tcPr>
            <w:tcW w:w="9357" w:type="dxa"/>
            <w:gridSpan w:val="3"/>
            <w:shd w:val="clear" w:color="auto" w:fill="00CC66"/>
          </w:tcPr>
          <w:p w14:paraId="511873A6" w14:textId="77777777" w:rsidR="00792CEE" w:rsidRPr="00897757" w:rsidRDefault="00792CEE" w:rsidP="007C0DCA">
            <w:pPr>
              <w:spacing w:before="60"/>
              <w:rPr>
                <w:rFonts w:ascii="Arial" w:hAnsi="Arial" w:cs="Arial"/>
                <w:b/>
                <w:szCs w:val="24"/>
              </w:rPr>
            </w:pPr>
            <w:r w:rsidRPr="00897757">
              <w:rPr>
                <w:rFonts w:ascii="Arial" w:hAnsi="Arial" w:cs="Arial"/>
                <w:b/>
                <w:szCs w:val="24"/>
              </w:rPr>
              <w:t>The site</w:t>
            </w:r>
          </w:p>
        </w:tc>
      </w:tr>
      <w:tr w:rsidR="00F42026" w:rsidRPr="00DA70FE" w14:paraId="781C941F" w14:textId="77777777" w:rsidTr="005247FE">
        <w:tc>
          <w:tcPr>
            <w:tcW w:w="1844" w:type="dxa"/>
          </w:tcPr>
          <w:p w14:paraId="77A706CC" w14:textId="77777777" w:rsidR="00F42026" w:rsidRPr="00897757" w:rsidRDefault="00F42026" w:rsidP="007C0DCA">
            <w:pPr>
              <w:spacing w:before="60"/>
              <w:rPr>
                <w:rFonts w:ascii="Arial" w:hAnsi="Arial" w:cs="Arial"/>
                <w:szCs w:val="24"/>
                <w:highlight w:val="yellow"/>
              </w:rPr>
            </w:pPr>
            <w:r w:rsidRPr="00897757">
              <w:rPr>
                <w:rFonts w:ascii="Arial" w:hAnsi="Arial" w:cs="Arial"/>
                <w:szCs w:val="24"/>
              </w:rPr>
              <w:t>Biodiversity, Heritage, Landscape and Nature Conservation</w:t>
            </w:r>
          </w:p>
        </w:tc>
        <w:tc>
          <w:tcPr>
            <w:tcW w:w="6379" w:type="dxa"/>
          </w:tcPr>
          <w:p w14:paraId="42D655BE" w14:textId="77777777" w:rsidR="000703B3" w:rsidRPr="00897757" w:rsidRDefault="000703B3" w:rsidP="00C424EA">
            <w:pPr>
              <w:spacing w:before="60"/>
              <w:rPr>
                <w:rFonts w:ascii="Arial" w:hAnsi="Arial" w:cs="Arial"/>
                <w:szCs w:val="24"/>
              </w:rPr>
            </w:pPr>
            <w:r w:rsidRPr="00897757">
              <w:rPr>
                <w:rFonts w:ascii="Arial" w:hAnsi="Arial" w:cs="Arial"/>
                <w:szCs w:val="24"/>
              </w:rPr>
              <w:t xml:space="preserve">As part of this application process ELV and local impact assessment will not change as there are no changes to point source emissions. </w:t>
            </w:r>
          </w:p>
          <w:p w14:paraId="33A41F8F" w14:textId="77777777" w:rsidR="002F0C56" w:rsidRPr="00897757" w:rsidRDefault="002F0C56" w:rsidP="00C424EA">
            <w:pPr>
              <w:spacing w:before="60"/>
              <w:rPr>
                <w:rFonts w:ascii="Arial" w:hAnsi="Arial" w:cs="Arial"/>
                <w:szCs w:val="24"/>
              </w:rPr>
            </w:pPr>
            <w:r w:rsidRPr="00897757">
              <w:rPr>
                <w:rFonts w:ascii="Arial" w:hAnsi="Arial" w:cs="Arial"/>
                <w:szCs w:val="24"/>
              </w:rPr>
              <w:t xml:space="preserve">Any local impact such as fugitive impacts of storage (fugitive emission) must be considered and recorded as part of the risk assessment.  </w:t>
            </w:r>
          </w:p>
          <w:p w14:paraId="3A5B7A01" w14:textId="26A82B4C" w:rsidR="00C424EA" w:rsidRPr="00897757" w:rsidRDefault="00C424EA" w:rsidP="00C424EA">
            <w:pPr>
              <w:spacing w:before="60"/>
              <w:rPr>
                <w:rFonts w:ascii="Arial" w:hAnsi="Arial" w:cs="Arial"/>
                <w:szCs w:val="24"/>
              </w:rPr>
            </w:pPr>
            <w:r w:rsidRPr="00897757">
              <w:rPr>
                <w:rFonts w:ascii="Arial" w:hAnsi="Arial" w:cs="Arial"/>
                <w:szCs w:val="24"/>
              </w:rPr>
              <w:t xml:space="preserve">As part of the code of practice when new materials are brought onto the site </w:t>
            </w:r>
            <w:r w:rsidR="000703B3" w:rsidRPr="00897757">
              <w:rPr>
                <w:rFonts w:ascii="Arial" w:hAnsi="Arial" w:cs="Arial"/>
                <w:szCs w:val="24"/>
              </w:rPr>
              <w:t xml:space="preserve">they </w:t>
            </w:r>
            <w:r w:rsidRPr="00897757">
              <w:rPr>
                <w:rFonts w:ascii="Arial" w:hAnsi="Arial" w:cs="Arial"/>
                <w:szCs w:val="24"/>
              </w:rPr>
              <w:t>will have to consider possible impacts of the storage, use and emissions must be considered and recorded as part of the risk assessment process. These risk assessment</w:t>
            </w:r>
            <w:r w:rsidR="00897757" w:rsidRPr="00897757">
              <w:rPr>
                <w:rFonts w:ascii="Arial" w:hAnsi="Arial" w:cs="Arial"/>
                <w:szCs w:val="24"/>
              </w:rPr>
              <w:t>s</w:t>
            </w:r>
            <w:r w:rsidRPr="00897757">
              <w:rPr>
                <w:rFonts w:ascii="Arial" w:hAnsi="Arial" w:cs="Arial"/>
                <w:szCs w:val="24"/>
              </w:rPr>
              <w:t xml:space="preserve"> will be made available to the site inspector upon request and maintained for the life of the installation.  </w:t>
            </w:r>
          </w:p>
          <w:p w14:paraId="62645606" w14:textId="77777777" w:rsidR="00C424EA" w:rsidRPr="00897757" w:rsidRDefault="00C424EA" w:rsidP="007C0DCA">
            <w:pPr>
              <w:spacing w:before="60"/>
              <w:rPr>
                <w:rFonts w:ascii="Arial" w:hAnsi="Arial" w:cs="Arial"/>
                <w:szCs w:val="24"/>
              </w:rPr>
            </w:pPr>
          </w:p>
        </w:tc>
        <w:tc>
          <w:tcPr>
            <w:tcW w:w="1134" w:type="dxa"/>
          </w:tcPr>
          <w:p w14:paraId="3E44FFF8"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63D93F0B" w14:textId="77777777" w:rsidTr="005247FE">
        <w:tc>
          <w:tcPr>
            <w:tcW w:w="9357" w:type="dxa"/>
            <w:gridSpan w:val="3"/>
            <w:shd w:val="clear" w:color="auto" w:fill="00CC66"/>
          </w:tcPr>
          <w:p w14:paraId="7B6B70F4"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F42026" w:rsidRPr="00DA70FE" w14:paraId="1571780C" w14:textId="77777777" w:rsidTr="005247FE">
        <w:tc>
          <w:tcPr>
            <w:tcW w:w="1844" w:type="dxa"/>
          </w:tcPr>
          <w:p w14:paraId="11760365"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776CE645" w14:textId="70E9A7B5" w:rsidR="00F42026" w:rsidRPr="00DA70FE" w:rsidRDefault="00F42026" w:rsidP="007C0DCA">
            <w:pPr>
              <w:spacing w:before="60"/>
              <w:rPr>
                <w:rFonts w:ascii="Arial" w:hAnsi="Arial" w:cs="Arial"/>
                <w:color w:val="FF00FF"/>
                <w:szCs w:val="24"/>
              </w:rPr>
            </w:pPr>
          </w:p>
        </w:tc>
        <w:tc>
          <w:tcPr>
            <w:tcW w:w="6379" w:type="dxa"/>
          </w:tcPr>
          <w:p w14:paraId="2E3A74D9" w14:textId="3E452C79" w:rsidR="00F42026" w:rsidRPr="00DA70FE" w:rsidRDefault="00F42026" w:rsidP="007C0DCA">
            <w:pPr>
              <w:spacing w:before="60"/>
              <w:rPr>
                <w:rFonts w:ascii="Arial" w:hAnsi="Arial" w:cs="Arial"/>
                <w:color w:val="FF0000"/>
                <w:szCs w:val="24"/>
              </w:rPr>
            </w:pPr>
            <w:r w:rsidRPr="00DA70FE">
              <w:rPr>
                <w:rFonts w:ascii="Arial" w:hAnsi="Arial" w:cs="Arial"/>
                <w:szCs w:val="24"/>
              </w:rPr>
              <w:t xml:space="preserve">We </w:t>
            </w:r>
            <w:r w:rsidRPr="00897757">
              <w:rPr>
                <w:rFonts w:ascii="Arial" w:hAnsi="Arial" w:cs="Arial"/>
                <w:szCs w:val="24"/>
              </w:rPr>
              <w:t xml:space="preserve">have reviewed the operator's assessment of the environmental risk from the facility.  The operator’s risk assessment is satisfactory. </w:t>
            </w:r>
          </w:p>
          <w:p w14:paraId="1144947A" w14:textId="3C71A860" w:rsidR="00951847" w:rsidRPr="00897757" w:rsidRDefault="00951847" w:rsidP="00CD5022">
            <w:pPr>
              <w:pStyle w:val="BodyText"/>
              <w:spacing w:before="60"/>
              <w:rPr>
                <w:rFonts w:ascii="Arial" w:hAnsi="Arial" w:cs="Arial"/>
                <w:color w:val="auto"/>
                <w:szCs w:val="24"/>
              </w:rPr>
            </w:pPr>
          </w:p>
          <w:p w14:paraId="525F8BA7" w14:textId="741004E7" w:rsidR="00951847" w:rsidRPr="00897757" w:rsidRDefault="00951847" w:rsidP="00951847">
            <w:pPr>
              <w:spacing w:before="60"/>
              <w:rPr>
                <w:rFonts w:ascii="Arial" w:hAnsi="Arial" w:cs="Arial"/>
                <w:szCs w:val="24"/>
              </w:rPr>
            </w:pPr>
            <w:r w:rsidRPr="00897757">
              <w:rPr>
                <w:rFonts w:ascii="Arial" w:hAnsi="Arial" w:cs="Arial"/>
                <w:szCs w:val="24"/>
              </w:rPr>
              <w:t>As part of the code of practice when new materials are brought onto the site</w:t>
            </w:r>
            <w:r w:rsidR="00897757" w:rsidRPr="00897757">
              <w:rPr>
                <w:rFonts w:ascii="Arial" w:hAnsi="Arial" w:cs="Arial"/>
                <w:szCs w:val="24"/>
              </w:rPr>
              <w:t>,</w:t>
            </w:r>
            <w:r w:rsidRPr="00897757">
              <w:rPr>
                <w:rFonts w:ascii="Arial" w:hAnsi="Arial" w:cs="Arial"/>
                <w:szCs w:val="24"/>
              </w:rPr>
              <w:t xml:space="preserve"> risk of contamination must be considered and recorded as part of the risk assessment process. These risk assessment</w:t>
            </w:r>
            <w:r w:rsidR="00897757" w:rsidRPr="00897757">
              <w:rPr>
                <w:rFonts w:ascii="Arial" w:hAnsi="Arial" w:cs="Arial"/>
                <w:szCs w:val="24"/>
              </w:rPr>
              <w:t>s</w:t>
            </w:r>
            <w:r w:rsidRPr="00897757">
              <w:rPr>
                <w:rFonts w:ascii="Arial" w:hAnsi="Arial" w:cs="Arial"/>
                <w:szCs w:val="24"/>
              </w:rPr>
              <w:t xml:space="preserve"> will be made available to the site inspector upon request and maintained for the life of the installation. </w:t>
            </w:r>
          </w:p>
          <w:p w14:paraId="0AECE09D" w14:textId="77777777" w:rsidR="00951847" w:rsidRPr="0051747A" w:rsidRDefault="00951847" w:rsidP="00CD5022">
            <w:pPr>
              <w:pStyle w:val="BodyText"/>
              <w:spacing w:before="60"/>
              <w:rPr>
                <w:rFonts w:ascii="Arial" w:hAnsi="Arial" w:cs="Arial"/>
                <w:color w:val="1F497D" w:themeColor="text2"/>
                <w:szCs w:val="24"/>
              </w:rPr>
            </w:pPr>
          </w:p>
          <w:p w14:paraId="7AFDFB54" w14:textId="77777777" w:rsidR="00CD5022" w:rsidRPr="003940E0" w:rsidRDefault="00CD5022" w:rsidP="00CD5022">
            <w:pPr>
              <w:pStyle w:val="BodyText"/>
              <w:spacing w:before="60"/>
              <w:rPr>
                <w:rFonts w:ascii="Arial" w:hAnsi="Arial" w:cs="Arial"/>
                <w:szCs w:val="24"/>
              </w:rPr>
            </w:pPr>
          </w:p>
        </w:tc>
        <w:tc>
          <w:tcPr>
            <w:tcW w:w="1134" w:type="dxa"/>
          </w:tcPr>
          <w:p w14:paraId="7C9FB1B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773BFFF9" w14:textId="77777777" w:rsidTr="005247FE">
        <w:tc>
          <w:tcPr>
            <w:tcW w:w="1844" w:type="dxa"/>
          </w:tcPr>
          <w:p w14:paraId="1164B90E"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79" w:type="dxa"/>
          </w:tcPr>
          <w:p w14:paraId="23C8EC0F" w14:textId="77777777" w:rsidR="00DE7063" w:rsidRDefault="00F42026" w:rsidP="007C0DCA">
            <w:pPr>
              <w:pStyle w:val="BodyText"/>
              <w:spacing w:before="60"/>
              <w:rPr>
                <w:rFonts w:ascii="Arial" w:hAnsi="Arial" w:cs="Arial"/>
                <w:szCs w:val="24"/>
              </w:rPr>
            </w:pPr>
            <w:r w:rsidRPr="003940E0">
              <w:rPr>
                <w:rFonts w:ascii="Arial" w:hAnsi="Arial" w:cs="Arial"/>
                <w:szCs w:val="24"/>
              </w:rPr>
              <w:t>We have reviewed the techniques used by the operator and compared these with the relevant guidance notes.</w:t>
            </w:r>
          </w:p>
          <w:p w14:paraId="3C2E5C28" w14:textId="77777777" w:rsidR="00DE7063" w:rsidRDefault="00DE7063" w:rsidP="007C0DCA">
            <w:pPr>
              <w:pStyle w:val="BodyText"/>
              <w:spacing w:before="60"/>
              <w:rPr>
                <w:rFonts w:ascii="Arial" w:hAnsi="Arial" w:cs="Arial"/>
                <w:szCs w:val="24"/>
              </w:rPr>
            </w:pPr>
            <w:r>
              <w:rPr>
                <w:rFonts w:ascii="Arial" w:hAnsi="Arial" w:cs="Arial"/>
                <w:szCs w:val="24"/>
              </w:rPr>
              <w:lastRenderedPageBreak/>
              <w:t>The Code of Practice has been incorporated into the permit via the operating techniques table in schedule 1 of the permit.  Please see the variation notice for further detail.</w:t>
            </w:r>
          </w:p>
          <w:p w14:paraId="601C04B5" w14:textId="59923C47" w:rsidR="00F42026" w:rsidRPr="003940E0" w:rsidRDefault="00F42026" w:rsidP="007C0DCA">
            <w:pPr>
              <w:pStyle w:val="BodyText"/>
              <w:spacing w:before="60"/>
              <w:rPr>
                <w:rFonts w:ascii="Arial" w:hAnsi="Arial" w:cs="Arial"/>
                <w:szCs w:val="24"/>
              </w:rPr>
            </w:pPr>
            <w:r w:rsidRPr="003940E0">
              <w:rPr>
                <w:rFonts w:ascii="Arial" w:hAnsi="Arial" w:cs="Arial"/>
                <w:szCs w:val="24"/>
              </w:rPr>
              <w:t xml:space="preserve"> </w:t>
            </w:r>
          </w:p>
          <w:p w14:paraId="1172D625" w14:textId="4644DA2C" w:rsidR="00B37CEA" w:rsidRPr="00DE7063" w:rsidRDefault="00B37CEA" w:rsidP="007C0DCA">
            <w:pPr>
              <w:pStyle w:val="BodyText"/>
              <w:spacing w:before="60"/>
              <w:rPr>
                <w:rFonts w:ascii="Arial" w:hAnsi="Arial" w:cs="Arial"/>
                <w:color w:val="auto"/>
                <w:szCs w:val="24"/>
              </w:rPr>
            </w:pPr>
            <w:r w:rsidRPr="00DE7063">
              <w:rPr>
                <w:rFonts w:ascii="Arial" w:hAnsi="Arial" w:cs="Arial"/>
                <w:color w:val="auto"/>
                <w:szCs w:val="24"/>
              </w:rPr>
              <w:t>There are no direct changes to the operating techniques (i.e. the mechanical techniques employed) as a result of th</w:t>
            </w:r>
            <w:r w:rsidR="003A6CED" w:rsidRPr="00DE7063">
              <w:rPr>
                <w:rFonts w:ascii="Arial" w:hAnsi="Arial" w:cs="Arial"/>
                <w:color w:val="auto"/>
                <w:szCs w:val="24"/>
              </w:rPr>
              <w:t xml:space="preserve">is variation.  </w:t>
            </w:r>
            <w:r w:rsidRPr="00DE7063">
              <w:rPr>
                <w:rFonts w:ascii="Arial" w:hAnsi="Arial" w:cs="Arial"/>
                <w:color w:val="auto"/>
                <w:szCs w:val="24"/>
              </w:rPr>
              <w:t xml:space="preserve">However, as the code of practice will be adopted into the Environmental management system future adoption of alternative waste derived fuels or Alternative Raw Materials (ARM) may include physical changes to plant </w:t>
            </w:r>
            <w:r w:rsidR="00DE7063" w:rsidRPr="00DE7063">
              <w:rPr>
                <w:rFonts w:ascii="Arial" w:hAnsi="Arial" w:cs="Arial"/>
                <w:color w:val="auto"/>
                <w:szCs w:val="24"/>
              </w:rPr>
              <w:t>on the site.  These changes would</w:t>
            </w:r>
            <w:r w:rsidRPr="00DE7063">
              <w:rPr>
                <w:rFonts w:ascii="Arial" w:hAnsi="Arial" w:cs="Arial"/>
                <w:color w:val="auto"/>
                <w:szCs w:val="24"/>
              </w:rPr>
              <w:t xml:space="preserve"> be subject to a risk assessment process and where appropriate may include a variation to take account of the ons</w:t>
            </w:r>
            <w:r w:rsidR="00DE7063" w:rsidRPr="00DE7063">
              <w:rPr>
                <w:rFonts w:ascii="Arial" w:hAnsi="Arial" w:cs="Arial"/>
                <w:color w:val="auto"/>
                <w:szCs w:val="24"/>
              </w:rPr>
              <w:t>ite changes.  These changes would</w:t>
            </w:r>
            <w:r w:rsidRPr="00DE7063">
              <w:rPr>
                <w:rFonts w:ascii="Arial" w:hAnsi="Arial" w:cs="Arial"/>
                <w:color w:val="auto"/>
                <w:szCs w:val="24"/>
              </w:rPr>
              <w:t xml:space="preserve"> be assessed as part of the risk assessment process, noted and be available for inspection by </w:t>
            </w:r>
            <w:r w:rsidR="00B55151" w:rsidRPr="00DE7063">
              <w:rPr>
                <w:rFonts w:ascii="Arial" w:hAnsi="Arial" w:cs="Arial"/>
                <w:color w:val="auto"/>
                <w:szCs w:val="24"/>
              </w:rPr>
              <w:t xml:space="preserve">NRW </w:t>
            </w:r>
            <w:r w:rsidRPr="00DE7063">
              <w:rPr>
                <w:rFonts w:ascii="Arial" w:hAnsi="Arial" w:cs="Arial"/>
                <w:color w:val="auto"/>
                <w:szCs w:val="24"/>
              </w:rPr>
              <w:t xml:space="preserve">officers.   </w:t>
            </w:r>
          </w:p>
          <w:p w14:paraId="7D8DFC17" w14:textId="77777777" w:rsidR="006477D2" w:rsidRPr="00DE7063" w:rsidRDefault="006477D2" w:rsidP="007C0DCA">
            <w:pPr>
              <w:pStyle w:val="BodyText"/>
              <w:spacing w:before="60"/>
              <w:rPr>
                <w:rFonts w:ascii="Arial" w:hAnsi="Arial" w:cs="Arial"/>
                <w:color w:val="auto"/>
                <w:szCs w:val="24"/>
              </w:rPr>
            </w:pPr>
          </w:p>
          <w:p w14:paraId="4B0CF677" w14:textId="15D8FA8C" w:rsidR="0078454B" w:rsidRPr="00DE7063" w:rsidRDefault="00C2588E" w:rsidP="00C2588E">
            <w:pPr>
              <w:pStyle w:val="BodyText"/>
              <w:spacing w:before="60"/>
              <w:rPr>
                <w:rFonts w:ascii="Arial" w:hAnsi="Arial" w:cs="Arial"/>
                <w:color w:val="auto"/>
                <w:szCs w:val="24"/>
              </w:rPr>
            </w:pPr>
            <w:r w:rsidRPr="00DE7063">
              <w:rPr>
                <w:rFonts w:ascii="Arial" w:hAnsi="Arial" w:cs="Arial"/>
                <w:color w:val="auto"/>
                <w:szCs w:val="24"/>
              </w:rPr>
              <w:t xml:space="preserve">The risk assessment process </w:t>
            </w:r>
            <w:r w:rsidR="007F1C69" w:rsidRPr="00DE7063">
              <w:rPr>
                <w:rFonts w:ascii="Arial" w:hAnsi="Arial" w:cs="Arial"/>
                <w:color w:val="auto"/>
                <w:szCs w:val="24"/>
              </w:rPr>
              <w:t xml:space="preserve">has been reviewed by Natural Resources Wales </w:t>
            </w:r>
            <w:r w:rsidRPr="00DE7063">
              <w:rPr>
                <w:rFonts w:ascii="Arial" w:hAnsi="Arial" w:cs="Arial"/>
                <w:color w:val="auto"/>
                <w:szCs w:val="24"/>
              </w:rPr>
              <w:t xml:space="preserve">to ensure that all aspects described in the code of practice are included.  This review also included inspection of a mass balance model that predicts the fate of materials entering the kiln system.  This model </w:t>
            </w:r>
            <w:r w:rsidR="003A6CED" w:rsidRPr="00DE7063">
              <w:rPr>
                <w:rFonts w:ascii="Arial" w:hAnsi="Arial" w:cs="Arial"/>
                <w:color w:val="auto"/>
                <w:szCs w:val="24"/>
              </w:rPr>
              <w:t xml:space="preserve">will be </w:t>
            </w:r>
            <w:r w:rsidRPr="00DE7063">
              <w:rPr>
                <w:rFonts w:ascii="Arial" w:hAnsi="Arial" w:cs="Arial"/>
                <w:color w:val="auto"/>
                <w:szCs w:val="24"/>
              </w:rPr>
              <w:t xml:space="preserve">verified on a regular basis using a mass balance and supported with extractive sampling results.  </w:t>
            </w:r>
          </w:p>
          <w:p w14:paraId="4B5813AA" w14:textId="77777777" w:rsidR="0078454B" w:rsidRPr="0051747A" w:rsidRDefault="0078454B" w:rsidP="00C2588E">
            <w:pPr>
              <w:pStyle w:val="BodyText"/>
              <w:spacing w:before="60"/>
              <w:rPr>
                <w:rFonts w:ascii="Arial" w:hAnsi="Arial" w:cs="Arial"/>
                <w:color w:val="1F497D" w:themeColor="text2"/>
                <w:szCs w:val="24"/>
              </w:rPr>
            </w:pPr>
          </w:p>
          <w:p w14:paraId="0CF731D5" w14:textId="77777777" w:rsidR="00C2588E" w:rsidRPr="00DE7063" w:rsidRDefault="0078454B" w:rsidP="00C2588E">
            <w:pPr>
              <w:pStyle w:val="BodyText"/>
              <w:spacing w:before="60"/>
              <w:rPr>
                <w:rFonts w:ascii="Arial" w:hAnsi="Arial" w:cs="Arial"/>
                <w:color w:val="auto"/>
                <w:szCs w:val="24"/>
              </w:rPr>
            </w:pPr>
            <w:r w:rsidRPr="00DE7063">
              <w:rPr>
                <w:rFonts w:ascii="Arial" w:hAnsi="Arial" w:cs="Arial"/>
                <w:color w:val="auto"/>
                <w:szCs w:val="24"/>
              </w:rPr>
              <w:t xml:space="preserve">When a new ARM or waste derived fuel is considered for use at the installation the code of practice is followed and a waste stream specific risk assessment is completed.  The waste stream would be defined by the EWC code, description, compositional analysis and supplier.  If any of these </w:t>
            </w:r>
            <w:r w:rsidR="003A6CED" w:rsidRPr="00DE7063">
              <w:rPr>
                <w:rFonts w:ascii="Arial" w:hAnsi="Arial" w:cs="Arial"/>
                <w:color w:val="auto"/>
                <w:szCs w:val="24"/>
              </w:rPr>
              <w:t xml:space="preserve">aspects </w:t>
            </w:r>
            <w:r w:rsidRPr="00DE7063">
              <w:rPr>
                <w:rFonts w:ascii="Arial" w:hAnsi="Arial" w:cs="Arial"/>
                <w:color w:val="auto"/>
                <w:szCs w:val="24"/>
              </w:rPr>
              <w:t xml:space="preserve">change significantly another risk assessment would be completed.     </w:t>
            </w:r>
            <w:r w:rsidR="00C2588E" w:rsidRPr="00DE7063">
              <w:rPr>
                <w:rFonts w:ascii="Arial" w:hAnsi="Arial" w:cs="Arial"/>
                <w:color w:val="auto"/>
                <w:szCs w:val="24"/>
              </w:rPr>
              <w:t xml:space="preserve">     </w:t>
            </w:r>
          </w:p>
          <w:p w14:paraId="023F8064" w14:textId="77777777" w:rsidR="00C2588E" w:rsidRPr="0051747A" w:rsidRDefault="00C2588E" w:rsidP="00C2588E">
            <w:pPr>
              <w:pStyle w:val="BodyText"/>
              <w:spacing w:before="60"/>
              <w:rPr>
                <w:rFonts w:ascii="Arial" w:hAnsi="Arial" w:cs="Arial"/>
                <w:color w:val="1F497D" w:themeColor="text2"/>
                <w:szCs w:val="24"/>
              </w:rPr>
            </w:pPr>
          </w:p>
          <w:p w14:paraId="592D1ECB" w14:textId="77777777" w:rsidR="00B451F6" w:rsidRPr="000E1345" w:rsidRDefault="00B451F6" w:rsidP="00C2588E">
            <w:pPr>
              <w:pStyle w:val="BodyText"/>
              <w:spacing w:before="60"/>
              <w:rPr>
                <w:rFonts w:ascii="Arial" w:hAnsi="Arial" w:cs="Arial"/>
                <w:b/>
                <w:color w:val="auto"/>
                <w:szCs w:val="24"/>
              </w:rPr>
            </w:pPr>
            <w:r w:rsidRPr="000E1345">
              <w:rPr>
                <w:rFonts w:ascii="Arial" w:hAnsi="Arial" w:cs="Arial"/>
                <w:b/>
                <w:color w:val="auto"/>
                <w:szCs w:val="24"/>
              </w:rPr>
              <w:t>Removal of Group 3 metals limits from Alternative fuels</w:t>
            </w:r>
          </w:p>
          <w:p w14:paraId="330340DE" w14:textId="3BD37490" w:rsidR="00836EA2" w:rsidRPr="000E1345" w:rsidRDefault="00B451F6" w:rsidP="00C2588E">
            <w:pPr>
              <w:pStyle w:val="BodyText"/>
              <w:spacing w:before="60"/>
              <w:rPr>
                <w:rFonts w:ascii="Arial" w:hAnsi="Arial" w:cs="Arial"/>
                <w:color w:val="auto"/>
                <w:szCs w:val="24"/>
              </w:rPr>
            </w:pPr>
            <w:r w:rsidRPr="000E1345">
              <w:rPr>
                <w:rFonts w:ascii="Arial" w:hAnsi="Arial" w:cs="Arial"/>
                <w:color w:val="auto"/>
                <w:szCs w:val="24"/>
              </w:rPr>
              <w:t xml:space="preserve">Table </w:t>
            </w:r>
            <w:r w:rsidR="00C15792" w:rsidRPr="000E1345">
              <w:rPr>
                <w:rFonts w:ascii="Arial" w:hAnsi="Arial" w:cs="Arial"/>
                <w:color w:val="auto"/>
                <w:szCs w:val="24"/>
              </w:rPr>
              <w:t>S2.1</w:t>
            </w:r>
            <w:r w:rsidRPr="000E1345">
              <w:rPr>
                <w:rFonts w:ascii="Arial" w:hAnsi="Arial" w:cs="Arial"/>
                <w:color w:val="auto"/>
                <w:szCs w:val="24"/>
              </w:rPr>
              <w:t xml:space="preserve"> includes a specification for waste derived fuels.  The </w:t>
            </w:r>
            <w:r w:rsidR="00C15792" w:rsidRPr="000E1345">
              <w:rPr>
                <w:rFonts w:ascii="Arial" w:hAnsi="Arial" w:cs="Arial"/>
                <w:color w:val="auto"/>
                <w:szCs w:val="24"/>
              </w:rPr>
              <w:t xml:space="preserve">specification </w:t>
            </w:r>
            <w:r w:rsidRPr="000E1345">
              <w:rPr>
                <w:rFonts w:ascii="Arial" w:hAnsi="Arial" w:cs="Arial"/>
                <w:color w:val="auto"/>
                <w:szCs w:val="24"/>
              </w:rPr>
              <w:t>for group 3 metals has been removed from the permit.</w:t>
            </w:r>
            <w:r w:rsidR="009410E6" w:rsidRPr="000E1345">
              <w:rPr>
                <w:rFonts w:ascii="Arial" w:hAnsi="Arial" w:cs="Arial"/>
                <w:color w:val="auto"/>
                <w:szCs w:val="24"/>
              </w:rPr>
              <w:t xml:space="preserve">  The BREF and BAT</w:t>
            </w:r>
            <w:r w:rsidR="007F1C69" w:rsidRPr="000E1345">
              <w:rPr>
                <w:rFonts w:ascii="Arial" w:hAnsi="Arial" w:cs="Arial"/>
                <w:color w:val="auto"/>
                <w:szCs w:val="24"/>
              </w:rPr>
              <w:t xml:space="preserve"> </w:t>
            </w:r>
            <w:r w:rsidR="009410E6" w:rsidRPr="000E1345">
              <w:rPr>
                <w:rFonts w:ascii="Arial" w:hAnsi="Arial" w:cs="Arial"/>
                <w:color w:val="auto"/>
                <w:szCs w:val="24"/>
              </w:rPr>
              <w:t>C</w:t>
            </w:r>
            <w:r w:rsidR="007F1C69" w:rsidRPr="000E1345">
              <w:rPr>
                <w:rFonts w:ascii="Arial" w:hAnsi="Arial" w:cs="Arial"/>
                <w:color w:val="auto"/>
                <w:szCs w:val="24"/>
              </w:rPr>
              <w:t>onclusions</w:t>
            </w:r>
            <w:r w:rsidR="009410E6" w:rsidRPr="000E1345">
              <w:rPr>
                <w:rFonts w:ascii="Arial" w:hAnsi="Arial" w:cs="Arial"/>
                <w:color w:val="auto"/>
                <w:szCs w:val="24"/>
              </w:rPr>
              <w:t xml:space="preserve"> include reference to controlling the inputs of metals to the kiln system.</w:t>
            </w:r>
            <w:r w:rsidR="00836EA2" w:rsidRPr="000E1345">
              <w:rPr>
                <w:rFonts w:ascii="Arial" w:hAnsi="Arial" w:cs="Arial"/>
                <w:color w:val="auto"/>
                <w:szCs w:val="24"/>
              </w:rPr>
              <w:t xml:space="preserve">  The risk assessment includes a fate analysis of the metal inputs and outputs.  </w:t>
            </w:r>
          </w:p>
          <w:p w14:paraId="1EDC5D71" w14:textId="77777777" w:rsidR="00836EA2" w:rsidRPr="000E1345" w:rsidRDefault="00836EA2" w:rsidP="00C2588E">
            <w:pPr>
              <w:pStyle w:val="BodyText"/>
              <w:spacing w:before="60"/>
              <w:rPr>
                <w:rFonts w:ascii="Arial" w:hAnsi="Arial" w:cs="Arial"/>
                <w:color w:val="auto"/>
                <w:szCs w:val="24"/>
              </w:rPr>
            </w:pPr>
          </w:p>
          <w:p w14:paraId="06F974E5" w14:textId="77777777" w:rsidR="009410E6" w:rsidRPr="000E1345" w:rsidRDefault="009410E6" w:rsidP="00C2588E">
            <w:pPr>
              <w:pStyle w:val="BodyText"/>
              <w:spacing w:before="60"/>
              <w:rPr>
                <w:rFonts w:ascii="Arial" w:hAnsi="Arial" w:cs="Arial"/>
                <w:color w:val="auto"/>
                <w:szCs w:val="24"/>
              </w:rPr>
            </w:pPr>
            <w:r w:rsidRPr="000E1345">
              <w:rPr>
                <w:rFonts w:ascii="Arial" w:hAnsi="Arial" w:cs="Arial"/>
                <w:color w:val="auto"/>
                <w:szCs w:val="24"/>
              </w:rPr>
              <w:lastRenderedPageBreak/>
              <w:t xml:space="preserve">The basis for this control is the volatility of metals and their fate, typically as a constituent of clinker, cement kiln dust or to atmosphere through the main stack.  Evidence has been provided to show that the majority of group 3 metals are sourced from the raw materials and not from the fuels.  As such controlling emissions by controlling inputs of fuel composition is limited.  </w:t>
            </w:r>
          </w:p>
          <w:p w14:paraId="2B063B8D" w14:textId="77777777" w:rsidR="009410E6" w:rsidRPr="000E1345" w:rsidRDefault="009410E6" w:rsidP="00C2588E">
            <w:pPr>
              <w:pStyle w:val="BodyText"/>
              <w:spacing w:before="60"/>
              <w:rPr>
                <w:rFonts w:ascii="Arial" w:hAnsi="Arial" w:cs="Arial"/>
                <w:color w:val="auto"/>
                <w:szCs w:val="24"/>
              </w:rPr>
            </w:pPr>
          </w:p>
          <w:p w14:paraId="29275934" w14:textId="77777777" w:rsidR="009410E6" w:rsidRPr="000E1345" w:rsidRDefault="009410E6" w:rsidP="00C2588E">
            <w:pPr>
              <w:pStyle w:val="BodyText"/>
              <w:spacing w:before="60"/>
              <w:rPr>
                <w:rFonts w:ascii="Arial" w:hAnsi="Arial" w:cs="Arial"/>
                <w:color w:val="auto"/>
                <w:szCs w:val="24"/>
              </w:rPr>
            </w:pPr>
            <w:r w:rsidRPr="000E1345">
              <w:rPr>
                <w:rFonts w:ascii="Arial" w:hAnsi="Arial" w:cs="Arial"/>
                <w:color w:val="auto"/>
                <w:szCs w:val="24"/>
              </w:rPr>
              <w:t xml:space="preserve">The very volatile metals such as mercury, cadmium and thallium will continue to be controlled as an input as the temperature profile of the kilns mean the fate of these materials are more likely to be the stack exhaust. </w:t>
            </w:r>
          </w:p>
          <w:p w14:paraId="6595F695" w14:textId="77777777" w:rsidR="009410E6" w:rsidRPr="000E1345" w:rsidRDefault="009410E6" w:rsidP="00C2588E">
            <w:pPr>
              <w:pStyle w:val="BodyText"/>
              <w:spacing w:before="60"/>
              <w:rPr>
                <w:rFonts w:ascii="Arial" w:hAnsi="Arial" w:cs="Arial"/>
                <w:color w:val="auto"/>
                <w:szCs w:val="24"/>
              </w:rPr>
            </w:pPr>
          </w:p>
          <w:p w14:paraId="4521920A" w14:textId="77777777" w:rsidR="009410E6" w:rsidRPr="000E1345" w:rsidRDefault="009410E6" w:rsidP="00C2588E">
            <w:pPr>
              <w:pStyle w:val="BodyText"/>
              <w:spacing w:before="60"/>
              <w:rPr>
                <w:rFonts w:ascii="Arial" w:hAnsi="Arial" w:cs="Arial"/>
                <w:color w:val="auto"/>
                <w:szCs w:val="24"/>
              </w:rPr>
            </w:pPr>
            <w:r w:rsidRPr="000E1345">
              <w:rPr>
                <w:rFonts w:ascii="Arial" w:hAnsi="Arial" w:cs="Arial"/>
                <w:color w:val="auto"/>
                <w:szCs w:val="24"/>
              </w:rPr>
              <w:t>Typically over 90% of the group 3 metals will be sourced from the raw materials and over 99% retained within the clinker.  These proportions indicate the controls on the fuel inputs are of limited effect in controlling emissions to air.</w:t>
            </w:r>
          </w:p>
          <w:p w14:paraId="33EC504B" w14:textId="77777777" w:rsidR="009410E6" w:rsidRPr="000E1345" w:rsidRDefault="009410E6" w:rsidP="00C2588E">
            <w:pPr>
              <w:pStyle w:val="BodyText"/>
              <w:spacing w:before="60"/>
              <w:rPr>
                <w:rFonts w:ascii="Arial" w:hAnsi="Arial" w:cs="Arial"/>
                <w:color w:val="auto"/>
                <w:szCs w:val="24"/>
              </w:rPr>
            </w:pPr>
          </w:p>
          <w:p w14:paraId="0BD10BBD" w14:textId="77777777" w:rsidR="00836EA2" w:rsidRPr="000E1345" w:rsidRDefault="009410E6" w:rsidP="00C2588E">
            <w:pPr>
              <w:pStyle w:val="BodyText"/>
              <w:spacing w:before="60"/>
              <w:rPr>
                <w:rFonts w:ascii="Arial" w:hAnsi="Arial" w:cs="Arial"/>
                <w:color w:val="auto"/>
                <w:szCs w:val="24"/>
              </w:rPr>
            </w:pPr>
            <w:r w:rsidRPr="000E1345">
              <w:rPr>
                <w:rFonts w:ascii="Arial" w:hAnsi="Arial" w:cs="Arial"/>
                <w:color w:val="auto"/>
                <w:szCs w:val="24"/>
              </w:rPr>
              <w:t xml:space="preserve">The Emission limits for metals to </w:t>
            </w:r>
            <w:r w:rsidR="00AE4D53" w:rsidRPr="000E1345">
              <w:rPr>
                <w:rFonts w:ascii="Arial" w:hAnsi="Arial" w:cs="Arial"/>
                <w:color w:val="auto"/>
                <w:szCs w:val="24"/>
              </w:rPr>
              <w:t xml:space="preserve">atmosphere </w:t>
            </w:r>
            <w:r w:rsidRPr="000E1345">
              <w:rPr>
                <w:rFonts w:ascii="Arial" w:hAnsi="Arial" w:cs="Arial"/>
                <w:color w:val="auto"/>
                <w:szCs w:val="24"/>
              </w:rPr>
              <w:t>are not changing as a result of this variation and are in compliance</w:t>
            </w:r>
            <w:r w:rsidR="00AE4D53" w:rsidRPr="000E1345">
              <w:rPr>
                <w:rFonts w:ascii="Arial" w:hAnsi="Arial" w:cs="Arial"/>
                <w:color w:val="auto"/>
                <w:szCs w:val="24"/>
              </w:rPr>
              <w:t xml:space="preserve"> </w:t>
            </w:r>
            <w:r w:rsidRPr="000E1345">
              <w:rPr>
                <w:rFonts w:ascii="Arial" w:hAnsi="Arial" w:cs="Arial"/>
                <w:color w:val="auto"/>
                <w:szCs w:val="24"/>
              </w:rPr>
              <w:t>with the requirements of the IED (Chapter iv) ex WID conditions)</w:t>
            </w:r>
            <w:r w:rsidR="00C15792" w:rsidRPr="000E1345">
              <w:rPr>
                <w:rFonts w:ascii="Arial" w:hAnsi="Arial" w:cs="Arial"/>
                <w:color w:val="auto"/>
                <w:szCs w:val="24"/>
              </w:rPr>
              <w:t>.  As</w:t>
            </w:r>
            <w:r w:rsidR="00836EA2" w:rsidRPr="000E1345">
              <w:rPr>
                <w:rFonts w:ascii="Arial" w:hAnsi="Arial" w:cs="Arial"/>
                <w:color w:val="auto"/>
                <w:szCs w:val="24"/>
              </w:rPr>
              <w:t xml:space="preserve"> extractive sampling takes place every 6 months the mass balance and fate analysis provide </w:t>
            </w:r>
            <w:proofErr w:type="gramStart"/>
            <w:r w:rsidR="00836EA2" w:rsidRPr="000E1345">
              <w:rPr>
                <w:rFonts w:ascii="Arial" w:hAnsi="Arial" w:cs="Arial"/>
                <w:color w:val="auto"/>
                <w:szCs w:val="24"/>
              </w:rPr>
              <w:t>an</w:t>
            </w:r>
            <w:proofErr w:type="gramEnd"/>
            <w:r w:rsidR="00836EA2" w:rsidRPr="000E1345">
              <w:rPr>
                <w:rFonts w:ascii="Arial" w:hAnsi="Arial" w:cs="Arial"/>
                <w:color w:val="auto"/>
                <w:szCs w:val="24"/>
              </w:rPr>
              <w:t xml:space="preserve"> better control mechanism for metal. </w:t>
            </w:r>
          </w:p>
          <w:p w14:paraId="6DBC17DE" w14:textId="77777777" w:rsidR="009410E6" w:rsidRDefault="009410E6" w:rsidP="00C2588E">
            <w:pPr>
              <w:pStyle w:val="BodyText"/>
              <w:spacing w:before="60"/>
              <w:rPr>
                <w:rFonts w:ascii="Arial" w:hAnsi="Arial" w:cs="Arial"/>
                <w:color w:val="00B050"/>
                <w:szCs w:val="24"/>
              </w:rPr>
            </w:pPr>
            <w:r>
              <w:rPr>
                <w:rFonts w:ascii="Arial" w:hAnsi="Arial" w:cs="Arial"/>
                <w:color w:val="00B050"/>
                <w:szCs w:val="24"/>
              </w:rPr>
              <w:t xml:space="preserve">  </w:t>
            </w:r>
          </w:p>
          <w:p w14:paraId="63EC810E" w14:textId="77777777" w:rsidR="00C2588E" w:rsidRPr="003940E0" w:rsidRDefault="009410E6" w:rsidP="00836EA2">
            <w:pPr>
              <w:pStyle w:val="BodyText"/>
              <w:spacing w:before="60"/>
              <w:rPr>
                <w:rFonts w:ascii="Arial" w:hAnsi="Arial" w:cs="Arial"/>
                <w:szCs w:val="24"/>
              </w:rPr>
            </w:pPr>
            <w:r>
              <w:rPr>
                <w:rFonts w:ascii="Arial" w:hAnsi="Arial" w:cs="Arial"/>
                <w:color w:val="00B050"/>
                <w:szCs w:val="24"/>
              </w:rPr>
              <w:t xml:space="preserve">     </w:t>
            </w:r>
            <w:r w:rsidR="00B451F6" w:rsidRPr="00B451F6">
              <w:rPr>
                <w:rFonts w:ascii="Arial" w:hAnsi="Arial" w:cs="Arial"/>
                <w:color w:val="00B050"/>
                <w:szCs w:val="24"/>
              </w:rPr>
              <w:t xml:space="preserve">  </w:t>
            </w:r>
          </w:p>
        </w:tc>
        <w:tc>
          <w:tcPr>
            <w:tcW w:w="1134" w:type="dxa"/>
          </w:tcPr>
          <w:p w14:paraId="031FD50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1CD9D806" w14:textId="77777777" w:rsidTr="005247FE">
        <w:tc>
          <w:tcPr>
            <w:tcW w:w="9357" w:type="dxa"/>
            <w:gridSpan w:val="3"/>
            <w:shd w:val="clear" w:color="auto" w:fill="00CC66"/>
          </w:tcPr>
          <w:p w14:paraId="53D7E786"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permit conditions</w:t>
            </w:r>
          </w:p>
        </w:tc>
      </w:tr>
      <w:tr w:rsidR="00F42026" w:rsidRPr="00DA70FE" w14:paraId="18CD596D" w14:textId="77777777" w:rsidTr="005247FE">
        <w:tc>
          <w:tcPr>
            <w:tcW w:w="1844" w:type="dxa"/>
          </w:tcPr>
          <w:p w14:paraId="77141AAA" w14:textId="77777777" w:rsidR="00F42026" w:rsidRPr="00DA70FE" w:rsidRDefault="00F42026" w:rsidP="007C0DCA">
            <w:pPr>
              <w:spacing w:before="60"/>
              <w:rPr>
                <w:rFonts w:ascii="Arial" w:hAnsi="Arial" w:cs="Arial"/>
                <w:szCs w:val="24"/>
              </w:rPr>
            </w:pPr>
            <w:r w:rsidRPr="00DA70FE">
              <w:rPr>
                <w:rFonts w:ascii="Arial" w:hAnsi="Arial" w:cs="Arial"/>
                <w:szCs w:val="24"/>
              </w:rPr>
              <w:t>Use of conditions other than those from the template</w:t>
            </w:r>
          </w:p>
        </w:tc>
        <w:tc>
          <w:tcPr>
            <w:tcW w:w="6379" w:type="dxa"/>
          </w:tcPr>
          <w:p w14:paraId="594FECA2" w14:textId="77777777" w:rsidR="00F42026" w:rsidRDefault="00F42026" w:rsidP="007C0DCA">
            <w:pPr>
              <w:spacing w:before="60"/>
              <w:rPr>
                <w:rFonts w:ascii="Arial" w:hAnsi="Arial" w:cs="Arial"/>
                <w:szCs w:val="24"/>
              </w:rPr>
            </w:pPr>
            <w:r w:rsidRPr="00DA70FE">
              <w:rPr>
                <w:rFonts w:ascii="Arial" w:hAnsi="Arial" w:cs="Arial"/>
                <w:color w:val="000000"/>
                <w:szCs w:val="24"/>
              </w:rPr>
              <w:t xml:space="preserve">Based on the information in the application, we consider that we need to impose </w:t>
            </w:r>
            <w:r w:rsidRPr="00DA70FE">
              <w:rPr>
                <w:rFonts w:ascii="Arial" w:hAnsi="Arial" w:cs="Arial"/>
                <w:szCs w:val="24"/>
              </w:rPr>
              <w:t xml:space="preserve">conditions other than those in our permit template, which was developed in consultation with industry having regard to the relevant legislation.  </w:t>
            </w:r>
          </w:p>
          <w:p w14:paraId="5A1F5026" w14:textId="4068CB0F" w:rsidR="00DE7063" w:rsidRDefault="00DE7063" w:rsidP="007C0DCA">
            <w:pPr>
              <w:spacing w:before="60"/>
              <w:rPr>
                <w:rFonts w:ascii="Arial" w:hAnsi="Arial" w:cs="Arial"/>
                <w:szCs w:val="24"/>
              </w:rPr>
            </w:pPr>
          </w:p>
          <w:p w14:paraId="5BDF66C3" w14:textId="77777777" w:rsidR="00325F35" w:rsidRPr="00FA1FA0" w:rsidRDefault="00C15792" w:rsidP="00325F35">
            <w:pPr>
              <w:pStyle w:val="BodyText"/>
              <w:spacing w:before="60"/>
              <w:rPr>
                <w:rFonts w:ascii="Arial" w:hAnsi="Arial" w:cs="Arial"/>
                <w:color w:val="auto"/>
                <w:szCs w:val="24"/>
              </w:rPr>
            </w:pPr>
            <w:bookmarkStart w:id="2" w:name="_GoBack"/>
            <w:r w:rsidRPr="00FA1FA0">
              <w:rPr>
                <w:rFonts w:ascii="Arial" w:hAnsi="Arial" w:cs="Arial"/>
                <w:color w:val="auto"/>
                <w:szCs w:val="24"/>
              </w:rPr>
              <w:t xml:space="preserve">To ensure clarity a </w:t>
            </w:r>
            <w:r w:rsidR="00325F35" w:rsidRPr="00FA1FA0">
              <w:rPr>
                <w:rFonts w:ascii="Arial" w:hAnsi="Arial" w:cs="Arial"/>
                <w:color w:val="auto"/>
                <w:szCs w:val="24"/>
              </w:rPr>
              <w:t xml:space="preserve">condition </w:t>
            </w:r>
            <w:r w:rsidRPr="00FA1FA0">
              <w:rPr>
                <w:rFonts w:ascii="Arial" w:hAnsi="Arial" w:cs="Arial"/>
                <w:color w:val="auto"/>
                <w:szCs w:val="24"/>
              </w:rPr>
              <w:t xml:space="preserve">has been added into </w:t>
            </w:r>
            <w:r w:rsidR="00325F35" w:rsidRPr="00FA1FA0">
              <w:rPr>
                <w:rFonts w:ascii="Arial" w:hAnsi="Arial" w:cs="Arial"/>
                <w:color w:val="auto"/>
                <w:szCs w:val="24"/>
              </w:rPr>
              <w:t xml:space="preserve">section </w:t>
            </w:r>
            <w:proofErr w:type="gramStart"/>
            <w:r w:rsidR="00325F35" w:rsidRPr="00FA1FA0">
              <w:rPr>
                <w:rFonts w:ascii="Arial" w:hAnsi="Arial" w:cs="Arial"/>
                <w:color w:val="auto"/>
                <w:szCs w:val="24"/>
              </w:rPr>
              <w:t xml:space="preserve">1.1  </w:t>
            </w:r>
            <w:r w:rsidRPr="00FA1FA0">
              <w:rPr>
                <w:rFonts w:ascii="Arial" w:hAnsi="Arial" w:cs="Arial"/>
                <w:color w:val="auto"/>
                <w:szCs w:val="24"/>
              </w:rPr>
              <w:t>This</w:t>
            </w:r>
            <w:proofErr w:type="gramEnd"/>
            <w:r w:rsidRPr="00FA1FA0">
              <w:rPr>
                <w:rFonts w:ascii="Arial" w:hAnsi="Arial" w:cs="Arial"/>
                <w:color w:val="auto"/>
                <w:szCs w:val="24"/>
              </w:rPr>
              <w:t xml:space="preserve"> ensures there is a clear link to the code of practice developed in May 2013.</w:t>
            </w:r>
            <w:r w:rsidR="00325F35" w:rsidRPr="00FA1FA0">
              <w:rPr>
                <w:rFonts w:ascii="Arial" w:hAnsi="Arial" w:cs="Arial"/>
                <w:color w:val="auto"/>
                <w:szCs w:val="24"/>
              </w:rPr>
              <w:t xml:space="preserve">  </w:t>
            </w:r>
          </w:p>
          <w:p w14:paraId="24763835" w14:textId="77777777" w:rsidR="00567904" w:rsidRPr="00FA1FA0" w:rsidRDefault="00567904" w:rsidP="00325F35">
            <w:pPr>
              <w:pStyle w:val="BodyText"/>
              <w:spacing w:before="60"/>
              <w:rPr>
                <w:rFonts w:ascii="Arial" w:hAnsi="Arial" w:cs="Arial"/>
                <w:color w:val="auto"/>
                <w:szCs w:val="24"/>
              </w:rPr>
            </w:pPr>
          </w:p>
          <w:p w14:paraId="66571C46" w14:textId="7385830F" w:rsidR="00B80105" w:rsidRPr="00FA1FA0" w:rsidRDefault="004A0784" w:rsidP="00325F35">
            <w:pPr>
              <w:pStyle w:val="BodyText"/>
              <w:spacing w:before="60"/>
              <w:rPr>
                <w:rFonts w:ascii="Arial" w:hAnsi="Arial" w:cs="Arial"/>
                <w:color w:val="auto"/>
                <w:szCs w:val="24"/>
              </w:rPr>
            </w:pPr>
            <w:r w:rsidRPr="00FA1FA0">
              <w:rPr>
                <w:rFonts w:ascii="Arial" w:hAnsi="Arial" w:cs="Arial"/>
                <w:color w:val="auto"/>
                <w:szCs w:val="24"/>
              </w:rPr>
              <w:t xml:space="preserve">Condition 4.2.6 - </w:t>
            </w:r>
            <w:r w:rsidR="00567904" w:rsidRPr="00FA1FA0">
              <w:rPr>
                <w:rFonts w:ascii="Arial" w:hAnsi="Arial" w:cs="Arial"/>
                <w:color w:val="auto"/>
                <w:szCs w:val="24"/>
              </w:rPr>
              <w:t>“</w:t>
            </w:r>
            <w:r w:rsidR="00B80105" w:rsidRPr="00FA1FA0">
              <w:rPr>
                <w:rFonts w:ascii="Arial" w:hAnsi="Arial" w:cs="Arial"/>
                <w:color w:val="auto"/>
                <w:szCs w:val="24"/>
              </w:rPr>
              <w:t>Within 1 month of the end of each quarter, the operator shall submit to the Environment Agency, using the form specified by the Environment Agency for the purpose, the information specified on the form, relating to the types of waste Alternative Raw Materials  and waste-derived fuels that the Operator has used in that quarter. </w:t>
            </w:r>
          </w:p>
          <w:p w14:paraId="36E48D29" w14:textId="77777777" w:rsidR="00567904" w:rsidRPr="00FA1FA0" w:rsidRDefault="00567904" w:rsidP="00325F35">
            <w:pPr>
              <w:pStyle w:val="BodyText"/>
              <w:spacing w:before="60"/>
              <w:rPr>
                <w:rFonts w:ascii="Arial" w:hAnsi="Arial" w:cs="Arial"/>
                <w:color w:val="auto"/>
                <w:szCs w:val="24"/>
              </w:rPr>
            </w:pPr>
            <w:r w:rsidRPr="00FA1FA0">
              <w:rPr>
                <w:rFonts w:ascii="Arial" w:hAnsi="Arial" w:cs="Arial"/>
                <w:color w:val="auto"/>
                <w:szCs w:val="24"/>
              </w:rPr>
              <w:lastRenderedPageBreak/>
              <w:t xml:space="preserve">This condition has been added to the permit.  The purpose is to maintain a list of ARM and WDF that are used at the installation.  The form includes which material has been subject to a risk assessment as part of the code of practice, where fuels are to be burned, the thermal replacement rate, and the date the risk assessment has been completed.   </w:t>
            </w:r>
          </w:p>
          <w:p w14:paraId="79082EAA" w14:textId="77777777" w:rsidR="00567904" w:rsidRPr="00FA1FA0" w:rsidRDefault="00567904" w:rsidP="00325F35">
            <w:pPr>
              <w:pStyle w:val="BodyText"/>
              <w:spacing w:before="60"/>
              <w:rPr>
                <w:rFonts w:ascii="Arial" w:hAnsi="Arial" w:cs="Arial"/>
                <w:color w:val="auto"/>
                <w:szCs w:val="24"/>
              </w:rPr>
            </w:pPr>
          </w:p>
          <w:p w14:paraId="49F3289E" w14:textId="77777777" w:rsidR="00567904" w:rsidRPr="00FA1FA0" w:rsidRDefault="00567904" w:rsidP="00567904">
            <w:pPr>
              <w:pStyle w:val="BodyText"/>
              <w:spacing w:before="60"/>
              <w:rPr>
                <w:rFonts w:ascii="Arial" w:hAnsi="Arial" w:cs="Arial"/>
                <w:color w:val="auto"/>
                <w:szCs w:val="24"/>
              </w:rPr>
            </w:pPr>
            <w:r w:rsidRPr="00FA1FA0">
              <w:rPr>
                <w:rFonts w:ascii="Arial" w:hAnsi="Arial" w:cs="Arial"/>
                <w:color w:val="auto"/>
                <w:szCs w:val="24"/>
              </w:rPr>
              <w:t xml:space="preserve">Condition 2.3.6 has been replaced and the related table S2.2 has been removed.  The previous condition has been replaced with:-   </w:t>
            </w:r>
          </w:p>
          <w:p w14:paraId="106A0ECB" w14:textId="77777777" w:rsidR="00567904" w:rsidRPr="00FA1FA0" w:rsidRDefault="00567904" w:rsidP="00567904">
            <w:pPr>
              <w:pStyle w:val="BodyText"/>
              <w:spacing w:before="60"/>
              <w:rPr>
                <w:rFonts w:ascii="Arial" w:hAnsi="Arial" w:cs="Arial"/>
                <w:color w:val="auto"/>
                <w:szCs w:val="24"/>
              </w:rPr>
            </w:pPr>
            <w:r w:rsidRPr="00FA1FA0">
              <w:rPr>
                <w:rFonts w:ascii="Arial" w:hAnsi="Arial" w:cs="Arial"/>
                <w:color w:val="auto"/>
                <w:szCs w:val="24"/>
              </w:rPr>
              <w:t>“2.3.6</w:t>
            </w:r>
            <w:r w:rsidRPr="00FA1FA0">
              <w:rPr>
                <w:rFonts w:ascii="Arial" w:hAnsi="Arial" w:cs="Arial"/>
                <w:color w:val="auto"/>
                <w:szCs w:val="24"/>
              </w:rPr>
              <w:tab/>
            </w:r>
            <w:r w:rsidR="00B80105" w:rsidRPr="00FA1FA0">
              <w:rPr>
                <w:rFonts w:ascii="Arial" w:hAnsi="Arial" w:cs="Arial"/>
                <w:color w:val="auto"/>
                <w:szCs w:val="24"/>
              </w:rPr>
              <w:t>“Hazardous waste shall not be burned, other than in the main burner of the kiln.”</w:t>
            </w:r>
          </w:p>
          <w:p w14:paraId="4FC6299B" w14:textId="77777777" w:rsidR="00567904" w:rsidRPr="00FA1FA0" w:rsidRDefault="00567904" w:rsidP="00567904">
            <w:pPr>
              <w:pStyle w:val="BodyText"/>
              <w:spacing w:before="60"/>
              <w:rPr>
                <w:rFonts w:ascii="Arial" w:hAnsi="Arial" w:cs="Arial"/>
                <w:color w:val="auto"/>
                <w:szCs w:val="24"/>
              </w:rPr>
            </w:pPr>
            <w:r w:rsidRPr="00FA1FA0">
              <w:rPr>
                <w:rFonts w:ascii="Arial" w:hAnsi="Arial" w:cs="Arial"/>
                <w:color w:val="auto"/>
                <w:szCs w:val="24"/>
              </w:rPr>
              <w:t>The purpose of this condition is to ensure hazardous wastes are only allowed in the main burner in line with current best practice.  The removed condition has been replaced</w:t>
            </w:r>
            <w:r w:rsidR="007F0D95" w:rsidRPr="00FA1FA0">
              <w:rPr>
                <w:rFonts w:ascii="Arial" w:hAnsi="Arial" w:cs="Arial"/>
                <w:color w:val="auto"/>
                <w:szCs w:val="24"/>
              </w:rPr>
              <w:t xml:space="preserve"> as it is no longer compatible with the use of the code of Practice. </w:t>
            </w:r>
            <w:r w:rsidRPr="00FA1FA0">
              <w:rPr>
                <w:rFonts w:ascii="Arial" w:hAnsi="Arial" w:cs="Arial"/>
                <w:color w:val="auto"/>
                <w:szCs w:val="24"/>
              </w:rPr>
              <w:t xml:space="preserve">    </w:t>
            </w:r>
          </w:p>
          <w:p w14:paraId="0037116E" w14:textId="77777777" w:rsidR="00567904" w:rsidRPr="00FA1FA0" w:rsidRDefault="00567904" w:rsidP="00325F35">
            <w:pPr>
              <w:pStyle w:val="BodyText"/>
              <w:spacing w:before="60"/>
              <w:rPr>
                <w:rFonts w:ascii="Arial" w:hAnsi="Arial" w:cs="Arial"/>
                <w:color w:val="auto"/>
                <w:szCs w:val="24"/>
              </w:rPr>
            </w:pPr>
          </w:p>
          <w:bookmarkEnd w:id="2"/>
          <w:p w14:paraId="5BA44E93" w14:textId="77777777" w:rsidR="00325F35" w:rsidRPr="00DA70FE" w:rsidRDefault="00325F35" w:rsidP="007C0DCA">
            <w:pPr>
              <w:spacing w:before="60"/>
              <w:rPr>
                <w:rFonts w:ascii="Arial" w:hAnsi="Arial" w:cs="Arial"/>
                <w:color w:val="FF00FF"/>
                <w:szCs w:val="24"/>
              </w:rPr>
            </w:pPr>
          </w:p>
        </w:tc>
        <w:tc>
          <w:tcPr>
            <w:tcW w:w="1134" w:type="dxa"/>
          </w:tcPr>
          <w:p w14:paraId="49673E4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58525024" w14:textId="77777777" w:rsidTr="005247FE">
        <w:tc>
          <w:tcPr>
            <w:tcW w:w="1844" w:type="dxa"/>
          </w:tcPr>
          <w:p w14:paraId="289F1D3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Raw materials</w:t>
            </w:r>
          </w:p>
          <w:p w14:paraId="7B3083F8" w14:textId="0061BA76" w:rsidR="00F42026" w:rsidRPr="00DA70FE" w:rsidRDefault="00F42026" w:rsidP="007C0DCA">
            <w:pPr>
              <w:spacing w:before="60"/>
              <w:rPr>
                <w:rFonts w:ascii="Arial" w:hAnsi="Arial" w:cs="Arial"/>
                <w:color w:val="FF00FF"/>
                <w:szCs w:val="24"/>
              </w:rPr>
            </w:pPr>
          </w:p>
        </w:tc>
        <w:tc>
          <w:tcPr>
            <w:tcW w:w="6379" w:type="dxa"/>
          </w:tcPr>
          <w:p w14:paraId="0F43BBC1" w14:textId="77777777" w:rsidR="00F42026" w:rsidRPr="00DA70FE" w:rsidRDefault="00F42026" w:rsidP="007C0DCA">
            <w:pPr>
              <w:spacing w:before="60"/>
              <w:rPr>
                <w:rFonts w:ascii="Arial" w:hAnsi="Arial" w:cs="Arial"/>
                <w:color w:val="FF0000"/>
                <w:szCs w:val="24"/>
              </w:rPr>
            </w:pPr>
            <w:r w:rsidRPr="00DA70FE">
              <w:rPr>
                <w:rFonts w:ascii="Arial" w:hAnsi="Arial" w:cs="Arial"/>
                <w:color w:val="000000"/>
                <w:szCs w:val="24"/>
              </w:rPr>
              <w:t>We have specified limits and controls on the use of raw materials and fuels.</w:t>
            </w:r>
            <w:r w:rsidRPr="00DA70FE">
              <w:rPr>
                <w:rFonts w:ascii="Arial" w:hAnsi="Arial" w:cs="Arial"/>
                <w:color w:val="FF0000"/>
                <w:szCs w:val="24"/>
              </w:rPr>
              <w:t xml:space="preserve"> </w:t>
            </w:r>
          </w:p>
          <w:p w14:paraId="58ECD9C2" w14:textId="77777777" w:rsidR="000E1345" w:rsidRDefault="000E1345" w:rsidP="007C0DCA">
            <w:pPr>
              <w:spacing w:before="60"/>
              <w:rPr>
                <w:rFonts w:ascii="Arial" w:hAnsi="Arial" w:cs="Arial"/>
                <w:color w:val="1F497D" w:themeColor="text2"/>
                <w:szCs w:val="24"/>
              </w:rPr>
            </w:pPr>
          </w:p>
          <w:p w14:paraId="64773D52" w14:textId="4AA21E52" w:rsidR="00DD743E" w:rsidRPr="00C328EE" w:rsidRDefault="00DD743E" w:rsidP="007C0DCA">
            <w:pPr>
              <w:spacing w:before="60"/>
              <w:rPr>
                <w:rFonts w:ascii="Arial" w:hAnsi="Arial" w:cs="Arial"/>
                <w:szCs w:val="24"/>
              </w:rPr>
            </w:pPr>
            <w:r w:rsidRPr="00C328EE">
              <w:rPr>
                <w:rFonts w:ascii="Arial" w:hAnsi="Arial" w:cs="Arial"/>
                <w:szCs w:val="24"/>
              </w:rPr>
              <w:t xml:space="preserve">Standardisation of fuel types  </w:t>
            </w:r>
          </w:p>
          <w:p w14:paraId="2B18B182" w14:textId="3BADE22F" w:rsidR="00CC369A" w:rsidRPr="00C328EE" w:rsidRDefault="00C15792" w:rsidP="007C0DCA">
            <w:pPr>
              <w:spacing w:before="60"/>
              <w:rPr>
                <w:rFonts w:ascii="Arial" w:hAnsi="Arial" w:cs="Arial"/>
                <w:szCs w:val="24"/>
              </w:rPr>
            </w:pPr>
            <w:r w:rsidRPr="00C328EE">
              <w:rPr>
                <w:rFonts w:ascii="Arial" w:hAnsi="Arial" w:cs="Arial"/>
                <w:szCs w:val="24"/>
              </w:rPr>
              <w:t xml:space="preserve">The variation will standardise the names of the fuel types removing the trade names such as </w:t>
            </w:r>
            <w:proofErr w:type="spellStart"/>
            <w:r w:rsidRPr="00C328EE">
              <w:rPr>
                <w:rFonts w:ascii="Arial" w:hAnsi="Arial" w:cs="Arial"/>
                <w:szCs w:val="24"/>
              </w:rPr>
              <w:t>cemfuel</w:t>
            </w:r>
            <w:proofErr w:type="spellEnd"/>
            <w:r w:rsidRPr="00C328EE">
              <w:rPr>
                <w:rFonts w:ascii="Arial" w:hAnsi="Arial" w:cs="Arial"/>
                <w:szCs w:val="24"/>
              </w:rPr>
              <w:t xml:space="preserve"> and </w:t>
            </w:r>
            <w:proofErr w:type="spellStart"/>
            <w:r w:rsidRPr="00C328EE">
              <w:rPr>
                <w:rFonts w:ascii="Arial" w:hAnsi="Arial" w:cs="Arial"/>
                <w:szCs w:val="24"/>
              </w:rPr>
              <w:t>procal</w:t>
            </w:r>
            <w:proofErr w:type="spellEnd"/>
            <w:r w:rsidRPr="00C328EE">
              <w:rPr>
                <w:rFonts w:ascii="Arial" w:hAnsi="Arial" w:cs="Arial"/>
                <w:szCs w:val="24"/>
              </w:rPr>
              <w:t xml:space="preserve">.  </w:t>
            </w:r>
            <w:r w:rsidR="00DD743E" w:rsidRPr="00C328EE">
              <w:rPr>
                <w:rFonts w:ascii="Arial" w:hAnsi="Arial" w:cs="Arial"/>
                <w:szCs w:val="24"/>
              </w:rPr>
              <w:t xml:space="preserve">Please see the variation notice for further information.  </w:t>
            </w:r>
          </w:p>
          <w:p w14:paraId="6D5E9CF8" w14:textId="77777777" w:rsidR="00CC369A" w:rsidRPr="0051747A" w:rsidRDefault="00CC369A" w:rsidP="007C0DCA">
            <w:pPr>
              <w:spacing w:before="60"/>
              <w:rPr>
                <w:rFonts w:ascii="Arial" w:hAnsi="Arial" w:cs="Arial"/>
                <w:color w:val="1F497D" w:themeColor="text2"/>
                <w:szCs w:val="24"/>
              </w:rPr>
            </w:pPr>
          </w:p>
          <w:p w14:paraId="36980BC7" w14:textId="77777777" w:rsidR="000E1345" w:rsidRDefault="000E1345" w:rsidP="007C0DCA">
            <w:pPr>
              <w:spacing w:before="60"/>
              <w:rPr>
                <w:rFonts w:ascii="Arial" w:hAnsi="Arial" w:cs="Arial"/>
                <w:color w:val="1F497D" w:themeColor="text2"/>
                <w:szCs w:val="24"/>
              </w:rPr>
            </w:pPr>
          </w:p>
          <w:p w14:paraId="07C338CF" w14:textId="77777777" w:rsidR="00CC369A" w:rsidRPr="00DD743E" w:rsidRDefault="00CC369A" w:rsidP="00CC369A">
            <w:pPr>
              <w:spacing w:before="60"/>
              <w:rPr>
                <w:rFonts w:ascii="Arial" w:hAnsi="Arial" w:cs="Arial"/>
                <w:szCs w:val="24"/>
              </w:rPr>
            </w:pPr>
            <w:r w:rsidRPr="00DD743E">
              <w:rPr>
                <w:rFonts w:ascii="Arial" w:hAnsi="Arial" w:cs="Arial"/>
                <w:szCs w:val="24"/>
              </w:rPr>
              <w:t xml:space="preserve">As part of the code of practice when new materials are brought onto the site they will have to consider possible impacts of the storage, use and emissions must be considered and recorded as part of the risk assessment process. These risk assessment will be made available to the site inspector upon request and maintained for the life of the installation.  </w:t>
            </w:r>
          </w:p>
          <w:p w14:paraId="67671FE2" w14:textId="77777777" w:rsidR="00CC369A" w:rsidRPr="00DD743E" w:rsidRDefault="00CC369A" w:rsidP="007C0DCA">
            <w:pPr>
              <w:spacing w:before="60"/>
              <w:rPr>
                <w:rFonts w:ascii="Arial" w:hAnsi="Arial" w:cs="Arial"/>
                <w:szCs w:val="24"/>
              </w:rPr>
            </w:pPr>
          </w:p>
          <w:p w14:paraId="7A3F1443" w14:textId="18CAF7F3" w:rsidR="00C4073E" w:rsidRPr="00DA70FE" w:rsidRDefault="00C4073E" w:rsidP="00C4073E">
            <w:pPr>
              <w:spacing w:before="60"/>
              <w:rPr>
                <w:rFonts w:ascii="Arial" w:hAnsi="Arial" w:cs="Arial"/>
                <w:color w:val="FF0000"/>
                <w:szCs w:val="24"/>
              </w:rPr>
            </w:pPr>
            <w:r w:rsidRPr="00DD743E">
              <w:rPr>
                <w:rFonts w:ascii="Arial" w:hAnsi="Arial" w:cs="Arial"/>
                <w:szCs w:val="24"/>
              </w:rPr>
              <w:t>Note the variation will include Alternative Raw materials in a list (as outlined in the code of practice).  However, as these are defined as wastes under the EWC</w:t>
            </w:r>
            <w:r w:rsidR="000E1345" w:rsidRPr="00DD743E">
              <w:rPr>
                <w:rFonts w:ascii="Arial" w:hAnsi="Arial" w:cs="Arial"/>
                <w:szCs w:val="24"/>
              </w:rPr>
              <w:t>,</w:t>
            </w:r>
            <w:r w:rsidRPr="00DD743E">
              <w:rPr>
                <w:rFonts w:ascii="Arial" w:hAnsi="Arial" w:cs="Arial"/>
                <w:szCs w:val="24"/>
              </w:rPr>
              <w:t xml:space="preserve"> justification is </w:t>
            </w:r>
            <w:r w:rsidR="00DD743E" w:rsidRPr="00DD743E">
              <w:rPr>
                <w:rFonts w:ascii="Arial" w:hAnsi="Arial" w:cs="Arial"/>
                <w:szCs w:val="24"/>
              </w:rPr>
              <w:t xml:space="preserve">also </w:t>
            </w:r>
            <w:r w:rsidRPr="00DD743E">
              <w:rPr>
                <w:rFonts w:ascii="Arial" w:hAnsi="Arial" w:cs="Arial"/>
                <w:szCs w:val="24"/>
              </w:rPr>
              <w:t xml:space="preserve">included in the next section. </w:t>
            </w:r>
          </w:p>
        </w:tc>
        <w:tc>
          <w:tcPr>
            <w:tcW w:w="1134" w:type="dxa"/>
          </w:tcPr>
          <w:p w14:paraId="60F9558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5169D0C6" w14:textId="77777777" w:rsidTr="005247FE">
        <w:tc>
          <w:tcPr>
            <w:tcW w:w="1844" w:type="dxa"/>
          </w:tcPr>
          <w:p w14:paraId="68D94ED7" w14:textId="77777777" w:rsidR="00F42026" w:rsidRPr="00FD4772" w:rsidRDefault="00F42026" w:rsidP="007C0DCA">
            <w:pPr>
              <w:spacing w:before="60"/>
              <w:rPr>
                <w:rFonts w:ascii="Arial" w:hAnsi="Arial" w:cs="Arial"/>
                <w:szCs w:val="24"/>
              </w:rPr>
            </w:pPr>
            <w:r w:rsidRPr="00FD4772">
              <w:rPr>
                <w:rFonts w:ascii="Arial" w:hAnsi="Arial" w:cs="Arial"/>
                <w:szCs w:val="24"/>
              </w:rPr>
              <w:lastRenderedPageBreak/>
              <w:t>Waste types</w:t>
            </w:r>
          </w:p>
          <w:p w14:paraId="73B27F2B" w14:textId="320E1074" w:rsidR="00F42026" w:rsidRPr="00FD4772" w:rsidRDefault="00F42026" w:rsidP="007C0DCA">
            <w:pPr>
              <w:spacing w:before="60"/>
              <w:rPr>
                <w:rFonts w:ascii="Arial" w:hAnsi="Arial" w:cs="Arial"/>
                <w:szCs w:val="24"/>
              </w:rPr>
            </w:pPr>
          </w:p>
        </w:tc>
        <w:tc>
          <w:tcPr>
            <w:tcW w:w="6379" w:type="dxa"/>
          </w:tcPr>
          <w:p w14:paraId="21C5987F" w14:textId="77777777" w:rsidR="00F42026" w:rsidRPr="00FD4772" w:rsidRDefault="00F42026" w:rsidP="007C0DCA">
            <w:pPr>
              <w:spacing w:before="60"/>
              <w:rPr>
                <w:rFonts w:ascii="Arial" w:hAnsi="Arial" w:cs="Arial"/>
                <w:szCs w:val="24"/>
              </w:rPr>
            </w:pPr>
            <w:r w:rsidRPr="00FD4772">
              <w:rPr>
                <w:rFonts w:ascii="Arial" w:hAnsi="Arial" w:cs="Arial"/>
                <w:szCs w:val="24"/>
              </w:rPr>
              <w:t xml:space="preserve">We have specified the permitted waste types, descriptions and quantities, which can be accepted at the regulated facility. </w:t>
            </w:r>
          </w:p>
          <w:p w14:paraId="7CBD722E" w14:textId="77777777" w:rsidR="00F42026" w:rsidRPr="00FD4772" w:rsidRDefault="00F42026" w:rsidP="007C0DCA">
            <w:pPr>
              <w:spacing w:before="60"/>
              <w:rPr>
                <w:rFonts w:ascii="Arial" w:hAnsi="Arial" w:cs="Arial"/>
                <w:szCs w:val="24"/>
              </w:rPr>
            </w:pPr>
          </w:p>
          <w:p w14:paraId="5BA338BC" w14:textId="77777777" w:rsidR="00B451F6" w:rsidRPr="00FD4772" w:rsidRDefault="00B451F6" w:rsidP="007C0DCA">
            <w:pPr>
              <w:spacing w:before="60"/>
              <w:rPr>
                <w:rFonts w:ascii="Arial" w:hAnsi="Arial" w:cs="Arial"/>
                <w:szCs w:val="24"/>
              </w:rPr>
            </w:pPr>
            <w:r w:rsidRPr="00FD4772">
              <w:rPr>
                <w:rFonts w:ascii="Arial" w:hAnsi="Arial" w:cs="Arial"/>
                <w:szCs w:val="24"/>
              </w:rPr>
              <w:t>List of waste codes</w:t>
            </w:r>
          </w:p>
          <w:p w14:paraId="1FC46DA6" w14:textId="18113EC4" w:rsidR="00FB4BF9" w:rsidRPr="00C62FCD" w:rsidRDefault="00B967DB" w:rsidP="007C0DCA">
            <w:pPr>
              <w:spacing w:before="60"/>
              <w:rPr>
                <w:rFonts w:ascii="Arial" w:hAnsi="Arial" w:cs="Arial"/>
                <w:szCs w:val="24"/>
              </w:rPr>
            </w:pPr>
            <w:r w:rsidRPr="00FD4772">
              <w:rPr>
                <w:rFonts w:ascii="Arial" w:hAnsi="Arial" w:cs="Arial"/>
                <w:szCs w:val="24"/>
              </w:rPr>
              <w:t>The list o</w:t>
            </w:r>
            <w:r w:rsidR="00697766" w:rsidRPr="00FD4772">
              <w:rPr>
                <w:rFonts w:ascii="Arial" w:hAnsi="Arial" w:cs="Arial"/>
                <w:szCs w:val="24"/>
              </w:rPr>
              <w:t>f wastes presented in appendix 2</w:t>
            </w:r>
            <w:r w:rsidR="00FE2E57" w:rsidRPr="00FD4772">
              <w:rPr>
                <w:rFonts w:ascii="Arial" w:hAnsi="Arial" w:cs="Arial"/>
                <w:szCs w:val="24"/>
              </w:rPr>
              <w:t xml:space="preserve"> of the code of practice </w:t>
            </w:r>
            <w:r w:rsidRPr="00FD4772">
              <w:rPr>
                <w:rFonts w:ascii="Arial" w:hAnsi="Arial" w:cs="Arial"/>
                <w:szCs w:val="24"/>
              </w:rPr>
              <w:t>have been reviewed to ensure that they are suitable, in principle, for use within the clinker manufacturing process either as</w:t>
            </w:r>
            <w:r w:rsidR="00FB4BF9" w:rsidRPr="00FD4772">
              <w:rPr>
                <w:rFonts w:ascii="Arial" w:hAnsi="Arial" w:cs="Arial"/>
                <w:szCs w:val="24"/>
              </w:rPr>
              <w:t xml:space="preserve"> an alternative raw material or </w:t>
            </w:r>
            <w:r w:rsidR="00FB4BF9" w:rsidRPr="00C62FCD">
              <w:rPr>
                <w:rFonts w:ascii="Arial" w:hAnsi="Arial" w:cs="Arial"/>
                <w:szCs w:val="24"/>
              </w:rPr>
              <w:t xml:space="preserve">as a fuel.  </w:t>
            </w:r>
            <w:r w:rsidR="00FE2E57" w:rsidRPr="00C62FCD">
              <w:rPr>
                <w:rFonts w:ascii="Arial" w:hAnsi="Arial" w:cs="Arial"/>
                <w:szCs w:val="24"/>
              </w:rPr>
              <w:t>These have then also be</w:t>
            </w:r>
            <w:r w:rsidR="002A5B20" w:rsidRPr="00C62FCD">
              <w:rPr>
                <w:rFonts w:ascii="Arial" w:hAnsi="Arial" w:cs="Arial"/>
                <w:szCs w:val="24"/>
              </w:rPr>
              <w:t xml:space="preserve">en incorporated into schedule 2 table S2.1.  </w:t>
            </w:r>
          </w:p>
          <w:p w14:paraId="4DAF3B9E" w14:textId="77777777" w:rsidR="00FB4BF9" w:rsidRPr="00C62FCD" w:rsidRDefault="00FB4BF9" w:rsidP="007C0DCA">
            <w:pPr>
              <w:spacing w:before="60"/>
              <w:rPr>
                <w:rFonts w:ascii="Arial" w:hAnsi="Arial" w:cs="Arial"/>
                <w:szCs w:val="24"/>
              </w:rPr>
            </w:pPr>
          </w:p>
          <w:p w14:paraId="568EECB8" w14:textId="27C481CE" w:rsidR="00C4073E" w:rsidRPr="00FD4772" w:rsidRDefault="00FB4BF9" w:rsidP="007C0DCA">
            <w:pPr>
              <w:spacing w:before="60"/>
              <w:rPr>
                <w:rFonts w:ascii="Arial" w:hAnsi="Arial" w:cs="Arial"/>
                <w:szCs w:val="24"/>
              </w:rPr>
            </w:pPr>
            <w:r w:rsidRPr="00C62FCD">
              <w:rPr>
                <w:rFonts w:ascii="Arial" w:hAnsi="Arial" w:cs="Arial"/>
                <w:szCs w:val="24"/>
              </w:rPr>
              <w:t xml:space="preserve">The list of wastes to </w:t>
            </w:r>
            <w:proofErr w:type="spellStart"/>
            <w:proofErr w:type="gramStart"/>
            <w:r w:rsidRPr="00C62FCD">
              <w:rPr>
                <w:rFonts w:ascii="Arial" w:hAnsi="Arial" w:cs="Arial"/>
                <w:szCs w:val="24"/>
              </w:rPr>
              <w:t>used</w:t>
            </w:r>
            <w:proofErr w:type="spellEnd"/>
            <w:proofErr w:type="gramEnd"/>
            <w:r w:rsidRPr="00C62FCD">
              <w:rPr>
                <w:rFonts w:ascii="Arial" w:hAnsi="Arial" w:cs="Arial"/>
                <w:szCs w:val="24"/>
              </w:rPr>
              <w:t xml:space="preserve"> as fuels have all previously been authorised at one or more the cement installations in England</w:t>
            </w:r>
            <w:r w:rsidR="002A5B20" w:rsidRPr="00C62FCD">
              <w:rPr>
                <w:rFonts w:ascii="Arial" w:hAnsi="Arial" w:cs="Arial"/>
                <w:szCs w:val="24"/>
              </w:rPr>
              <w:t xml:space="preserve"> and Wales</w:t>
            </w:r>
            <w:r w:rsidRPr="00C62FCD">
              <w:rPr>
                <w:rFonts w:ascii="Arial" w:hAnsi="Arial" w:cs="Arial"/>
                <w:szCs w:val="24"/>
              </w:rPr>
              <w:t>.  Experience at these installations have shown the fuel type</w:t>
            </w:r>
            <w:r w:rsidR="002A5B20" w:rsidRPr="00C62FCD">
              <w:rPr>
                <w:rFonts w:ascii="Arial" w:hAnsi="Arial" w:cs="Arial"/>
                <w:szCs w:val="24"/>
              </w:rPr>
              <w:t>s</w:t>
            </w:r>
            <w:r w:rsidRPr="00FD4772">
              <w:rPr>
                <w:rFonts w:ascii="Arial" w:hAnsi="Arial" w:cs="Arial"/>
                <w:szCs w:val="24"/>
              </w:rPr>
              <w:t xml:space="preserve"> can </w:t>
            </w:r>
            <w:r w:rsidR="002A5B20" w:rsidRPr="00FD4772">
              <w:rPr>
                <w:rFonts w:ascii="Arial" w:hAnsi="Arial" w:cs="Arial"/>
                <w:szCs w:val="24"/>
              </w:rPr>
              <w:t xml:space="preserve">be </w:t>
            </w:r>
            <w:r w:rsidRPr="00FD4772">
              <w:rPr>
                <w:rFonts w:ascii="Arial" w:hAnsi="Arial" w:cs="Arial"/>
                <w:szCs w:val="24"/>
              </w:rPr>
              <w:t xml:space="preserve">considered BAT.      </w:t>
            </w:r>
            <w:r w:rsidR="00B967DB" w:rsidRPr="00FD4772">
              <w:rPr>
                <w:rFonts w:ascii="Arial" w:hAnsi="Arial" w:cs="Arial"/>
                <w:szCs w:val="24"/>
              </w:rPr>
              <w:t xml:space="preserve"> </w:t>
            </w:r>
          </w:p>
          <w:p w14:paraId="441C4442" w14:textId="77777777" w:rsidR="00C4073E" w:rsidRPr="00FD4772" w:rsidRDefault="00C4073E" w:rsidP="007C0DCA">
            <w:pPr>
              <w:spacing w:before="60"/>
              <w:rPr>
                <w:rFonts w:ascii="Arial" w:hAnsi="Arial" w:cs="Arial"/>
                <w:szCs w:val="24"/>
              </w:rPr>
            </w:pPr>
          </w:p>
          <w:p w14:paraId="0B7363A8" w14:textId="69029A04" w:rsidR="00C64565" w:rsidRPr="00FD4772" w:rsidRDefault="00C2588E" w:rsidP="007C0DCA">
            <w:pPr>
              <w:spacing w:before="60"/>
              <w:rPr>
                <w:rFonts w:ascii="Arial" w:hAnsi="Arial" w:cs="Arial"/>
                <w:szCs w:val="24"/>
              </w:rPr>
            </w:pPr>
            <w:r w:rsidRPr="00FD4772">
              <w:rPr>
                <w:rFonts w:ascii="Arial" w:hAnsi="Arial" w:cs="Arial"/>
                <w:szCs w:val="24"/>
              </w:rPr>
              <w:t xml:space="preserve">Introduction of the fuel will only follow </w:t>
            </w:r>
            <w:r w:rsidR="0078454B" w:rsidRPr="00FD4772">
              <w:rPr>
                <w:rFonts w:ascii="Arial" w:hAnsi="Arial" w:cs="Arial"/>
                <w:szCs w:val="24"/>
              </w:rPr>
              <w:t xml:space="preserve">once a completed risk assessment has shown that </w:t>
            </w:r>
            <w:r w:rsidR="003A6CED" w:rsidRPr="00FD4772">
              <w:rPr>
                <w:rFonts w:ascii="Arial" w:hAnsi="Arial" w:cs="Arial"/>
                <w:szCs w:val="24"/>
              </w:rPr>
              <w:t xml:space="preserve">it </w:t>
            </w:r>
            <w:r w:rsidR="0078454B" w:rsidRPr="00FD4772">
              <w:rPr>
                <w:rFonts w:ascii="Arial" w:hAnsi="Arial" w:cs="Arial"/>
                <w:szCs w:val="24"/>
              </w:rPr>
              <w:t xml:space="preserve">can be introduced without </w:t>
            </w:r>
            <w:r w:rsidR="003D484D" w:rsidRPr="00FD4772">
              <w:rPr>
                <w:rFonts w:ascii="Arial" w:hAnsi="Arial" w:cs="Arial"/>
                <w:szCs w:val="24"/>
              </w:rPr>
              <w:t xml:space="preserve">a significant </w:t>
            </w:r>
            <w:r w:rsidR="0078454B" w:rsidRPr="00FD4772">
              <w:rPr>
                <w:rFonts w:ascii="Arial" w:hAnsi="Arial" w:cs="Arial"/>
                <w:szCs w:val="24"/>
              </w:rPr>
              <w:t xml:space="preserve">risk of </w:t>
            </w:r>
            <w:r w:rsidR="00FD4772" w:rsidRPr="00FD4772">
              <w:rPr>
                <w:rFonts w:ascii="Arial" w:hAnsi="Arial" w:cs="Arial"/>
                <w:szCs w:val="24"/>
              </w:rPr>
              <w:t xml:space="preserve">breaching </w:t>
            </w:r>
            <w:r w:rsidR="0078454B" w:rsidRPr="00FD4772">
              <w:rPr>
                <w:rFonts w:ascii="Arial" w:hAnsi="Arial" w:cs="Arial"/>
                <w:szCs w:val="24"/>
              </w:rPr>
              <w:t>a permit condition.</w:t>
            </w:r>
            <w:r w:rsidR="003A6CED" w:rsidRPr="00FD4772">
              <w:rPr>
                <w:rFonts w:ascii="Arial" w:hAnsi="Arial" w:cs="Arial"/>
                <w:szCs w:val="24"/>
              </w:rPr>
              <w:t xml:space="preserve">  The risk assessment process will also include an implementation plan that will lay out the </w:t>
            </w:r>
            <w:r w:rsidR="00FD4772" w:rsidRPr="00FD4772">
              <w:rPr>
                <w:rFonts w:ascii="Arial" w:hAnsi="Arial" w:cs="Arial"/>
                <w:szCs w:val="24"/>
              </w:rPr>
              <w:t xml:space="preserve">steps taken to introduce its </w:t>
            </w:r>
            <w:r w:rsidR="00C64565" w:rsidRPr="00FD4772">
              <w:rPr>
                <w:rFonts w:ascii="Arial" w:hAnsi="Arial" w:cs="Arial"/>
                <w:szCs w:val="24"/>
              </w:rPr>
              <w:t>use and the testing programme to ensure compliance with the risk assessment.</w:t>
            </w:r>
          </w:p>
          <w:p w14:paraId="64C2E90A" w14:textId="77777777" w:rsidR="00C64565" w:rsidRPr="00FD4772" w:rsidRDefault="00C64565" w:rsidP="007C0DCA">
            <w:pPr>
              <w:spacing w:before="60"/>
              <w:rPr>
                <w:rFonts w:ascii="Arial" w:hAnsi="Arial" w:cs="Arial"/>
                <w:szCs w:val="24"/>
              </w:rPr>
            </w:pPr>
          </w:p>
          <w:p w14:paraId="247309A3" w14:textId="77777777" w:rsidR="00697766" w:rsidRPr="00FD4772" w:rsidRDefault="003D484D" w:rsidP="007C0DCA">
            <w:pPr>
              <w:spacing w:before="60"/>
              <w:rPr>
                <w:rFonts w:ascii="Arial" w:hAnsi="Arial" w:cs="Arial"/>
                <w:szCs w:val="24"/>
              </w:rPr>
            </w:pPr>
            <w:r w:rsidRPr="00FD4772">
              <w:rPr>
                <w:rFonts w:ascii="Arial" w:hAnsi="Arial" w:cs="Arial"/>
                <w:szCs w:val="24"/>
              </w:rPr>
              <w:t>There will be no changes to Emission limit values</w:t>
            </w:r>
            <w:proofErr w:type="gramStart"/>
            <w:r w:rsidRPr="00FD4772">
              <w:rPr>
                <w:rFonts w:ascii="Arial" w:hAnsi="Arial" w:cs="Arial"/>
                <w:szCs w:val="24"/>
              </w:rPr>
              <w:t>,</w:t>
            </w:r>
            <w:r w:rsidR="00CC369A" w:rsidRPr="00FD4772">
              <w:rPr>
                <w:rFonts w:ascii="Arial" w:hAnsi="Arial" w:cs="Arial"/>
                <w:szCs w:val="24"/>
              </w:rPr>
              <w:t>(</w:t>
            </w:r>
            <w:proofErr w:type="gramEnd"/>
            <w:r w:rsidR="00CC369A" w:rsidRPr="00FD4772">
              <w:rPr>
                <w:rFonts w:ascii="Arial" w:hAnsi="Arial" w:cs="Arial"/>
                <w:szCs w:val="24"/>
              </w:rPr>
              <w:t xml:space="preserve">or resultant impacts for point sources) </w:t>
            </w:r>
            <w:r w:rsidRPr="00FD4772">
              <w:rPr>
                <w:rFonts w:ascii="Arial" w:hAnsi="Arial" w:cs="Arial"/>
                <w:szCs w:val="24"/>
              </w:rPr>
              <w:t>frequency of extractive sampling or use of continuous emissions monitors.</w:t>
            </w:r>
          </w:p>
          <w:p w14:paraId="6C45865B" w14:textId="77777777" w:rsidR="00697766" w:rsidRPr="00FD4772" w:rsidRDefault="00697766" w:rsidP="007C0DCA">
            <w:pPr>
              <w:spacing w:before="60"/>
              <w:rPr>
                <w:rFonts w:ascii="Arial" w:hAnsi="Arial" w:cs="Arial"/>
                <w:szCs w:val="24"/>
              </w:rPr>
            </w:pPr>
          </w:p>
          <w:p w14:paraId="42405096" w14:textId="15D0CB2C" w:rsidR="00B451F6" w:rsidRPr="00FD4772" w:rsidRDefault="00697766" w:rsidP="007C0DCA">
            <w:pPr>
              <w:spacing w:before="60"/>
              <w:rPr>
                <w:rFonts w:ascii="Arial" w:hAnsi="Arial" w:cs="Arial"/>
                <w:szCs w:val="24"/>
              </w:rPr>
            </w:pPr>
            <w:r w:rsidRPr="00C62FCD">
              <w:rPr>
                <w:rFonts w:ascii="Arial" w:hAnsi="Arial" w:cs="Arial"/>
                <w:szCs w:val="24"/>
              </w:rPr>
              <w:t>Possible Alternative Raw Materials are listed in annex 2</w:t>
            </w:r>
            <w:r w:rsidR="00FD4772" w:rsidRPr="00C62FCD">
              <w:rPr>
                <w:rFonts w:ascii="Arial" w:hAnsi="Arial" w:cs="Arial"/>
                <w:szCs w:val="24"/>
              </w:rPr>
              <w:t xml:space="preserve"> of the code of practice and also in schedule 2 table S2.1.  </w:t>
            </w:r>
            <w:proofErr w:type="gramStart"/>
            <w:r w:rsidR="00FD4772" w:rsidRPr="00C62FCD">
              <w:rPr>
                <w:rFonts w:ascii="Arial" w:hAnsi="Arial" w:cs="Arial"/>
                <w:szCs w:val="24"/>
              </w:rPr>
              <w:t>of</w:t>
            </w:r>
            <w:proofErr w:type="gramEnd"/>
            <w:r w:rsidR="00FD4772" w:rsidRPr="00C62FCD">
              <w:rPr>
                <w:rFonts w:ascii="Arial" w:hAnsi="Arial" w:cs="Arial"/>
                <w:szCs w:val="24"/>
              </w:rPr>
              <w:t xml:space="preserve"> the permit (please see the variation notice)</w:t>
            </w:r>
            <w:r w:rsidRPr="00C62FCD">
              <w:rPr>
                <w:rFonts w:ascii="Arial" w:hAnsi="Arial" w:cs="Arial"/>
                <w:szCs w:val="24"/>
              </w:rPr>
              <w:t xml:space="preserve">.  This list includes materials that, in principle, are suitable alternatives to traditional materials used to make raw meal </w:t>
            </w:r>
            <w:r w:rsidR="00B451F6" w:rsidRPr="00C62FCD">
              <w:rPr>
                <w:rFonts w:ascii="Arial" w:hAnsi="Arial" w:cs="Arial"/>
                <w:szCs w:val="24"/>
              </w:rPr>
              <w:t>f</w:t>
            </w:r>
            <w:r w:rsidRPr="00C62FCD">
              <w:rPr>
                <w:rFonts w:ascii="Arial" w:hAnsi="Arial" w:cs="Arial"/>
                <w:szCs w:val="24"/>
              </w:rPr>
              <w:t xml:space="preserve">or the clinker process.  The list has been reviewed by </w:t>
            </w:r>
            <w:r w:rsidR="00FD4772" w:rsidRPr="00C62FCD">
              <w:rPr>
                <w:rFonts w:ascii="Arial" w:hAnsi="Arial" w:cs="Arial"/>
                <w:szCs w:val="24"/>
              </w:rPr>
              <w:t xml:space="preserve">Natural Resources Wales </w:t>
            </w:r>
            <w:r w:rsidRPr="00C62FCD">
              <w:rPr>
                <w:rFonts w:ascii="Arial" w:hAnsi="Arial" w:cs="Arial"/>
                <w:szCs w:val="24"/>
              </w:rPr>
              <w:t>and the materials</w:t>
            </w:r>
            <w:r w:rsidRPr="00FD4772">
              <w:rPr>
                <w:rFonts w:ascii="Arial" w:hAnsi="Arial" w:cs="Arial"/>
                <w:szCs w:val="24"/>
              </w:rPr>
              <w:t xml:space="preserve"> </w:t>
            </w:r>
            <w:r w:rsidR="00FD4772" w:rsidRPr="00FD4772">
              <w:rPr>
                <w:rFonts w:ascii="Arial" w:hAnsi="Arial" w:cs="Arial"/>
                <w:szCs w:val="24"/>
              </w:rPr>
              <w:t xml:space="preserve">are </w:t>
            </w:r>
            <w:r w:rsidRPr="00FD4772">
              <w:rPr>
                <w:rFonts w:ascii="Arial" w:hAnsi="Arial" w:cs="Arial"/>
                <w:szCs w:val="24"/>
              </w:rPr>
              <w:t xml:space="preserve">considered to </w:t>
            </w:r>
            <w:r w:rsidR="00B451F6" w:rsidRPr="00FD4772">
              <w:rPr>
                <w:rFonts w:ascii="Arial" w:hAnsi="Arial" w:cs="Arial"/>
                <w:szCs w:val="24"/>
              </w:rPr>
              <w:t xml:space="preserve">have the potential to replace raw materials currently utilised. </w:t>
            </w:r>
          </w:p>
          <w:p w14:paraId="38606A54" w14:textId="77777777" w:rsidR="00B451F6" w:rsidRPr="00FD4772" w:rsidRDefault="00B451F6" w:rsidP="007C0DCA">
            <w:pPr>
              <w:spacing w:before="60"/>
              <w:rPr>
                <w:rFonts w:ascii="Arial" w:hAnsi="Arial" w:cs="Arial"/>
                <w:szCs w:val="24"/>
              </w:rPr>
            </w:pPr>
          </w:p>
          <w:p w14:paraId="3E022BDE" w14:textId="60991091" w:rsidR="003D484D" w:rsidRPr="00FD4772" w:rsidRDefault="00B451F6" w:rsidP="007C0DCA">
            <w:pPr>
              <w:spacing w:before="60"/>
              <w:rPr>
                <w:rFonts w:ascii="Arial" w:hAnsi="Arial" w:cs="Arial"/>
                <w:szCs w:val="24"/>
              </w:rPr>
            </w:pPr>
            <w:r w:rsidRPr="00FD4772">
              <w:rPr>
                <w:rFonts w:ascii="Arial" w:hAnsi="Arial" w:cs="Arial"/>
                <w:szCs w:val="24"/>
              </w:rPr>
              <w:t xml:space="preserve">As with the fuels, each ARM waste stream will be considered on its own merits and risk assessment.  Consideration will include the fate of the materials, supplier, storage and transportation.  If any of the key </w:t>
            </w:r>
            <w:r w:rsidR="00FD4772" w:rsidRPr="004A0784">
              <w:rPr>
                <w:rFonts w:ascii="Arial" w:hAnsi="Arial" w:cs="Arial"/>
                <w:szCs w:val="24"/>
              </w:rPr>
              <w:lastRenderedPageBreak/>
              <w:t xml:space="preserve">components </w:t>
            </w:r>
            <w:r w:rsidRPr="004A0784">
              <w:rPr>
                <w:rFonts w:ascii="Arial" w:hAnsi="Arial" w:cs="Arial"/>
                <w:szCs w:val="24"/>
              </w:rPr>
              <w:t>of the</w:t>
            </w:r>
            <w:r w:rsidRPr="00FD4772">
              <w:rPr>
                <w:rFonts w:ascii="Arial" w:hAnsi="Arial" w:cs="Arial"/>
                <w:szCs w:val="24"/>
              </w:rPr>
              <w:t xml:space="preserve"> waste stream change then an additional risk assessment must be completed.  </w:t>
            </w:r>
            <w:r w:rsidR="00697766" w:rsidRPr="00FD4772">
              <w:rPr>
                <w:rFonts w:ascii="Arial" w:hAnsi="Arial" w:cs="Arial"/>
                <w:szCs w:val="24"/>
              </w:rPr>
              <w:t xml:space="preserve">      </w:t>
            </w:r>
            <w:r w:rsidR="003D484D" w:rsidRPr="00FD4772">
              <w:rPr>
                <w:rFonts w:ascii="Arial" w:hAnsi="Arial" w:cs="Arial"/>
                <w:szCs w:val="24"/>
              </w:rPr>
              <w:t xml:space="preserve">  </w:t>
            </w:r>
          </w:p>
          <w:p w14:paraId="7459A97B" w14:textId="77777777" w:rsidR="00C2588E" w:rsidRPr="00FD4772" w:rsidRDefault="00C64565" w:rsidP="007C0DCA">
            <w:pPr>
              <w:spacing w:before="60"/>
              <w:rPr>
                <w:rFonts w:ascii="Arial" w:hAnsi="Arial" w:cs="Arial"/>
                <w:szCs w:val="24"/>
              </w:rPr>
            </w:pPr>
            <w:r w:rsidRPr="00FD4772">
              <w:rPr>
                <w:rFonts w:ascii="Arial" w:hAnsi="Arial" w:cs="Arial"/>
                <w:szCs w:val="24"/>
              </w:rPr>
              <w:t xml:space="preserve"> </w:t>
            </w:r>
          </w:p>
          <w:p w14:paraId="2EC7B89D" w14:textId="77777777" w:rsidR="00C2588E" w:rsidRPr="00FD4772" w:rsidRDefault="00C2588E" w:rsidP="007C0DCA">
            <w:pPr>
              <w:spacing w:before="60"/>
              <w:rPr>
                <w:rFonts w:ascii="Arial" w:hAnsi="Arial" w:cs="Arial"/>
                <w:szCs w:val="24"/>
              </w:rPr>
            </w:pPr>
          </w:p>
        </w:tc>
        <w:tc>
          <w:tcPr>
            <w:tcW w:w="1134" w:type="dxa"/>
          </w:tcPr>
          <w:p w14:paraId="3F022C4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72B87F0E" w14:textId="77777777" w:rsidTr="005247FE">
        <w:tc>
          <w:tcPr>
            <w:tcW w:w="1844" w:type="dxa"/>
          </w:tcPr>
          <w:p w14:paraId="656F3347" w14:textId="77777777" w:rsidR="00F42026" w:rsidRPr="004A0784" w:rsidRDefault="00F42026" w:rsidP="007C0DCA">
            <w:pPr>
              <w:spacing w:before="60"/>
              <w:rPr>
                <w:rFonts w:ascii="Arial" w:hAnsi="Arial" w:cs="Arial"/>
                <w:color w:val="000000"/>
                <w:szCs w:val="24"/>
              </w:rPr>
            </w:pPr>
            <w:r w:rsidRPr="004A0784">
              <w:rPr>
                <w:rFonts w:ascii="Arial" w:hAnsi="Arial" w:cs="Arial"/>
                <w:color w:val="000000"/>
                <w:szCs w:val="24"/>
              </w:rPr>
              <w:t>Incorporating the application</w:t>
            </w:r>
          </w:p>
        </w:tc>
        <w:tc>
          <w:tcPr>
            <w:tcW w:w="6379" w:type="dxa"/>
          </w:tcPr>
          <w:p w14:paraId="760F10C4" w14:textId="77777777" w:rsidR="00F42026" w:rsidRPr="004A0784" w:rsidRDefault="00F42026" w:rsidP="007C0DCA">
            <w:pPr>
              <w:spacing w:before="60"/>
              <w:rPr>
                <w:rFonts w:ascii="Arial" w:hAnsi="Arial" w:cs="Arial"/>
                <w:color w:val="000000"/>
                <w:szCs w:val="24"/>
              </w:rPr>
            </w:pPr>
            <w:r w:rsidRPr="004A0784">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B033793" w14:textId="77777777" w:rsidR="00F42026" w:rsidRPr="004A0784" w:rsidRDefault="00F42026" w:rsidP="007C0DCA">
            <w:pPr>
              <w:spacing w:before="60"/>
              <w:rPr>
                <w:rFonts w:ascii="Arial" w:hAnsi="Arial" w:cs="Arial"/>
                <w:color w:val="000000"/>
                <w:szCs w:val="24"/>
              </w:rPr>
            </w:pPr>
          </w:p>
          <w:p w14:paraId="0577CC5C" w14:textId="77777777" w:rsidR="00F42026" w:rsidRPr="004A0784" w:rsidRDefault="00F42026" w:rsidP="007C0DCA">
            <w:pPr>
              <w:spacing w:before="60"/>
              <w:rPr>
                <w:rFonts w:ascii="Arial" w:hAnsi="Arial" w:cs="Arial"/>
                <w:color w:val="000000"/>
                <w:szCs w:val="24"/>
              </w:rPr>
            </w:pPr>
            <w:r w:rsidRPr="004A0784">
              <w:rPr>
                <w:rFonts w:ascii="Arial" w:hAnsi="Arial" w:cs="Arial"/>
                <w:color w:val="000000"/>
                <w:szCs w:val="24"/>
              </w:rPr>
              <w:t xml:space="preserve">These </w:t>
            </w:r>
            <w:r w:rsidR="00685F82" w:rsidRPr="004A0784">
              <w:rPr>
                <w:rFonts w:ascii="Arial" w:hAnsi="Arial" w:cs="Arial"/>
                <w:color w:val="000000"/>
                <w:szCs w:val="24"/>
              </w:rPr>
              <w:t xml:space="preserve">descriptions </w:t>
            </w:r>
            <w:r w:rsidRPr="004A0784">
              <w:rPr>
                <w:rFonts w:ascii="Arial" w:hAnsi="Arial" w:cs="Arial"/>
                <w:color w:val="000000"/>
                <w:szCs w:val="24"/>
              </w:rPr>
              <w:t>are specified in the Operating Techniques table in the permit.</w:t>
            </w:r>
          </w:p>
          <w:p w14:paraId="5FE7A39C" w14:textId="77777777" w:rsidR="00925040" w:rsidRPr="004A0784" w:rsidRDefault="00925040" w:rsidP="007C0DCA">
            <w:pPr>
              <w:spacing w:before="60"/>
              <w:rPr>
                <w:rFonts w:ascii="Arial" w:hAnsi="Arial" w:cs="Arial"/>
                <w:color w:val="000000"/>
                <w:szCs w:val="24"/>
              </w:rPr>
            </w:pPr>
          </w:p>
          <w:p w14:paraId="4A59B516" w14:textId="77777777" w:rsidR="00DF1456" w:rsidRPr="004A0784" w:rsidRDefault="00DF1456" w:rsidP="007F0D95">
            <w:pPr>
              <w:spacing w:before="60"/>
              <w:rPr>
                <w:rFonts w:ascii="Arial" w:hAnsi="Arial" w:cs="Arial"/>
                <w:szCs w:val="24"/>
              </w:rPr>
            </w:pPr>
            <w:r w:rsidRPr="004A0784">
              <w:rPr>
                <w:rFonts w:ascii="Arial" w:hAnsi="Arial" w:cs="Arial"/>
                <w:szCs w:val="24"/>
              </w:rPr>
              <w:t xml:space="preserve">S1.2 </w:t>
            </w:r>
            <w:r w:rsidR="007F0D95" w:rsidRPr="004A0784">
              <w:rPr>
                <w:rFonts w:ascii="Arial" w:hAnsi="Arial" w:cs="Arial"/>
                <w:szCs w:val="24"/>
              </w:rPr>
              <w:t xml:space="preserve">No changes needed – however, the </w:t>
            </w:r>
            <w:r w:rsidRPr="004A0784">
              <w:rPr>
                <w:rFonts w:ascii="Arial" w:hAnsi="Arial" w:cs="Arial"/>
                <w:szCs w:val="24"/>
              </w:rPr>
              <w:t>operator</w:t>
            </w:r>
            <w:r w:rsidR="007F0D95" w:rsidRPr="004A0784">
              <w:rPr>
                <w:rFonts w:ascii="Arial" w:hAnsi="Arial" w:cs="Arial"/>
                <w:szCs w:val="24"/>
              </w:rPr>
              <w:t xml:space="preserve"> is committed </w:t>
            </w:r>
            <w:r w:rsidRPr="004A0784">
              <w:rPr>
                <w:rFonts w:ascii="Arial" w:hAnsi="Arial" w:cs="Arial"/>
                <w:szCs w:val="24"/>
              </w:rPr>
              <w:t xml:space="preserve">to </w:t>
            </w:r>
            <w:r w:rsidR="007F0D95" w:rsidRPr="004A0784">
              <w:rPr>
                <w:rFonts w:ascii="Arial" w:hAnsi="Arial" w:cs="Arial"/>
                <w:szCs w:val="24"/>
              </w:rPr>
              <w:t xml:space="preserve">the </w:t>
            </w:r>
            <w:r w:rsidRPr="004A0784">
              <w:rPr>
                <w:rFonts w:ascii="Arial" w:hAnsi="Arial" w:cs="Arial"/>
                <w:szCs w:val="24"/>
              </w:rPr>
              <w:t xml:space="preserve">COP </w:t>
            </w:r>
            <w:r w:rsidR="007F0D95" w:rsidRPr="004A0784">
              <w:rPr>
                <w:rFonts w:ascii="Arial" w:hAnsi="Arial" w:cs="Arial"/>
                <w:szCs w:val="24"/>
              </w:rPr>
              <w:t>through condition 1.1.4</w:t>
            </w:r>
          </w:p>
          <w:p w14:paraId="6E84FA3C" w14:textId="77777777" w:rsidR="00DD340C" w:rsidRPr="004A0784" w:rsidRDefault="00DD340C" w:rsidP="007F0D95">
            <w:pPr>
              <w:spacing w:before="60"/>
              <w:rPr>
                <w:rFonts w:ascii="Arial" w:hAnsi="Arial" w:cs="Arial"/>
                <w:szCs w:val="24"/>
              </w:rPr>
            </w:pPr>
          </w:p>
          <w:p w14:paraId="7E80C98D" w14:textId="77777777" w:rsidR="00DD340C" w:rsidRPr="004A0784" w:rsidRDefault="00DD340C" w:rsidP="00DD340C">
            <w:pPr>
              <w:spacing w:before="60"/>
              <w:rPr>
                <w:rFonts w:ascii="Arial" w:hAnsi="Arial" w:cs="Arial"/>
                <w:szCs w:val="24"/>
              </w:rPr>
            </w:pPr>
            <w:r w:rsidRPr="004A0784">
              <w:rPr>
                <w:rFonts w:ascii="Arial" w:hAnsi="Arial" w:cs="Arial"/>
                <w:szCs w:val="24"/>
              </w:rPr>
              <w:t xml:space="preserve">Schedule 6 is amended to include a definition of the MPA Code of Practice:  </w:t>
            </w:r>
          </w:p>
          <w:p w14:paraId="2DC12CDF" w14:textId="77777777" w:rsidR="00DD340C" w:rsidRPr="004A0784" w:rsidRDefault="00DD340C" w:rsidP="00DD340C">
            <w:pPr>
              <w:spacing w:before="60"/>
              <w:rPr>
                <w:rFonts w:ascii="Arial" w:hAnsi="Arial" w:cs="Arial"/>
                <w:szCs w:val="24"/>
              </w:rPr>
            </w:pPr>
            <w:r w:rsidRPr="004A0784">
              <w:rPr>
                <w:rFonts w:ascii="Arial" w:hAnsi="Arial" w:cs="Arial"/>
                <w:szCs w:val="24"/>
              </w:rPr>
              <w:t>“MPA Code of Practice” means the Code of Practice for the Use of Waste Materials in Cement and Dolomitic Lime Manufacture, issued by the Mineral Products Association in May 2013”</w:t>
            </w:r>
          </w:p>
          <w:p w14:paraId="66E32A38" w14:textId="77777777" w:rsidR="00DD340C" w:rsidRPr="004A0784" w:rsidRDefault="00DD340C" w:rsidP="007F0D95">
            <w:pPr>
              <w:spacing w:before="60"/>
              <w:rPr>
                <w:rFonts w:ascii="Arial" w:hAnsi="Arial" w:cs="Arial"/>
                <w:color w:val="000000"/>
                <w:szCs w:val="24"/>
              </w:rPr>
            </w:pPr>
          </w:p>
        </w:tc>
        <w:tc>
          <w:tcPr>
            <w:tcW w:w="1134" w:type="dxa"/>
          </w:tcPr>
          <w:p w14:paraId="33D7A3ED"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03347D9F" w14:textId="77777777" w:rsidTr="005247FE">
        <w:tc>
          <w:tcPr>
            <w:tcW w:w="1844" w:type="dxa"/>
          </w:tcPr>
          <w:p w14:paraId="2AEF32A0" w14:textId="77777777" w:rsidR="00F42026" w:rsidRPr="00DD19F3" w:rsidRDefault="00F42026" w:rsidP="007C0DCA">
            <w:pPr>
              <w:spacing w:before="60"/>
              <w:rPr>
                <w:rFonts w:ascii="Arial" w:hAnsi="Arial" w:cs="Arial"/>
                <w:szCs w:val="24"/>
              </w:rPr>
            </w:pPr>
            <w:r w:rsidRPr="00DD19F3">
              <w:rPr>
                <w:rFonts w:ascii="Arial" w:hAnsi="Arial" w:cs="Arial"/>
                <w:szCs w:val="24"/>
              </w:rPr>
              <w:t>Emission limits</w:t>
            </w:r>
          </w:p>
        </w:tc>
        <w:tc>
          <w:tcPr>
            <w:tcW w:w="6379" w:type="dxa"/>
          </w:tcPr>
          <w:p w14:paraId="523ECA17" w14:textId="385C72C3" w:rsidR="00DF1456" w:rsidRPr="00DD19F3" w:rsidRDefault="002D7315" w:rsidP="002D7315">
            <w:pPr>
              <w:spacing w:before="60"/>
              <w:rPr>
                <w:rFonts w:ascii="Arial" w:hAnsi="Arial" w:cs="Arial"/>
                <w:szCs w:val="24"/>
              </w:rPr>
            </w:pPr>
            <w:r w:rsidRPr="00DD19F3">
              <w:rPr>
                <w:rFonts w:ascii="Arial" w:hAnsi="Arial" w:cs="Arial"/>
                <w:szCs w:val="24"/>
              </w:rPr>
              <w:t>There are n</w:t>
            </w:r>
            <w:r w:rsidR="00DF1456" w:rsidRPr="00DD19F3">
              <w:rPr>
                <w:rFonts w:ascii="Arial" w:hAnsi="Arial" w:cs="Arial"/>
                <w:szCs w:val="24"/>
              </w:rPr>
              <w:t xml:space="preserve">o </w:t>
            </w:r>
            <w:r w:rsidRPr="00DD19F3">
              <w:rPr>
                <w:rFonts w:ascii="Arial" w:hAnsi="Arial" w:cs="Arial"/>
                <w:szCs w:val="24"/>
              </w:rPr>
              <w:t>changes to emission limits as a result of this variation.</w:t>
            </w:r>
          </w:p>
        </w:tc>
        <w:tc>
          <w:tcPr>
            <w:tcW w:w="1134" w:type="dxa"/>
          </w:tcPr>
          <w:p w14:paraId="4DDBC57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C5BA4D5" w14:textId="77777777" w:rsidTr="005247FE">
        <w:tc>
          <w:tcPr>
            <w:tcW w:w="1844" w:type="dxa"/>
          </w:tcPr>
          <w:p w14:paraId="25ED2EBB"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379" w:type="dxa"/>
          </w:tcPr>
          <w:p w14:paraId="1726807F" w14:textId="77777777" w:rsidR="00F42026" w:rsidRPr="00DA70FE" w:rsidRDefault="00F42026" w:rsidP="007C0DCA">
            <w:pPr>
              <w:spacing w:before="60"/>
              <w:rPr>
                <w:rFonts w:ascii="Arial" w:hAnsi="Arial" w:cs="Arial"/>
                <w:szCs w:val="24"/>
              </w:rPr>
            </w:pPr>
            <w:r w:rsidRPr="00DA70FE">
              <w:rPr>
                <w:rFonts w:ascii="Arial" w:hAnsi="Arial" w:cs="Arial"/>
                <w:szCs w:val="24"/>
              </w:rPr>
              <w:t>We have specified reporting in the permit.</w:t>
            </w:r>
          </w:p>
          <w:p w14:paraId="5E68528D" w14:textId="77777777" w:rsidR="00A656E7" w:rsidRDefault="00A656E7" w:rsidP="007C0DCA">
            <w:pPr>
              <w:spacing w:before="60"/>
              <w:rPr>
                <w:rFonts w:ascii="Arial" w:hAnsi="Arial" w:cs="Arial"/>
                <w:szCs w:val="24"/>
              </w:rPr>
            </w:pPr>
          </w:p>
          <w:p w14:paraId="6333CBE1" w14:textId="1CBF0C88" w:rsidR="007F0D95" w:rsidRPr="004A0784" w:rsidRDefault="004A0784" w:rsidP="007F0D95">
            <w:pPr>
              <w:pStyle w:val="BodyText"/>
              <w:spacing w:before="60"/>
              <w:rPr>
                <w:rFonts w:ascii="Arial" w:hAnsi="Arial" w:cs="Arial"/>
                <w:color w:val="auto"/>
                <w:szCs w:val="24"/>
              </w:rPr>
            </w:pPr>
            <w:r>
              <w:rPr>
                <w:rFonts w:ascii="Arial" w:hAnsi="Arial" w:cs="Arial"/>
                <w:color w:val="auto"/>
                <w:szCs w:val="24"/>
              </w:rPr>
              <w:t xml:space="preserve">Condition 4.2.6 - </w:t>
            </w:r>
            <w:r w:rsidR="00B80105" w:rsidRPr="004A0784">
              <w:rPr>
                <w:rFonts w:ascii="Arial" w:hAnsi="Arial" w:cs="Arial"/>
                <w:color w:val="auto"/>
                <w:szCs w:val="24"/>
              </w:rPr>
              <w:t>Within 1 month of the end of each quarter, the operator shall submit to the Environment Agency, using the form specified by the Environment Agency for the purpose, the information specified on the form, relating to the types of waste Alternative Raw Materials  and waste-derived fuels that the Operator has used in that quarter.”    </w:t>
            </w:r>
            <w:r w:rsidR="007F0D95" w:rsidRPr="004A0784">
              <w:rPr>
                <w:rFonts w:ascii="Arial" w:hAnsi="Arial" w:cs="Arial"/>
                <w:color w:val="auto"/>
                <w:szCs w:val="24"/>
              </w:rPr>
              <w:t xml:space="preserve">This condition has been added to the permit.  The purpose is to maintain a list of ARM and WDF that are used at the installation.  The form includes which material has been subject to a risk assessment as part of the code of practice, where fuels are to be burned, the thermal replacement rate, and the date the risk assessment has been completed.   </w:t>
            </w:r>
          </w:p>
          <w:p w14:paraId="5521682E" w14:textId="77777777" w:rsidR="00DF1456" w:rsidRPr="004A0784" w:rsidRDefault="00DF1456" w:rsidP="007C0DCA">
            <w:pPr>
              <w:spacing w:before="60"/>
              <w:rPr>
                <w:rFonts w:ascii="Arial" w:hAnsi="Arial" w:cs="Arial"/>
                <w:szCs w:val="24"/>
              </w:rPr>
            </w:pPr>
          </w:p>
          <w:p w14:paraId="7DA686B2" w14:textId="77777777" w:rsidR="007D76DD" w:rsidRPr="004A0784" w:rsidRDefault="007D76DD" w:rsidP="007C0DCA">
            <w:pPr>
              <w:spacing w:before="60"/>
              <w:rPr>
                <w:rFonts w:ascii="Arial" w:hAnsi="Arial" w:cs="Arial"/>
                <w:szCs w:val="24"/>
              </w:rPr>
            </w:pPr>
            <w:r w:rsidRPr="004A0784">
              <w:rPr>
                <w:rFonts w:ascii="Arial" w:hAnsi="Arial" w:cs="Arial"/>
                <w:szCs w:val="24"/>
              </w:rPr>
              <w:t>Table S4.3 updated to include a requirement for a reporting form for the quarterly reporting of waste fuels and ARMs covered by the code of practice.</w:t>
            </w:r>
          </w:p>
          <w:p w14:paraId="788A60A2" w14:textId="77777777" w:rsidR="007D76DD" w:rsidRPr="00DA70FE" w:rsidRDefault="007D76DD" w:rsidP="007C0DCA">
            <w:pPr>
              <w:spacing w:before="60"/>
              <w:rPr>
                <w:rFonts w:ascii="Arial" w:hAnsi="Arial" w:cs="Arial"/>
                <w:szCs w:val="24"/>
              </w:rPr>
            </w:pPr>
            <w:r>
              <w:rPr>
                <w:rFonts w:ascii="Arial" w:hAnsi="Arial" w:cs="Arial"/>
                <w:szCs w:val="24"/>
              </w:rPr>
              <w:lastRenderedPageBreak/>
              <w:t xml:space="preserve"> </w:t>
            </w:r>
          </w:p>
        </w:tc>
        <w:tc>
          <w:tcPr>
            <w:tcW w:w="1134" w:type="dxa"/>
          </w:tcPr>
          <w:p w14:paraId="6FAA1E5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2AECD571" w14:textId="77777777" w:rsidTr="005247FE">
        <w:tc>
          <w:tcPr>
            <w:tcW w:w="9357" w:type="dxa"/>
            <w:gridSpan w:val="3"/>
            <w:shd w:val="clear" w:color="auto" w:fill="00CC66"/>
          </w:tcPr>
          <w:p w14:paraId="2C49EBE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4B069599" w14:textId="77777777" w:rsidTr="005247FE">
        <w:tc>
          <w:tcPr>
            <w:tcW w:w="1844" w:type="dxa"/>
          </w:tcPr>
          <w:p w14:paraId="5AC50A9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79" w:type="dxa"/>
          </w:tcPr>
          <w:p w14:paraId="5433578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50B2DE97" w14:textId="77777777" w:rsidR="00A656E7" w:rsidRPr="00DA70FE" w:rsidRDefault="00A656E7" w:rsidP="007C0DCA">
            <w:pPr>
              <w:spacing w:before="60"/>
              <w:rPr>
                <w:rFonts w:ascii="Arial" w:hAnsi="Arial" w:cs="Arial"/>
                <w:szCs w:val="24"/>
              </w:rPr>
            </w:pPr>
          </w:p>
        </w:tc>
        <w:tc>
          <w:tcPr>
            <w:tcW w:w="1134" w:type="dxa"/>
          </w:tcPr>
          <w:p w14:paraId="7912384B"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11FD8D76" w14:textId="6D7AC4AF" w:rsidR="006750B4" w:rsidRPr="006750B4" w:rsidRDefault="006750B4" w:rsidP="0051747A">
      <w:pPr>
        <w:keepNext/>
        <w:keepLines/>
        <w:widowControl w:val="0"/>
        <w:spacing w:before="360" w:after="240"/>
        <w:outlineLvl w:val="0"/>
        <w:rPr>
          <w:rFonts w:ascii="Arial" w:hAnsi="Arial" w:cs="Arial"/>
          <w:b/>
          <w:color w:val="FF0000"/>
          <w:sz w:val="18"/>
          <w:szCs w:val="18"/>
        </w:rPr>
      </w:pPr>
    </w:p>
    <w:sectPr w:rsidR="006750B4" w:rsidRPr="006750B4" w:rsidSect="008F5454">
      <w:headerReference w:type="default" r:id="rId11"/>
      <w:footerReference w:type="even" r:id="rId12"/>
      <w:footerReference w:type="default" r:id="rId13"/>
      <w:pgSz w:w="11906" w:h="16838"/>
      <w:pgMar w:top="1440" w:right="1800" w:bottom="1440" w:left="1800"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5D2DA" w14:textId="77777777" w:rsidR="00441EBB" w:rsidRDefault="00441EBB">
      <w:r>
        <w:separator/>
      </w:r>
    </w:p>
  </w:endnote>
  <w:endnote w:type="continuationSeparator" w:id="0">
    <w:p w14:paraId="70C3E0B7" w14:textId="77777777" w:rsidR="00441EBB" w:rsidRDefault="00441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4385E" w14:textId="77777777" w:rsidR="00914EA9" w:rsidRDefault="00914E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D3400C" w14:textId="77777777" w:rsidR="00914EA9" w:rsidRDefault="00914E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914EA9" w:rsidRPr="002B61AE" w14:paraId="6DCC0F94" w14:textId="77777777" w:rsidTr="00BB2721">
      <w:trPr>
        <w:trHeight w:val="286"/>
      </w:trPr>
      <w:tc>
        <w:tcPr>
          <w:tcW w:w="2659" w:type="dxa"/>
        </w:tcPr>
        <w:p w14:paraId="3C79031C" w14:textId="4F0A3210" w:rsidR="00914EA9" w:rsidRPr="002B61AE" w:rsidRDefault="00914EA9"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0B36887D" wp14:editId="461ECDD2">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328EE">
            <w:rPr>
              <w:rStyle w:val="PageNumber"/>
              <w:rFonts w:ascii="Arial" w:hAnsi="Arial" w:cs="Arial"/>
              <w:color w:val="808000"/>
              <w:sz w:val="20"/>
              <w:lang w:val="en-US"/>
            </w:rPr>
            <w:t>Decision Document</w:t>
          </w:r>
        </w:p>
      </w:tc>
      <w:tc>
        <w:tcPr>
          <w:tcW w:w="2659" w:type="dxa"/>
        </w:tcPr>
        <w:p w14:paraId="0979160D" w14:textId="75C6B8FA" w:rsidR="00914EA9" w:rsidRPr="002B61AE" w:rsidRDefault="00914EA9" w:rsidP="00BB2721">
          <w:pPr>
            <w:tabs>
              <w:tab w:val="left" w:pos="4335"/>
              <w:tab w:val="right" w:pos="10348"/>
            </w:tabs>
            <w:rPr>
              <w:rStyle w:val="PageNumber"/>
              <w:rFonts w:ascii="Arial" w:hAnsi="Arial" w:cs="Arial"/>
              <w:color w:val="808000"/>
              <w:sz w:val="20"/>
              <w:lang w:val="en-US"/>
            </w:rPr>
          </w:pPr>
        </w:p>
      </w:tc>
      <w:tc>
        <w:tcPr>
          <w:tcW w:w="2926" w:type="dxa"/>
        </w:tcPr>
        <w:p w14:paraId="054FB224" w14:textId="50BAEE72" w:rsidR="00914EA9" w:rsidRPr="002B61AE" w:rsidRDefault="00914EA9" w:rsidP="00086089">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p>
      </w:tc>
      <w:tc>
        <w:tcPr>
          <w:tcW w:w="2392" w:type="dxa"/>
        </w:tcPr>
        <w:p w14:paraId="5D71B225" w14:textId="77777777" w:rsidR="00914EA9" w:rsidRPr="002B61AE" w:rsidRDefault="00914EA9"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FA1FA0">
            <w:rPr>
              <w:rStyle w:val="PageNumber"/>
              <w:rFonts w:ascii="Arial" w:hAnsi="Arial" w:cs="Arial"/>
              <w:noProof/>
              <w:color w:val="808000"/>
              <w:sz w:val="20"/>
              <w:lang w:val="en-US"/>
            </w:rPr>
            <w:t>11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FA1FA0">
            <w:rPr>
              <w:rStyle w:val="PageNumber"/>
              <w:rFonts w:ascii="Arial" w:hAnsi="Arial" w:cs="Arial"/>
              <w:noProof/>
              <w:color w:val="808000"/>
              <w:sz w:val="20"/>
              <w:lang w:val="en-US"/>
            </w:rPr>
            <w:t>11</w:t>
          </w:r>
          <w:r w:rsidRPr="002B61AE">
            <w:rPr>
              <w:rStyle w:val="PageNumber"/>
              <w:rFonts w:ascii="Arial" w:hAnsi="Arial" w:cs="Arial"/>
              <w:color w:val="808000"/>
              <w:sz w:val="20"/>
              <w:lang w:val="en-US"/>
            </w:rPr>
            <w:fldChar w:fldCharType="end"/>
          </w:r>
        </w:p>
      </w:tc>
    </w:tr>
  </w:tbl>
  <w:p w14:paraId="487E8E50" w14:textId="77777777" w:rsidR="00914EA9" w:rsidRPr="00B602B8" w:rsidRDefault="00914EA9"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64C8C" w14:textId="77777777" w:rsidR="00441EBB" w:rsidRDefault="00441EBB">
      <w:r>
        <w:separator/>
      </w:r>
    </w:p>
  </w:footnote>
  <w:footnote w:type="continuationSeparator" w:id="0">
    <w:p w14:paraId="044B1EAD" w14:textId="77777777" w:rsidR="00441EBB" w:rsidRDefault="00441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AE096" w14:textId="77777777" w:rsidR="00914EA9" w:rsidRDefault="00914EA9">
    <w:pPr>
      <w:pStyle w:val="Header"/>
    </w:pPr>
  </w:p>
  <w:p w14:paraId="2F76BCB9" w14:textId="77777777" w:rsidR="00914EA9" w:rsidRDefault="00914E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60B7C"/>
    <w:multiLevelType w:val="hybridMultilevel"/>
    <w:tmpl w:val="A0FA0096"/>
    <w:lvl w:ilvl="0" w:tplc="341A3C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33291"/>
    <w:multiLevelType w:val="hybridMultilevel"/>
    <w:tmpl w:val="2536E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A8879E6"/>
    <w:multiLevelType w:val="hybridMultilevel"/>
    <w:tmpl w:val="BA86610C"/>
    <w:lvl w:ilvl="0" w:tplc="341A3C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1613B3"/>
    <w:multiLevelType w:val="hybridMultilevel"/>
    <w:tmpl w:val="F5E879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DD3DCA"/>
    <w:multiLevelType w:val="multilevel"/>
    <w:tmpl w:val="369C554A"/>
    <w:lvl w:ilvl="0">
      <w:start w:val="1"/>
      <w:numFmt w:val="lowerRoman"/>
      <w:lvlText w:val="%1."/>
      <w:lvlJc w:val="righ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6CC47B91"/>
    <w:multiLevelType w:val="hybridMultilevel"/>
    <w:tmpl w:val="98F8F422"/>
    <w:lvl w:ilvl="0" w:tplc="5BEE1D52">
      <w:start w:val="1"/>
      <w:numFmt w:val="bullet"/>
      <w:lvlText w:val="-"/>
      <w:lvlJc w:val="left"/>
      <w:pPr>
        <w:tabs>
          <w:tab w:val="num" w:pos="720"/>
        </w:tabs>
        <w:ind w:left="720" w:hanging="360"/>
      </w:pPr>
      <w:rPr>
        <w:rFonts w:ascii="Arial" w:hAnsi="Arial" w:hint="default"/>
      </w:rPr>
    </w:lvl>
    <w:lvl w:ilvl="1" w:tplc="2DEE4CBE" w:tentative="1">
      <w:start w:val="1"/>
      <w:numFmt w:val="bullet"/>
      <w:lvlText w:val="o"/>
      <w:lvlJc w:val="left"/>
      <w:pPr>
        <w:tabs>
          <w:tab w:val="num" w:pos="1440"/>
        </w:tabs>
        <w:ind w:left="1440" w:hanging="360"/>
      </w:pPr>
      <w:rPr>
        <w:rFonts w:ascii="Courier New" w:hAnsi="Courier New" w:cs="Courier New" w:hint="default"/>
      </w:rPr>
    </w:lvl>
    <w:lvl w:ilvl="2" w:tplc="96E2DC3C" w:tentative="1">
      <w:start w:val="1"/>
      <w:numFmt w:val="bullet"/>
      <w:lvlText w:val=""/>
      <w:lvlJc w:val="left"/>
      <w:pPr>
        <w:tabs>
          <w:tab w:val="num" w:pos="2160"/>
        </w:tabs>
        <w:ind w:left="2160" w:hanging="360"/>
      </w:pPr>
      <w:rPr>
        <w:rFonts w:ascii="Wingdings" w:hAnsi="Wingdings" w:hint="default"/>
      </w:rPr>
    </w:lvl>
    <w:lvl w:ilvl="3" w:tplc="90BCE5A2" w:tentative="1">
      <w:start w:val="1"/>
      <w:numFmt w:val="bullet"/>
      <w:lvlText w:val=""/>
      <w:lvlJc w:val="left"/>
      <w:pPr>
        <w:tabs>
          <w:tab w:val="num" w:pos="2880"/>
        </w:tabs>
        <w:ind w:left="2880" w:hanging="360"/>
      </w:pPr>
      <w:rPr>
        <w:rFonts w:ascii="Symbol" w:hAnsi="Symbol" w:hint="default"/>
      </w:rPr>
    </w:lvl>
    <w:lvl w:ilvl="4" w:tplc="06F65732" w:tentative="1">
      <w:start w:val="1"/>
      <w:numFmt w:val="bullet"/>
      <w:lvlText w:val="o"/>
      <w:lvlJc w:val="left"/>
      <w:pPr>
        <w:tabs>
          <w:tab w:val="num" w:pos="3600"/>
        </w:tabs>
        <w:ind w:left="3600" w:hanging="360"/>
      </w:pPr>
      <w:rPr>
        <w:rFonts w:ascii="Courier New" w:hAnsi="Courier New" w:cs="Courier New" w:hint="default"/>
      </w:rPr>
    </w:lvl>
    <w:lvl w:ilvl="5" w:tplc="ADF63864" w:tentative="1">
      <w:start w:val="1"/>
      <w:numFmt w:val="bullet"/>
      <w:lvlText w:val=""/>
      <w:lvlJc w:val="left"/>
      <w:pPr>
        <w:tabs>
          <w:tab w:val="num" w:pos="4320"/>
        </w:tabs>
        <w:ind w:left="4320" w:hanging="360"/>
      </w:pPr>
      <w:rPr>
        <w:rFonts w:ascii="Wingdings" w:hAnsi="Wingdings" w:hint="default"/>
      </w:rPr>
    </w:lvl>
    <w:lvl w:ilvl="6" w:tplc="9CE46AE8" w:tentative="1">
      <w:start w:val="1"/>
      <w:numFmt w:val="bullet"/>
      <w:lvlText w:val=""/>
      <w:lvlJc w:val="left"/>
      <w:pPr>
        <w:tabs>
          <w:tab w:val="num" w:pos="5040"/>
        </w:tabs>
        <w:ind w:left="5040" w:hanging="360"/>
      </w:pPr>
      <w:rPr>
        <w:rFonts w:ascii="Symbol" w:hAnsi="Symbol" w:hint="default"/>
      </w:rPr>
    </w:lvl>
    <w:lvl w:ilvl="7" w:tplc="BD586796" w:tentative="1">
      <w:start w:val="1"/>
      <w:numFmt w:val="bullet"/>
      <w:lvlText w:val="o"/>
      <w:lvlJc w:val="left"/>
      <w:pPr>
        <w:tabs>
          <w:tab w:val="num" w:pos="5760"/>
        </w:tabs>
        <w:ind w:left="5760" w:hanging="360"/>
      </w:pPr>
      <w:rPr>
        <w:rFonts w:ascii="Courier New" w:hAnsi="Courier New" w:cs="Courier New" w:hint="default"/>
      </w:rPr>
    </w:lvl>
    <w:lvl w:ilvl="8" w:tplc="4948C34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E195F98"/>
    <w:multiLevelType w:val="hybridMultilevel"/>
    <w:tmpl w:val="1EEA6270"/>
    <w:lvl w:ilvl="0" w:tplc="447A55DE">
      <w:start w:val="1"/>
      <w:numFmt w:val="bullet"/>
      <w:lvlText w:val="-"/>
      <w:lvlJc w:val="left"/>
      <w:pPr>
        <w:tabs>
          <w:tab w:val="num" w:pos="720"/>
        </w:tabs>
        <w:ind w:left="720" w:hanging="360"/>
      </w:pPr>
      <w:rPr>
        <w:rFonts w:ascii="Arial" w:hAnsi="Arial" w:hint="default"/>
      </w:rPr>
    </w:lvl>
    <w:lvl w:ilvl="1" w:tplc="863AF092" w:tentative="1">
      <w:start w:val="1"/>
      <w:numFmt w:val="bullet"/>
      <w:lvlText w:val="o"/>
      <w:lvlJc w:val="left"/>
      <w:pPr>
        <w:tabs>
          <w:tab w:val="num" w:pos="1440"/>
        </w:tabs>
        <w:ind w:left="1440" w:hanging="360"/>
      </w:pPr>
      <w:rPr>
        <w:rFonts w:ascii="Courier New" w:hAnsi="Courier New" w:cs="Courier New" w:hint="default"/>
      </w:rPr>
    </w:lvl>
    <w:lvl w:ilvl="2" w:tplc="D2C6865C" w:tentative="1">
      <w:start w:val="1"/>
      <w:numFmt w:val="bullet"/>
      <w:lvlText w:val=""/>
      <w:lvlJc w:val="left"/>
      <w:pPr>
        <w:tabs>
          <w:tab w:val="num" w:pos="2160"/>
        </w:tabs>
        <w:ind w:left="2160" w:hanging="360"/>
      </w:pPr>
      <w:rPr>
        <w:rFonts w:ascii="Wingdings" w:hAnsi="Wingdings" w:hint="default"/>
      </w:rPr>
    </w:lvl>
    <w:lvl w:ilvl="3" w:tplc="03343CA0" w:tentative="1">
      <w:start w:val="1"/>
      <w:numFmt w:val="bullet"/>
      <w:lvlText w:val=""/>
      <w:lvlJc w:val="left"/>
      <w:pPr>
        <w:tabs>
          <w:tab w:val="num" w:pos="2880"/>
        </w:tabs>
        <w:ind w:left="2880" w:hanging="360"/>
      </w:pPr>
      <w:rPr>
        <w:rFonts w:ascii="Symbol" w:hAnsi="Symbol" w:hint="default"/>
      </w:rPr>
    </w:lvl>
    <w:lvl w:ilvl="4" w:tplc="56381D36" w:tentative="1">
      <w:start w:val="1"/>
      <w:numFmt w:val="bullet"/>
      <w:lvlText w:val="o"/>
      <w:lvlJc w:val="left"/>
      <w:pPr>
        <w:tabs>
          <w:tab w:val="num" w:pos="3600"/>
        </w:tabs>
        <w:ind w:left="3600" w:hanging="360"/>
      </w:pPr>
      <w:rPr>
        <w:rFonts w:ascii="Courier New" w:hAnsi="Courier New" w:cs="Courier New" w:hint="default"/>
      </w:rPr>
    </w:lvl>
    <w:lvl w:ilvl="5" w:tplc="FCC0DCEC" w:tentative="1">
      <w:start w:val="1"/>
      <w:numFmt w:val="bullet"/>
      <w:lvlText w:val=""/>
      <w:lvlJc w:val="left"/>
      <w:pPr>
        <w:tabs>
          <w:tab w:val="num" w:pos="4320"/>
        </w:tabs>
        <w:ind w:left="4320" w:hanging="360"/>
      </w:pPr>
      <w:rPr>
        <w:rFonts w:ascii="Wingdings" w:hAnsi="Wingdings" w:hint="default"/>
      </w:rPr>
    </w:lvl>
    <w:lvl w:ilvl="6" w:tplc="F23EDCDC" w:tentative="1">
      <w:start w:val="1"/>
      <w:numFmt w:val="bullet"/>
      <w:lvlText w:val=""/>
      <w:lvlJc w:val="left"/>
      <w:pPr>
        <w:tabs>
          <w:tab w:val="num" w:pos="5040"/>
        </w:tabs>
        <w:ind w:left="5040" w:hanging="360"/>
      </w:pPr>
      <w:rPr>
        <w:rFonts w:ascii="Symbol" w:hAnsi="Symbol" w:hint="default"/>
      </w:rPr>
    </w:lvl>
    <w:lvl w:ilvl="7" w:tplc="6BF2BA30" w:tentative="1">
      <w:start w:val="1"/>
      <w:numFmt w:val="bullet"/>
      <w:lvlText w:val="o"/>
      <w:lvlJc w:val="left"/>
      <w:pPr>
        <w:tabs>
          <w:tab w:val="num" w:pos="5760"/>
        </w:tabs>
        <w:ind w:left="5760" w:hanging="360"/>
      </w:pPr>
      <w:rPr>
        <w:rFonts w:ascii="Courier New" w:hAnsi="Courier New" w:cs="Courier New" w:hint="default"/>
      </w:rPr>
    </w:lvl>
    <w:lvl w:ilvl="8" w:tplc="5104736C"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2"/>
  </w:num>
  <w:num w:numId="3">
    <w:abstractNumId w:val="18"/>
  </w:num>
  <w:num w:numId="4">
    <w:abstractNumId w:val="5"/>
  </w:num>
  <w:num w:numId="5">
    <w:abstractNumId w:val="9"/>
  </w:num>
  <w:num w:numId="6">
    <w:abstractNumId w:val="8"/>
  </w:num>
  <w:num w:numId="7">
    <w:abstractNumId w:val="11"/>
  </w:num>
  <w:num w:numId="8">
    <w:abstractNumId w:val="21"/>
  </w:num>
  <w:num w:numId="9">
    <w:abstractNumId w:val="26"/>
  </w:num>
  <w:num w:numId="10">
    <w:abstractNumId w:val="16"/>
  </w:num>
  <w:num w:numId="11">
    <w:abstractNumId w:val="19"/>
  </w:num>
  <w:num w:numId="12">
    <w:abstractNumId w:val="25"/>
  </w:num>
  <w:num w:numId="13">
    <w:abstractNumId w:val="23"/>
  </w:num>
  <w:num w:numId="14">
    <w:abstractNumId w:val="14"/>
  </w:num>
  <w:num w:numId="15">
    <w:abstractNumId w:val="17"/>
  </w:num>
  <w:num w:numId="16">
    <w:abstractNumId w:val="10"/>
  </w:num>
  <w:num w:numId="17">
    <w:abstractNumId w:val="20"/>
  </w:num>
  <w:num w:numId="18">
    <w:abstractNumId w:val="2"/>
  </w:num>
  <w:num w:numId="19">
    <w:abstractNumId w:val="13"/>
  </w:num>
  <w:num w:numId="20">
    <w:abstractNumId w:val="7"/>
  </w:num>
  <w:num w:numId="21">
    <w:abstractNumId w:val="6"/>
  </w:num>
  <w:num w:numId="22">
    <w:abstractNumId w:val="4"/>
  </w:num>
  <w:num w:numId="23">
    <w:abstractNumId w:val="0"/>
  </w:num>
  <w:num w:numId="24">
    <w:abstractNumId w:val="15"/>
  </w:num>
  <w:num w:numId="25">
    <w:abstractNumId w:val="1"/>
  </w:num>
  <w:num w:numId="26">
    <w:abstractNumId w:val="24"/>
  </w:num>
  <w:num w:numId="27">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3E552AC-36A5-43CD-A36E-11B9A53FE0B2}"/>
    <w:docVar w:name="dgnword-eventsink" w:val="97241784"/>
  </w:docVars>
  <w:rsids>
    <w:rsidRoot w:val="00C44B7E"/>
    <w:rsid w:val="000168AE"/>
    <w:rsid w:val="00016EB1"/>
    <w:rsid w:val="000225DA"/>
    <w:rsid w:val="00024E0F"/>
    <w:rsid w:val="000436A8"/>
    <w:rsid w:val="000470E6"/>
    <w:rsid w:val="00052697"/>
    <w:rsid w:val="0005636B"/>
    <w:rsid w:val="00057B0C"/>
    <w:rsid w:val="00066068"/>
    <w:rsid w:val="00067A5C"/>
    <w:rsid w:val="000703B3"/>
    <w:rsid w:val="00077908"/>
    <w:rsid w:val="00081421"/>
    <w:rsid w:val="000853B4"/>
    <w:rsid w:val="00086089"/>
    <w:rsid w:val="00087AFD"/>
    <w:rsid w:val="00093568"/>
    <w:rsid w:val="00093ED9"/>
    <w:rsid w:val="00094448"/>
    <w:rsid w:val="000A2B15"/>
    <w:rsid w:val="000A6110"/>
    <w:rsid w:val="000B0C2A"/>
    <w:rsid w:val="000C3151"/>
    <w:rsid w:val="000C511A"/>
    <w:rsid w:val="000D41D1"/>
    <w:rsid w:val="000D629D"/>
    <w:rsid w:val="000E1345"/>
    <w:rsid w:val="000E2BCE"/>
    <w:rsid w:val="000E54AC"/>
    <w:rsid w:val="000E628C"/>
    <w:rsid w:val="000F3D3D"/>
    <w:rsid w:val="00106C08"/>
    <w:rsid w:val="00107C27"/>
    <w:rsid w:val="00112F82"/>
    <w:rsid w:val="00120FD3"/>
    <w:rsid w:val="00124B9A"/>
    <w:rsid w:val="00141DD3"/>
    <w:rsid w:val="00145CDC"/>
    <w:rsid w:val="00147725"/>
    <w:rsid w:val="001500A3"/>
    <w:rsid w:val="0016775A"/>
    <w:rsid w:val="0017110E"/>
    <w:rsid w:val="00173FA0"/>
    <w:rsid w:val="00175981"/>
    <w:rsid w:val="00176DE6"/>
    <w:rsid w:val="001853EC"/>
    <w:rsid w:val="0019078A"/>
    <w:rsid w:val="001A2522"/>
    <w:rsid w:val="001A47AE"/>
    <w:rsid w:val="001A79EC"/>
    <w:rsid w:val="001B35DB"/>
    <w:rsid w:val="001B4E51"/>
    <w:rsid w:val="001B5BD3"/>
    <w:rsid w:val="001B77CB"/>
    <w:rsid w:val="001C0A51"/>
    <w:rsid w:val="001C1F18"/>
    <w:rsid w:val="001D1911"/>
    <w:rsid w:val="001D1F4E"/>
    <w:rsid w:val="001E1237"/>
    <w:rsid w:val="001E5DDD"/>
    <w:rsid w:val="001F0E23"/>
    <w:rsid w:val="002013C8"/>
    <w:rsid w:val="00202B65"/>
    <w:rsid w:val="00205F87"/>
    <w:rsid w:val="00206DFC"/>
    <w:rsid w:val="00210407"/>
    <w:rsid w:val="002139AA"/>
    <w:rsid w:val="00216630"/>
    <w:rsid w:val="00223BAE"/>
    <w:rsid w:val="0023750B"/>
    <w:rsid w:val="00237514"/>
    <w:rsid w:val="00246434"/>
    <w:rsid w:val="00253604"/>
    <w:rsid w:val="0026391A"/>
    <w:rsid w:val="0028175F"/>
    <w:rsid w:val="0029021C"/>
    <w:rsid w:val="002A2BB3"/>
    <w:rsid w:val="002A5B20"/>
    <w:rsid w:val="002A66F0"/>
    <w:rsid w:val="002B0D8B"/>
    <w:rsid w:val="002B2C72"/>
    <w:rsid w:val="002B3FAA"/>
    <w:rsid w:val="002C2D76"/>
    <w:rsid w:val="002C41CA"/>
    <w:rsid w:val="002C510E"/>
    <w:rsid w:val="002D0A0C"/>
    <w:rsid w:val="002D20C6"/>
    <w:rsid w:val="002D5261"/>
    <w:rsid w:val="002D693B"/>
    <w:rsid w:val="002D7315"/>
    <w:rsid w:val="002E57A2"/>
    <w:rsid w:val="002F0C56"/>
    <w:rsid w:val="002F2897"/>
    <w:rsid w:val="002F2FAB"/>
    <w:rsid w:val="002F41D1"/>
    <w:rsid w:val="00311A15"/>
    <w:rsid w:val="00317F5A"/>
    <w:rsid w:val="0032446F"/>
    <w:rsid w:val="00325F35"/>
    <w:rsid w:val="003405D9"/>
    <w:rsid w:val="00340EEB"/>
    <w:rsid w:val="00346CF0"/>
    <w:rsid w:val="00351A0A"/>
    <w:rsid w:val="00353237"/>
    <w:rsid w:val="003546B3"/>
    <w:rsid w:val="0036239C"/>
    <w:rsid w:val="00365084"/>
    <w:rsid w:val="003718D2"/>
    <w:rsid w:val="003719AD"/>
    <w:rsid w:val="0038174A"/>
    <w:rsid w:val="00382EC3"/>
    <w:rsid w:val="00382F62"/>
    <w:rsid w:val="003869DE"/>
    <w:rsid w:val="003929C4"/>
    <w:rsid w:val="003931C0"/>
    <w:rsid w:val="00393524"/>
    <w:rsid w:val="003940E0"/>
    <w:rsid w:val="003A489E"/>
    <w:rsid w:val="003A492C"/>
    <w:rsid w:val="003A5919"/>
    <w:rsid w:val="003A65E4"/>
    <w:rsid w:val="003A6CED"/>
    <w:rsid w:val="003A7D0B"/>
    <w:rsid w:val="003B2176"/>
    <w:rsid w:val="003B449C"/>
    <w:rsid w:val="003B4BCB"/>
    <w:rsid w:val="003C0DE9"/>
    <w:rsid w:val="003C6618"/>
    <w:rsid w:val="003D1803"/>
    <w:rsid w:val="003D484D"/>
    <w:rsid w:val="003D7F0F"/>
    <w:rsid w:val="003E395A"/>
    <w:rsid w:val="003E3F10"/>
    <w:rsid w:val="003F3681"/>
    <w:rsid w:val="003F5895"/>
    <w:rsid w:val="003F691C"/>
    <w:rsid w:val="003F6FF4"/>
    <w:rsid w:val="00401889"/>
    <w:rsid w:val="0040425E"/>
    <w:rsid w:val="00404B8A"/>
    <w:rsid w:val="00406AF4"/>
    <w:rsid w:val="00412510"/>
    <w:rsid w:val="00416EA2"/>
    <w:rsid w:val="004243F4"/>
    <w:rsid w:val="00430B48"/>
    <w:rsid w:val="004334C5"/>
    <w:rsid w:val="004373C9"/>
    <w:rsid w:val="0044196C"/>
    <w:rsid w:val="00441EBB"/>
    <w:rsid w:val="00442E71"/>
    <w:rsid w:val="0044444E"/>
    <w:rsid w:val="00444D3F"/>
    <w:rsid w:val="00450C4C"/>
    <w:rsid w:val="004529F3"/>
    <w:rsid w:val="00455E3C"/>
    <w:rsid w:val="004717DF"/>
    <w:rsid w:val="00475B36"/>
    <w:rsid w:val="00476B14"/>
    <w:rsid w:val="00480246"/>
    <w:rsid w:val="00481C68"/>
    <w:rsid w:val="0048448D"/>
    <w:rsid w:val="004844DC"/>
    <w:rsid w:val="00486C2B"/>
    <w:rsid w:val="0049747F"/>
    <w:rsid w:val="004A02F0"/>
    <w:rsid w:val="004A0784"/>
    <w:rsid w:val="004B2176"/>
    <w:rsid w:val="004B3156"/>
    <w:rsid w:val="004C16AD"/>
    <w:rsid w:val="004E4418"/>
    <w:rsid w:val="004E7719"/>
    <w:rsid w:val="004F3BEB"/>
    <w:rsid w:val="004F7332"/>
    <w:rsid w:val="005102DA"/>
    <w:rsid w:val="0051747A"/>
    <w:rsid w:val="005247FE"/>
    <w:rsid w:val="00531D21"/>
    <w:rsid w:val="0053399B"/>
    <w:rsid w:val="0053589C"/>
    <w:rsid w:val="00535DB7"/>
    <w:rsid w:val="00536F3A"/>
    <w:rsid w:val="00544C49"/>
    <w:rsid w:val="00563D41"/>
    <w:rsid w:val="0056738F"/>
    <w:rsid w:val="00567904"/>
    <w:rsid w:val="00575533"/>
    <w:rsid w:val="005761B2"/>
    <w:rsid w:val="00583F98"/>
    <w:rsid w:val="005910D1"/>
    <w:rsid w:val="005919B6"/>
    <w:rsid w:val="00591E64"/>
    <w:rsid w:val="005A1CB9"/>
    <w:rsid w:val="005B36D9"/>
    <w:rsid w:val="005B4E98"/>
    <w:rsid w:val="005B6A95"/>
    <w:rsid w:val="005C063B"/>
    <w:rsid w:val="005D09D0"/>
    <w:rsid w:val="005D0E13"/>
    <w:rsid w:val="005E1031"/>
    <w:rsid w:val="005E7E02"/>
    <w:rsid w:val="005F089F"/>
    <w:rsid w:val="006040A2"/>
    <w:rsid w:val="0060457F"/>
    <w:rsid w:val="00607AB7"/>
    <w:rsid w:val="00614A77"/>
    <w:rsid w:val="00623A38"/>
    <w:rsid w:val="00631CDF"/>
    <w:rsid w:val="00641913"/>
    <w:rsid w:val="00642B90"/>
    <w:rsid w:val="00646BEE"/>
    <w:rsid w:val="00646DEF"/>
    <w:rsid w:val="006477D2"/>
    <w:rsid w:val="00653B2E"/>
    <w:rsid w:val="00663020"/>
    <w:rsid w:val="00673F3D"/>
    <w:rsid w:val="0067478B"/>
    <w:rsid w:val="006750B4"/>
    <w:rsid w:val="006765AE"/>
    <w:rsid w:val="0067678C"/>
    <w:rsid w:val="00680A19"/>
    <w:rsid w:val="006817A9"/>
    <w:rsid w:val="00681CCF"/>
    <w:rsid w:val="00682EA1"/>
    <w:rsid w:val="00685F82"/>
    <w:rsid w:val="006926EA"/>
    <w:rsid w:val="006933D4"/>
    <w:rsid w:val="00695D92"/>
    <w:rsid w:val="00697766"/>
    <w:rsid w:val="006A3C67"/>
    <w:rsid w:val="006A6E52"/>
    <w:rsid w:val="006A6F22"/>
    <w:rsid w:val="006B1FC3"/>
    <w:rsid w:val="006B4555"/>
    <w:rsid w:val="006B5264"/>
    <w:rsid w:val="006C7CBD"/>
    <w:rsid w:val="006D2A56"/>
    <w:rsid w:val="006E36FC"/>
    <w:rsid w:val="006F4CBC"/>
    <w:rsid w:val="00711CD7"/>
    <w:rsid w:val="00712437"/>
    <w:rsid w:val="0071355B"/>
    <w:rsid w:val="00715737"/>
    <w:rsid w:val="00715F81"/>
    <w:rsid w:val="0072381C"/>
    <w:rsid w:val="00723F21"/>
    <w:rsid w:val="007335DF"/>
    <w:rsid w:val="007516DC"/>
    <w:rsid w:val="00761898"/>
    <w:rsid w:val="00762D58"/>
    <w:rsid w:val="00763BEB"/>
    <w:rsid w:val="00771574"/>
    <w:rsid w:val="00773847"/>
    <w:rsid w:val="0077458B"/>
    <w:rsid w:val="0077476C"/>
    <w:rsid w:val="007755AF"/>
    <w:rsid w:val="0078454B"/>
    <w:rsid w:val="0078502A"/>
    <w:rsid w:val="00792990"/>
    <w:rsid w:val="00792CEE"/>
    <w:rsid w:val="007A1244"/>
    <w:rsid w:val="007B4377"/>
    <w:rsid w:val="007B79A7"/>
    <w:rsid w:val="007C0D90"/>
    <w:rsid w:val="007C0DCA"/>
    <w:rsid w:val="007D145A"/>
    <w:rsid w:val="007D2A88"/>
    <w:rsid w:val="007D2C10"/>
    <w:rsid w:val="007D6E58"/>
    <w:rsid w:val="007D76DD"/>
    <w:rsid w:val="007E1C67"/>
    <w:rsid w:val="007E3284"/>
    <w:rsid w:val="007E5AD7"/>
    <w:rsid w:val="007F0D95"/>
    <w:rsid w:val="007F1354"/>
    <w:rsid w:val="007F1C69"/>
    <w:rsid w:val="00806651"/>
    <w:rsid w:val="008146E9"/>
    <w:rsid w:val="00836EA2"/>
    <w:rsid w:val="00841B8E"/>
    <w:rsid w:val="00845513"/>
    <w:rsid w:val="008543BE"/>
    <w:rsid w:val="008544F5"/>
    <w:rsid w:val="008565CD"/>
    <w:rsid w:val="00857E69"/>
    <w:rsid w:val="00862631"/>
    <w:rsid w:val="008642DA"/>
    <w:rsid w:val="008670B0"/>
    <w:rsid w:val="008743F4"/>
    <w:rsid w:val="00880901"/>
    <w:rsid w:val="00882814"/>
    <w:rsid w:val="008828A9"/>
    <w:rsid w:val="00885742"/>
    <w:rsid w:val="00887285"/>
    <w:rsid w:val="0089254B"/>
    <w:rsid w:val="00896B19"/>
    <w:rsid w:val="00897757"/>
    <w:rsid w:val="008A57D0"/>
    <w:rsid w:val="008A5C1D"/>
    <w:rsid w:val="008B34D7"/>
    <w:rsid w:val="008D0A1D"/>
    <w:rsid w:val="008D1489"/>
    <w:rsid w:val="008D1CD6"/>
    <w:rsid w:val="008D4796"/>
    <w:rsid w:val="008D7E4E"/>
    <w:rsid w:val="008E02D7"/>
    <w:rsid w:val="008E0382"/>
    <w:rsid w:val="008E03A3"/>
    <w:rsid w:val="008E3ADF"/>
    <w:rsid w:val="008F5198"/>
    <w:rsid w:val="008F5454"/>
    <w:rsid w:val="009027F9"/>
    <w:rsid w:val="009047F4"/>
    <w:rsid w:val="009070E1"/>
    <w:rsid w:val="00914EA9"/>
    <w:rsid w:val="00925040"/>
    <w:rsid w:val="00930ABE"/>
    <w:rsid w:val="009344C0"/>
    <w:rsid w:val="0093480F"/>
    <w:rsid w:val="00940719"/>
    <w:rsid w:val="009410E6"/>
    <w:rsid w:val="00944489"/>
    <w:rsid w:val="00945712"/>
    <w:rsid w:val="0094736F"/>
    <w:rsid w:val="00951847"/>
    <w:rsid w:val="00956C57"/>
    <w:rsid w:val="0096635C"/>
    <w:rsid w:val="009752C6"/>
    <w:rsid w:val="009802DC"/>
    <w:rsid w:val="009837ED"/>
    <w:rsid w:val="009864F9"/>
    <w:rsid w:val="00992AD4"/>
    <w:rsid w:val="00995381"/>
    <w:rsid w:val="009B0C2B"/>
    <w:rsid w:val="009B1173"/>
    <w:rsid w:val="009B4CE8"/>
    <w:rsid w:val="009B7411"/>
    <w:rsid w:val="009B7C67"/>
    <w:rsid w:val="009C6433"/>
    <w:rsid w:val="009D0F3C"/>
    <w:rsid w:val="009D4D88"/>
    <w:rsid w:val="009E1DCF"/>
    <w:rsid w:val="009E2173"/>
    <w:rsid w:val="009E4BDC"/>
    <w:rsid w:val="009F3A19"/>
    <w:rsid w:val="00A06754"/>
    <w:rsid w:val="00A21684"/>
    <w:rsid w:val="00A22071"/>
    <w:rsid w:val="00A269F8"/>
    <w:rsid w:val="00A33020"/>
    <w:rsid w:val="00A33081"/>
    <w:rsid w:val="00A343C7"/>
    <w:rsid w:val="00A436B6"/>
    <w:rsid w:val="00A50874"/>
    <w:rsid w:val="00A50A77"/>
    <w:rsid w:val="00A551FC"/>
    <w:rsid w:val="00A5574B"/>
    <w:rsid w:val="00A569FF"/>
    <w:rsid w:val="00A60F17"/>
    <w:rsid w:val="00A632D8"/>
    <w:rsid w:val="00A656E7"/>
    <w:rsid w:val="00A669A4"/>
    <w:rsid w:val="00A7208F"/>
    <w:rsid w:val="00A76045"/>
    <w:rsid w:val="00A76169"/>
    <w:rsid w:val="00A770BF"/>
    <w:rsid w:val="00A77D4D"/>
    <w:rsid w:val="00A90806"/>
    <w:rsid w:val="00AA4DA1"/>
    <w:rsid w:val="00AA5122"/>
    <w:rsid w:val="00AA6001"/>
    <w:rsid w:val="00AB2618"/>
    <w:rsid w:val="00AB6ED2"/>
    <w:rsid w:val="00AC5DE6"/>
    <w:rsid w:val="00AC66F9"/>
    <w:rsid w:val="00AD2646"/>
    <w:rsid w:val="00AD4B61"/>
    <w:rsid w:val="00AD4DCA"/>
    <w:rsid w:val="00AD731D"/>
    <w:rsid w:val="00AE0EB9"/>
    <w:rsid w:val="00AE4D53"/>
    <w:rsid w:val="00AE6B54"/>
    <w:rsid w:val="00AE70BF"/>
    <w:rsid w:val="00AF517E"/>
    <w:rsid w:val="00AF5DA6"/>
    <w:rsid w:val="00B00F7A"/>
    <w:rsid w:val="00B10601"/>
    <w:rsid w:val="00B14837"/>
    <w:rsid w:val="00B14CBC"/>
    <w:rsid w:val="00B244C4"/>
    <w:rsid w:val="00B267AC"/>
    <w:rsid w:val="00B31FCB"/>
    <w:rsid w:val="00B32BEA"/>
    <w:rsid w:val="00B36EE5"/>
    <w:rsid w:val="00B37CEA"/>
    <w:rsid w:val="00B451F6"/>
    <w:rsid w:val="00B54C15"/>
    <w:rsid w:val="00B55151"/>
    <w:rsid w:val="00B602B8"/>
    <w:rsid w:val="00B62C2D"/>
    <w:rsid w:val="00B73ECB"/>
    <w:rsid w:val="00B756D3"/>
    <w:rsid w:val="00B80105"/>
    <w:rsid w:val="00B82F37"/>
    <w:rsid w:val="00B837E8"/>
    <w:rsid w:val="00B866E3"/>
    <w:rsid w:val="00B967DB"/>
    <w:rsid w:val="00B971C9"/>
    <w:rsid w:val="00B978FE"/>
    <w:rsid w:val="00BB02FB"/>
    <w:rsid w:val="00BB1620"/>
    <w:rsid w:val="00BB2721"/>
    <w:rsid w:val="00BB408D"/>
    <w:rsid w:val="00BB4528"/>
    <w:rsid w:val="00BE370B"/>
    <w:rsid w:val="00BE7950"/>
    <w:rsid w:val="00BF24F6"/>
    <w:rsid w:val="00BF379C"/>
    <w:rsid w:val="00BF694E"/>
    <w:rsid w:val="00BF76FA"/>
    <w:rsid w:val="00C05011"/>
    <w:rsid w:val="00C07952"/>
    <w:rsid w:val="00C15792"/>
    <w:rsid w:val="00C17CF9"/>
    <w:rsid w:val="00C20C97"/>
    <w:rsid w:val="00C21CF4"/>
    <w:rsid w:val="00C22131"/>
    <w:rsid w:val="00C24149"/>
    <w:rsid w:val="00C2588E"/>
    <w:rsid w:val="00C2746B"/>
    <w:rsid w:val="00C328EE"/>
    <w:rsid w:val="00C4073E"/>
    <w:rsid w:val="00C424EA"/>
    <w:rsid w:val="00C43A22"/>
    <w:rsid w:val="00C44B7E"/>
    <w:rsid w:val="00C51A00"/>
    <w:rsid w:val="00C55B86"/>
    <w:rsid w:val="00C57F82"/>
    <w:rsid w:val="00C61D9C"/>
    <w:rsid w:val="00C62FCD"/>
    <w:rsid w:val="00C632B1"/>
    <w:rsid w:val="00C64565"/>
    <w:rsid w:val="00C70C42"/>
    <w:rsid w:val="00C7129F"/>
    <w:rsid w:val="00C77886"/>
    <w:rsid w:val="00C8353B"/>
    <w:rsid w:val="00C85F2A"/>
    <w:rsid w:val="00C85FD5"/>
    <w:rsid w:val="00C91798"/>
    <w:rsid w:val="00C92FD1"/>
    <w:rsid w:val="00C93F6F"/>
    <w:rsid w:val="00CA4E7D"/>
    <w:rsid w:val="00CA62D3"/>
    <w:rsid w:val="00CB2845"/>
    <w:rsid w:val="00CC357E"/>
    <w:rsid w:val="00CC369A"/>
    <w:rsid w:val="00CD5022"/>
    <w:rsid w:val="00CE11A0"/>
    <w:rsid w:val="00CF0436"/>
    <w:rsid w:val="00CF77A9"/>
    <w:rsid w:val="00CF79FA"/>
    <w:rsid w:val="00D0006F"/>
    <w:rsid w:val="00D04424"/>
    <w:rsid w:val="00D07410"/>
    <w:rsid w:val="00D200FB"/>
    <w:rsid w:val="00D26B49"/>
    <w:rsid w:val="00D27E1C"/>
    <w:rsid w:val="00D3022B"/>
    <w:rsid w:val="00D3196B"/>
    <w:rsid w:val="00D31D11"/>
    <w:rsid w:val="00D33D23"/>
    <w:rsid w:val="00D42C1A"/>
    <w:rsid w:val="00D45747"/>
    <w:rsid w:val="00D45B8A"/>
    <w:rsid w:val="00D4673F"/>
    <w:rsid w:val="00D540FD"/>
    <w:rsid w:val="00D5690F"/>
    <w:rsid w:val="00D57A4B"/>
    <w:rsid w:val="00D61AB7"/>
    <w:rsid w:val="00D63230"/>
    <w:rsid w:val="00D7711B"/>
    <w:rsid w:val="00D7760F"/>
    <w:rsid w:val="00D8193B"/>
    <w:rsid w:val="00D825C3"/>
    <w:rsid w:val="00D82C5F"/>
    <w:rsid w:val="00D91EFB"/>
    <w:rsid w:val="00D96438"/>
    <w:rsid w:val="00DA595C"/>
    <w:rsid w:val="00DA70FE"/>
    <w:rsid w:val="00DA72C7"/>
    <w:rsid w:val="00DA7802"/>
    <w:rsid w:val="00DB00B6"/>
    <w:rsid w:val="00DB6680"/>
    <w:rsid w:val="00DB74B1"/>
    <w:rsid w:val="00DC159F"/>
    <w:rsid w:val="00DC16D7"/>
    <w:rsid w:val="00DC28B8"/>
    <w:rsid w:val="00DC3714"/>
    <w:rsid w:val="00DD19F3"/>
    <w:rsid w:val="00DD2ADD"/>
    <w:rsid w:val="00DD340C"/>
    <w:rsid w:val="00DD5600"/>
    <w:rsid w:val="00DD743E"/>
    <w:rsid w:val="00DE09DD"/>
    <w:rsid w:val="00DE14A3"/>
    <w:rsid w:val="00DE522D"/>
    <w:rsid w:val="00DE632F"/>
    <w:rsid w:val="00DE7063"/>
    <w:rsid w:val="00DF13FA"/>
    <w:rsid w:val="00DF1456"/>
    <w:rsid w:val="00E227D5"/>
    <w:rsid w:val="00E22C8C"/>
    <w:rsid w:val="00E23295"/>
    <w:rsid w:val="00E244F7"/>
    <w:rsid w:val="00E25A5B"/>
    <w:rsid w:val="00E32301"/>
    <w:rsid w:val="00E330AE"/>
    <w:rsid w:val="00E35F5D"/>
    <w:rsid w:val="00E405A5"/>
    <w:rsid w:val="00E450D5"/>
    <w:rsid w:val="00E512FF"/>
    <w:rsid w:val="00E56A29"/>
    <w:rsid w:val="00E618F8"/>
    <w:rsid w:val="00E64CB7"/>
    <w:rsid w:val="00E6621A"/>
    <w:rsid w:val="00E71881"/>
    <w:rsid w:val="00E723B6"/>
    <w:rsid w:val="00E745D9"/>
    <w:rsid w:val="00E76ABB"/>
    <w:rsid w:val="00E80DBE"/>
    <w:rsid w:val="00E96414"/>
    <w:rsid w:val="00EA2C5F"/>
    <w:rsid w:val="00EA3AB8"/>
    <w:rsid w:val="00EA4DEE"/>
    <w:rsid w:val="00EB010F"/>
    <w:rsid w:val="00EB26B4"/>
    <w:rsid w:val="00EB2B18"/>
    <w:rsid w:val="00EB6B4C"/>
    <w:rsid w:val="00EC07DD"/>
    <w:rsid w:val="00EC48C5"/>
    <w:rsid w:val="00EC690E"/>
    <w:rsid w:val="00ED1D92"/>
    <w:rsid w:val="00ED3B00"/>
    <w:rsid w:val="00ED50CB"/>
    <w:rsid w:val="00EE5639"/>
    <w:rsid w:val="00EF499E"/>
    <w:rsid w:val="00EF64E1"/>
    <w:rsid w:val="00F0619C"/>
    <w:rsid w:val="00F10E2F"/>
    <w:rsid w:val="00F15CAD"/>
    <w:rsid w:val="00F22A07"/>
    <w:rsid w:val="00F2779C"/>
    <w:rsid w:val="00F37C15"/>
    <w:rsid w:val="00F42026"/>
    <w:rsid w:val="00F44625"/>
    <w:rsid w:val="00F65963"/>
    <w:rsid w:val="00F65A56"/>
    <w:rsid w:val="00F71C65"/>
    <w:rsid w:val="00F75702"/>
    <w:rsid w:val="00F75FBE"/>
    <w:rsid w:val="00F83A64"/>
    <w:rsid w:val="00F84220"/>
    <w:rsid w:val="00F852AC"/>
    <w:rsid w:val="00F87A6E"/>
    <w:rsid w:val="00F97A77"/>
    <w:rsid w:val="00FA1FA0"/>
    <w:rsid w:val="00FB02D6"/>
    <w:rsid w:val="00FB10D0"/>
    <w:rsid w:val="00FB385B"/>
    <w:rsid w:val="00FB3A29"/>
    <w:rsid w:val="00FB4BF9"/>
    <w:rsid w:val="00FC29AE"/>
    <w:rsid w:val="00FC7B03"/>
    <w:rsid w:val="00FD235E"/>
    <w:rsid w:val="00FD4772"/>
    <w:rsid w:val="00FD55E6"/>
    <w:rsid w:val="00FD759F"/>
    <w:rsid w:val="00FD7D04"/>
    <w:rsid w:val="00FE1C38"/>
    <w:rsid w:val="00FE2E57"/>
    <w:rsid w:val="00FE4A59"/>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C5CF55"/>
  <w15:docId w15:val="{B1965767-8431-4B70-84DF-43274D9C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link w:val="Heading1Char"/>
    <w:qFormat/>
    <w:rsid w:val="00C55B86"/>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C55B86"/>
    <w:pPr>
      <w:spacing w:before="240" w:after="60"/>
      <w:jc w:val="both"/>
      <w:outlineLvl w:val="1"/>
    </w:pPr>
    <w:rPr>
      <w:rFonts w:ascii="Arial" w:hAnsi="Arial"/>
      <w:b/>
      <w:color w:val="000000"/>
      <w:sz w:val="22"/>
    </w:rPr>
  </w:style>
  <w:style w:type="paragraph" w:styleId="Heading3">
    <w:name w:val="heading 3"/>
    <w:basedOn w:val="Normal"/>
    <w:next w:val="Normal"/>
    <w:qFormat/>
    <w:rsid w:val="00C55B86"/>
    <w:pPr>
      <w:keepNext/>
      <w:outlineLvl w:val="2"/>
    </w:pPr>
    <w:rPr>
      <w:b/>
    </w:rPr>
  </w:style>
  <w:style w:type="paragraph" w:styleId="Heading4">
    <w:name w:val="heading 4"/>
    <w:basedOn w:val="Normal"/>
    <w:next w:val="Normal"/>
    <w:qFormat/>
    <w:rsid w:val="00C55B86"/>
    <w:pPr>
      <w:keepNext/>
      <w:jc w:val="both"/>
      <w:outlineLvl w:val="3"/>
    </w:pPr>
    <w:rPr>
      <w:i/>
      <w:color w:val="FF00FF"/>
      <w:sz w:val="20"/>
    </w:rPr>
  </w:style>
  <w:style w:type="paragraph" w:styleId="Heading5">
    <w:name w:val="heading 5"/>
    <w:basedOn w:val="Normal"/>
    <w:next w:val="Normal"/>
    <w:qFormat/>
    <w:rsid w:val="00C55B86"/>
    <w:pPr>
      <w:keepNext/>
      <w:jc w:val="right"/>
      <w:outlineLvl w:val="4"/>
    </w:pPr>
    <w:rPr>
      <w:b/>
      <w:color w:val="0000FF"/>
    </w:rPr>
  </w:style>
  <w:style w:type="paragraph" w:styleId="Heading6">
    <w:name w:val="heading 6"/>
    <w:basedOn w:val="Normal"/>
    <w:next w:val="Normal"/>
    <w:qFormat/>
    <w:rsid w:val="00C55B86"/>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C55B86"/>
    <w:pPr>
      <w:keepNext/>
      <w:jc w:val="both"/>
      <w:outlineLvl w:val="6"/>
    </w:pPr>
    <w:rPr>
      <w:b/>
    </w:rPr>
  </w:style>
  <w:style w:type="paragraph" w:styleId="Heading8">
    <w:name w:val="heading 8"/>
    <w:basedOn w:val="Normal"/>
    <w:next w:val="Normal"/>
    <w:qFormat/>
    <w:rsid w:val="00C55B86"/>
    <w:pPr>
      <w:outlineLvl w:val="7"/>
    </w:pPr>
    <w:rPr>
      <w:rFonts w:ascii="Arial" w:hAnsi="Arial"/>
      <w:b/>
      <w:caps/>
      <w:sz w:val="28"/>
    </w:rPr>
  </w:style>
  <w:style w:type="paragraph" w:styleId="Heading9">
    <w:name w:val="heading 9"/>
    <w:basedOn w:val="Normal"/>
    <w:next w:val="Normal"/>
    <w:qFormat/>
    <w:rsid w:val="00C55B86"/>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55B86"/>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sid w:val="00C55B86"/>
    <w:rPr>
      <w:color w:val="000000"/>
    </w:rPr>
  </w:style>
  <w:style w:type="paragraph" w:styleId="BodyText2">
    <w:name w:val="Body Text 2"/>
    <w:basedOn w:val="Normal"/>
    <w:rsid w:val="00C55B86"/>
    <w:pPr>
      <w:jc w:val="both"/>
    </w:pPr>
    <w:rPr>
      <w:i/>
      <w:color w:val="FF00FF"/>
      <w:sz w:val="20"/>
    </w:rPr>
  </w:style>
  <w:style w:type="paragraph" w:styleId="EndnoteText">
    <w:name w:val="endnote text"/>
    <w:basedOn w:val="Normal"/>
    <w:semiHidden/>
    <w:rsid w:val="00C55B86"/>
    <w:pPr>
      <w:widowControl w:val="0"/>
      <w:spacing w:after="120"/>
      <w:jc w:val="both"/>
    </w:pPr>
    <w:rPr>
      <w:rFonts w:ascii="CG Times" w:hAnsi="CG Times"/>
      <w:snapToGrid w:val="0"/>
      <w:color w:val="000000"/>
      <w:sz w:val="22"/>
      <w:lang w:eastAsia="en-US"/>
    </w:rPr>
  </w:style>
  <w:style w:type="paragraph" w:styleId="BodyText3">
    <w:name w:val="Body Text 3"/>
    <w:basedOn w:val="Normal"/>
    <w:rsid w:val="00C55B86"/>
    <w:rPr>
      <w:i/>
      <w:color w:val="FF00FF"/>
    </w:rPr>
  </w:style>
  <w:style w:type="paragraph" w:styleId="BodyTextIndent">
    <w:name w:val="Body Text Indent"/>
    <w:basedOn w:val="Normal"/>
    <w:rsid w:val="00C55B8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C55B86"/>
    <w:pPr>
      <w:keepNext/>
      <w:jc w:val="left"/>
    </w:pPr>
    <w:rPr>
      <w:color w:val="auto"/>
      <w:sz w:val="24"/>
      <w:u w:val="single"/>
    </w:rPr>
  </w:style>
  <w:style w:type="paragraph" w:styleId="Footer">
    <w:name w:val="footer"/>
    <w:basedOn w:val="Normal"/>
    <w:rsid w:val="00C55B86"/>
    <w:pPr>
      <w:tabs>
        <w:tab w:val="center" w:pos="4153"/>
        <w:tab w:val="right" w:pos="8306"/>
      </w:tabs>
    </w:pPr>
  </w:style>
  <w:style w:type="character" w:styleId="PageNumber">
    <w:name w:val="page number"/>
    <w:basedOn w:val="DefaultParagraphFont"/>
    <w:rsid w:val="00C55B86"/>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NAJONES">
    <w:name w:val="NAJONES"/>
    <w:semiHidden/>
    <w:rsid w:val="00C61D9C"/>
    <w:rPr>
      <w:rFonts w:ascii="Arial" w:hAnsi="Arial" w:cs="Arial"/>
      <w:b w:val="0"/>
      <w:bCs w:val="0"/>
      <w:i w:val="0"/>
      <w:iCs w:val="0"/>
      <w:strike w:val="0"/>
      <w:color w:val="0000FF"/>
      <w:sz w:val="20"/>
      <w:szCs w:val="20"/>
      <w:u w:val="none"/>
    </w:rPr>
  </w:style>
  <w:style w:type="character" w:customStyle="1" w:styleId="BodyTextChar">
    <w:name w:val="Body Text Char"/>
    <w:link w:val="BodyText"/>
    <w:rsid w:val="006C7CBD"/>
    <w:rPr>
      <w:color w:val="000000"/>
      <w:sz w:val="24"/>
    </w:rPr>
  </w:style>
  <w:style w:type="character" w:customStyle="1" w:styleId="HeaderChar">
    <w:name w:val="Header Char"/>
    <w:basedOn w:val="DefaultParagraphFont"/>
    <w:link w:val="Header"/>
    <w:uiPriority w:val="99"/>
    <w:rsid w:val="008F5454"/>
    <w:rPr>
      <w:rFonts w:ascii="Arial" w:hAnsi="Arial"/>
      <w:color w:val="000000"/>
      <w:sz w:val="22"/>
      <w:lang w:eastAsia="en-US"/>
    </w:rPr>
  </w:style>
  <w:style w:type="paragraph" w:styleId="ListParagraph">
    <w:name w:val="List Paragraph"/>
    <w:basedOn w:val="Normal"/>
    <w:uiPriority w:val="34"/>
    <w:qFormat/>
    <w:rsid w:val="00DB6680"/>
    <w:pPr>
      <w:ind w:left="720"/>
      <w:contextualSpacing/>
    </w:pPr>
  </w:style>
  <w:style w:type="character" w:customStyle="1" w:styleId="Heading1Char">
    <w:name w:val="Heading 1 Char"/>
    <w:basedOn w:val="DefaultParagraphFont"/>
    <w:link w:val="Heading1"/>
    <w:rsid w:val="00AA5122"/>
    <w:rPr>
      <w:rFonts w:ascii="Arial" w:hAnsi="Arial"/>
      <w:b/>
      <w:color w:val="000000"/>
      <w:kern w:val="28"/>
      <w:sz w:val="28"/>
    </w:rPr>
  </w:style>
  <w:style w:type="paragraph" w:customStyle="1" w:styleId="Draftingnote">
    <w:name w:val="Drafting note"/>
    <w:basedOn w:val="Heading4"/>
    <w:link w:val="DraftingnoteChar"/>
    <w:rsid w:val="00BB02FB"/>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BB02FB"/>
    <w:rPr>
      <w:rFonts w:ascii="Arial" w:hAnsi="Arial"/>
      <w:i/>
      <w:color w:val="FF00FF"/>
      <w:sz w:val="18"/>
      <w:lang w:eastAsia="en-US"/>
    </w:rPr>
  </w:style>
  <w:style w:type="paragraph" w:customStyle="1" w:styleId="Heading3nonum">
    <w:name w:val="Heading 3 nonum"/>
    <w:basedOn w:val="Heading3"/>
    <w:link w:val="Heading3nonumChar"/>
    <w:rsid w:val="00DD340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locked/>
    <w:rsid w:val="00DD340C"/>
    <w:rPr>
      <w:rFonts w:ascii="Arial" w:hAnsi="Arial"/>
      <w:color w:val="000000"/>
      <w:sz w:val="18"/>
      <w:lang w:eastAsia="en-US"/>
    </w:rPr>
  </w:style>
  <w:style w:type="character" w:styleId="Emphasis">
    <w:name w:val="Emphasis"/>
    <w:basedOn w:val="DefaultParagraphFont"/>
    <w:uiPriority w:val="20"/>
    <w:qFormat/>
    <w:rsid w:val="0051747A"/>
    <w:rPr>
      <w:b/>
      <w:bCs/>
      <w:i w:val="0"/>
      <w:iCs w:val="0"/>
    </w:rPr>
  </w:style>
  <w:style w:type="character" w:customStyle="1" w:styleId="st">
    <w:name w:val="st"/>
    <w:basedOn w:val="DefaultParagraphFont"/>
    <w:rsid w:val="00517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34896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Aberthaw Works</Site_x0020_Name>
    <Internal_x002f_External xmlns="859f7ad6-93f6-4205-b62b-a17f28acbbac">Internal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Portland House, Bickenhill Lane, Solihull, Birmingham B37 7BQ</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2014-12-22T00:00:00+00:00</Document_x0020_Date>
    <Facility_x0020_Address xmlns="859f7ad6-93f6-4205-b62b-a17f28acbbac">Aberthaw Works, East Aberthaw, Barry, Vale of Glamorgan CF62 3ZR</Facility_x0020_Address>
    <Environment_x0020_Sub_x0020_Folder xmlns="859f7ad6-93f6-4205-b62b-a17f28acbbac">Licence variation</Environment_x0020_Sub_x0020_Folder>
    <Customer_x0020_Name xmlns="859f7ad6-93f6-4205-b62b-a17f28acbbac">Tarmac Cement and Lime Ltd</Customer_x0020_Name>
    <Surrendered_x002f_Expired xmlns="859f7ad6-93f6-4205-b62b-a17f28acbbac" xsi:nil="true"/>
    <Post_x0020_code xmlns="859f7ad6-93f6-4205-b62b-a17f28acbbac">CF62 3ZR</Post_x0020_code>
    <Surrendered_x002f_Expired_x0020_Date xmlns="859f7ad6-93f6-4205-b62b-a17f28acbbac" xsi:nil="true"/>
    <IconOverlay xmlns="http://schemas.microsoft.com/sharepoint/v4" xsi:nil="true"/>
    <_dlc_DocId xmlns="9be56660-2c31-41ef-bc00-23e72f632f2a">REGU-386-13016</_dlc_DocId>
    <_dlc_DocIdUrl xmlns="9be56660-2c31-41ef-bc00-23e72f632f2a">
      <Url>https://cyfoethnaturiolcymru.sharepoint.com/teams/Regulatory/Permitting/_layouts/15/DocIdRedir.aspx?ID=REGU-386-13016</Url>
      <Description>REGU-386-13016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A385986-AF6C-402D-860A-C4F2C361069C}"/>
</file>

<file path=customXml/itemProps2.xml><?xml version="1.0" encoding="utf-8"?>
<ds:datastoreItem xmlns:ds="http://schemas.openxmlformats.org/officeDocument/2006/customXml" ds:itemID="{AC839469-322F-413A-AB0C-7064856859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289D7A-6A07-4857-A4B4-C2CB29671301}">
  <ds:schemaRefs>
    <ds:schemaRef ds:uri="http://schemas.microsoft.com/sharepoint/v3/contenttype/forms"/>
  </ds:schemaRefs>
</ds:datastoreItem>
</file>

<file path=customXml/itemProps4.xml><?xml version="1.0" encoding="utf-8"?>
<ds:datastoreItem xmlns:ds="http://schemas.openxmlformats.org/officeDocument/2006/customXml" ds:itemID="{610D6E9F-9B77-496A-A5DE-DD4BB0A2FEAD}">
  <ds:schemaRefs>
    <ds:schemaRef ds:uri="http://schemas.openxmlformats.org/officeDocument/2006/bibliography"/>
  </ds:schemaRefs>
</ds:datastoreItem>
</file>

<file path=customXml/itemProps5.xml><?xml version="1.0" encoding="utf-8"?>
<ds:datastoreItem xmlns:ds="http://schemas.openxmlformats.org/officeDocument/2006/customXml" ds:itemID="{5E6D32E2-C076-4CB1-9344-F5C77C72D08D}"/>
</file>

<file path=customXml/itemProps6.xml><?xml version="1.0" encoding="utf-8"?>
<ds:datastoreItem xmlns:ds="http://schemas.openxmlformats.org/officeDocument/2006/customXml" ds:itemID="{ADC37ACD-54FC-431E-A24C-279AA4EF8EC5}"/>
</file>

<file path=docProps/app.xml><?xml version="1.0" encoding="utf-8"?>
<Properties xmlns="http://schemas.openxmlformats.org/officeDocument/2006/extended-properties" xmlns:vt="http://schemas.openxmlformats.org/officeDocument/2006/docPropsVTypes">
  <Template>Normal.dotm</Template>
  <TotalTime>0</TotalTime>
  <Pages>11</Pages>
  <Words>2855</Words>
  <Characters>16278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19095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Lafarge Tarmac BL3986ID-V012 DD</dc:title>
  <dc:creator>NRW</dc:creator>
  <cp:keywords>23308SD50, 233 08 SD50, 233-08-SD50</cp:keywords>
  <dc:description>233_08_SD50, Version 5
Issue date: 07/05/2013</dc:description>
  <cp:lastModifiedBy>Nethercott, Amy</cp:lastModifiedBy>
  <cp:revision>2</cp:revision>
  <cp:lastPrinted>2014-07-24T08:28:00Z</cp:lastPrinted>
  <dcterms:created xsi:type="dcterms:W3CDTF">2016-05-24T12:11:00Z</dcterms:created>
  <dcterms:modified xsi:type="dcterms:W3CDTF">2016-05-24T12:11:00Z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20212bc8-4dea-427f-a689-646e01f76c88</vt:lpwstr>
  </property>
  <property fmtid="{D5CDD505-2E9C-101B-9397-08002B2CF9AE}" pid="5" name="_docset_NoMedatataSyncRequired">
    <vt:lpwstr>False</vt:lpwstr>
  </property>
  <property fmtid="{D5CDD505-2E9C-101B-9397-08002B2CF9AE}" pid="6" name="_dlc_DocId">
    <vt:lpwstr>REGU-386-13016</vt:lpwstr>
  </property>
  <property fmtid="{D5CDD505-2E9C-101B-9397-08002B2CF9AE}" pid="7" name="_dlc_DocIdUrl">
    <vt:lpwstr>https://cyfoethnaturiolcymru.sharepoint.com/teams/Regulatory/Permitting/_layouts/15/DocIdRedir.aspx?ID=REGU-386-13016, REGU-386-13016</vt:lpwstr>
  </property>
</Properties>
</file>