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bookmarkStart w:id="0" w:name="_GoBack"/>
      <w:bookmarkEnd w:id="0"/>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6776F46D" w:rsidR="00D04424" w:rsidRPr="00BA0B14" w:rsidRDefault="00D04424" w:rsidP="003719AD">
      <w:pPr>
        <w:pStyle w:val="Heading1"/>
        <w:spacing w:before="0" w:after="0"/>
        <w:jc w:val="left"/>
        <w:rPr>
          <w:bCs/>
          <w:color w:val="auto"/>
          <w:sz w:val="32"/>
        </w:rPr>
      </w:pPr>
      <w:r w:rsidRPr="00BA0B14">
        <w:rPr>
          <w:bCs/>
          <w:color w:val="auto"/>
          <w:sz w:val="32"/>
        </w:rPr>
        <w:t xml:space="preserve">Bespoke </w:t>
      </w:r>
      <w:r w:rsidR="0067478B" w:rsidRPr="00BA0B14">
        <w:rPr>
          <w:bCs/>
          <w:color w:val="auto"/>
          <w:sz w:val="32"/>
        </w:rPr>
        <w:t>p</w:t>
      </w:r>
      <w:r w:rsidRPr="00BA0B14">
        <w:rPr>
          <w:bCs/>
          <w:color w:val="auto"/>
          <w:sz w:val="32"/>
        </w:rPr>
        <w:t>ermit</w:t>
      </w:r>
      <w:r w:rsidR="00B73ECB" w:rsidRPr="00BA0B14">
        <w:rPr>
          <w:bCs/>
          <w:color w:val="auto"/>
          <w:sz w:val="32"/>
        </w:rPr>
        <w:t xml:space="preserve"> </w:t>
      </w:r>
    </w:p>
    <w:p w14:paraId="659431D7" w14:textId="77777777" w:rsidR="00924399" w:rsidRDefault="00924399" w:rsidP="0067478B">
      <w:pPr>
        <w:spacing w:after="120"/>
        <w:rPr>
          <w:rFonts w:ascii="Arial" w:hAnsi="Arial"/>
          <w:color w:val="FF00FF"/>
          <w:szCs w:val="24"/>
        </w:rPr>
      </w:pPr>
    </w:p>
    <w:p w14:paraId="6BA59B24" w14:textId="4CEDD85C" w:rsidR="00924399" w:rsidRPr="00924399" w:rsidRDefault="0060457F" w:rsidP="00924399">
      <w:pPr>
        <w:spacing w:after="120"/>
        <w:rPr>
          <w:rFonts w:ascii="Arial" w:hAnsi="Arial" w:cs="Arial"/>
          <w:szCs w:val="24"/>
        </w:rPr>
      </w:pPr>
      <w:r w:rsidRPr="00924399">
        <w:rPr>
          <w:rFonts w:ascii="Arial" w:hAnsi="Arial" w:cs="Arial"/>
          <w:szCs w:val="24"/>
        </w:rPr>
        <w:t xml:space="preserve">We have decided to </w:t>
      </w:r>
      <w:r w:rsidR="001500A3" w:rsidRPr="00924399">
        <w:rPr>
          <w:rFonts w:ascii="Arial" w:hAnsi="Arial" w:cs="Arial"/>
          <w:szCs w:val="24"/>
        </w:rPr>
        <w:t>grant</w:t>
      </w:r>
      <w:r w:rsidR="00924399">
        <w:rPr>
          <w:rFonts w:ascii="Arial" w:hAnsi="Arial" w:cs="Arial"/>
          <w:szCs w:val="24"/>
        </w:rPr>
        <w:t xml:space="preserve"> </w:t>
      </w:r>
      <w:r w:rsidRPr="00924399">
        <w:rPr>
          <w:rFonts w:ascii="Arial" w:hAnsi="Arial" w:cs="Arial"/>
          <w:szCs w:val="24"/>
        </w:rPr>
        <w:t>the permit for</w:t>
      </w:r>
      <w:r w:rsidR="00924399" w:rsidRPr="00924399">
        <w:rPr>
          <w:rFonts w:ascii="Arial" w:hAnsi="Arial" w:cs="Arial"/>
          <w:szCs w:val="24"/>
        </w:rPr>
        <w:t xml:space="preserve"> </w:t>
      </w:r>
      <w:r w:rsidR="007D56F0" w:rsidRPr="007D56F0">
        <w:rPr>
          <w:rFonts w:ascii="Arial" w:hAnsi="Arial" w:cs="Arial"/>
          <w:szCs w:val="24"/>
        </w:rPr>
        <w:t xml:space="preserve">MTCBC Waste Transfer Station </w:t>
      </w:r>
      <w:r w:rsidR="007D56F0">
        <w:rPr>
          <w:rFonts w:ascii="Arial" w:hAnsi="Arial" w:cs="Arial"/>
          <w:szCs w:val="24"/>
        </w:rPr>
        <w:t>o</w:t>
      </w:r>
      <w:r w:rsidRPr="00924399">
        <w:rPr>
          <w:rFonts w:ascii="Arial" w:hAnsi="Arial" w:cs="Arial"/>
          <w:szCs w:val="24"/>
        </w:rPr>
        <w:t xml:space="preserve">perated by </w:t>
      </w:r>
      <w:bookmarkStart w:id="1" w:name="_Hlk519613554"/>
      <w:r w:rsidR="00924399" w:rsidRPr="00924399">
        <w:rPr>
          <w:rFonts w:ascii="Arial" w:hAnsi="Arial" w:cs="Arial"/>
          <w:szCs w:val="24"/>
        </w:rPr>
        <w:t>Merthyr Tydfil County Borough Council</w:t>
      </w:r>
      <w:r w:rsidR="00924399">
        <w:rPr>
          <w:rFonts w:ascii="Arial" w:hAnsi="Arial" w:cs="Arial"/>
          <w:szCs w:val="24"/>
        </w:rPr>
        <w:t>.</w:t>
      </w:r>
    </w:p>
    <w:p w14:paraId="0C490F61" w14:textId="77777777" w:rsidR="006D78CC" w:rsidRPr="006D78CC" w:rsidRDefault="00D04424" w:rsidP="006D78CC">
      <w:pPr>
        <w:tabs>
          <w:tab w:val="left" w:pos="4253"/>
          <w:tab w:val="left" w:pos="6804"/>
        </w:tabs>
        <w:spacing w:after="120"/>
        <w:rPr>
          <w:rFonts w:ascii="Arial" w:hAnsi="Arial"/>
          <w:szCs w:val="24"/>
        </w:rPr>
      </w:pPr>
      <w:bookmarkStart w:id="2" w:name="OLE_LINK1"/>
      <w:bookmarkStart w:id="3" w:name="OLE_LINK2"/>
      <w:bookmarkEnd w:id="1"/>
      <w:r w:rsidRPr="00924399">
        <w:rPr>
          <w:rFonts w:ascii="Arial" w:hAnsi="Arial"/>
          <w:kern w:val="28"/>
          <w:szCs w:val="24"/>
        </w:rPr>
        <w:t>The</w:t>
      </w:r>
      <w:r w:rsidRPr="00924399">
        <w:rPr>
          <w:rFonts w:ascii="Arial" w:hAnsi="Arial"/>
          <w:b/>
          <w:kern w:val="28"/>
          <w:szCs w:val="24"/>
        </w:rPr>
        <w:t xml:space="preserve"> </w:t>
      </w:r>
      <w:r w:rsidRPr="00924399">
        <w:rPr>
          <w:rFonts w:ascii="Arial" w:hAnsi="Arial"/>
          <w:szCs w:val="24"/>
        </w:rPr>
        <w:t>permit</w:t>
      </w:r>
      <w:r w:rsidR="00924399" w:rsidRPr="00924399">
        <w:rPr>
          <w:rFonts w:ascii="Arial" w:hAnsi="Arial"/>
          <w:szCs w:val="24"/>
        </w:rPr>
        <w:t xml:space="preserve"> </w:t>
      </w:r>
      <w:r w:rsidRPr="00924399">
        <w:rPr>
          <w:rFonts w:ascii="Arial" w:hAnsi="Arial"/>
          <w:szCs w:val="24"/>
        </w:rPr>
        <w:t xml:space="preserve">number is </w:t>
      </w:r>
      <w:r w:rsidR="006D78CC" w:rsidRPr="006D78CC">
        <w:rPr>
          <w:rFonts w:ascii="Arial" w:hAnsi="Arial"/>
          <w:szCs w:val="24"/>
        </w:rPr>
        <w:t>EPR/BB3092HJ</w:t>
      </w:r>
    </w:p>
    <w:bookmarkEnd w:id="2"/>
    <w:bookmarkEnd w:id="3"/>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924399"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522256FE" w:rsidR="00C44B7E" w:rsidRPr="00924399" w:rsidRDefault="00D04424" w:rsidP="00B756D3">
      <w:pPr>
        <w:numPr>
          <w:ilvl w:val="0"/>
          <w:numId w:val="18"/>
        </w:numPr>
        <w:tabs>
          <w:tab w:val="clear" w:pos="1440"/>
          <w:tab w:val="num" w:pos="1134"/>
        </w:tabs>
        <w:spacing w:after="120"/>
        <w:ind w:left="1134" w:hanging="567"/>
        <w:rPr>
          <w:rFonts w:ascii="Arial" w:hAnsi="Arial"/>
        </w:rPr>
      </w:pPr>
      <w:r w:rsidRPr="00924399">
        <w:rPr>
          <w:rFonts w:ascii="Arial" w:hAnsi="Arial"/>
          <w:szCs w:val="24"/>
        </w:rPr>
        <w:t xml:space="preserve">Annex 2 the </w:t>
      </w:r>
      <w:r w:rsidR="005D09D0" w:rsidRPr="00924399">
        <w:rPr>
          <w:rFonts w:ascii="Arial" w:hAnsi="Arial"/>
          <w:szCs w:val="24"/>
        </w:rPr>
        <w:t>consultation</w:t>
      </w:r>
      <w:r w:rsidR="00924399" w:rsidRPr="00924399">
        <w:rPr>
          <w:rFonts w:ascii="Arial" w:hAnsi="Arial"/>
          <w:szCs w:val="24"/>
        </w:rPr>
        <w:t xml:space="preserve"> and</w:t>
      </w:r>
      <w:r w:rsidR="005D09D0" w:rsidRPr="00924399">
        <w:rPr>
          <w:rFonts w:ascii="Arial" w:hAnsi="Arial"/>
          <w:szCs w:val="24"/>
        </w:rPr>
        <w:t xml:space="preserve"> </w:t>
      </w:r>
      <w:r w:rsidR="00F42026" w:rsidRPr="00924399">
        <w:rPr>
          <w:rFonts w:ascii="Arial" w:hAnsi="Arial"/>
          <w:szCs w:val="24"/>
        </w:rPr>
        <w:t>web public</w:t>
      </w:r>
      <w:r w:rsidR="00857E69" w:rsidRPr="00924399">
        <w:rPr>
          <w:rFonts w:ascii="Arial" w:hAnsi="Arial"/>
          <w:szCs w:val="24"/>
        </w:rPr>
        <w:t>ising</w:t>
      </w:r>
      <w:r w:rsidR="00DE522D" w:rsidRPr="00924399">
        <w:rPr>
          <w:rFonts w:ascii="Arial" w:hAnsi="Arial"/>
          <w:szCs w:val="24"/>
        </w:rPr>
        <w:t xml:space="preserve"> </w:t>
      </w:r>
      <w:r w:rsidR="009047F4" w:rsidRPr="00924399">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0EAB1096" w:rsidR="00607AB7" w:rsidRPr="000210C6"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1"/>
        <w:gridCol w:w="6381"/>
        <w:gridCol w:w="1129"/>
        <w:gridCol w:w="6"/>
      </w:tblGrid>
      <w:tr w:rsidR="00792CEE" w:rsidRPr="00DA70FE" w14:paraId="38DDE7B9" w14:textId="77777777" w:rsidTr="000177D7">
        <w:trPr>
          <w:cantSplit/>
          <w:tblHeader/>
        </w:trPr>
        <w:tc>
          <w:tcPr>
            <w:tcW w:w="1841"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1"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0177D7">
        <w:trPr>
          <w:cantSplit/>
          <w:trHeight w:val="276"/>
          <w:tblHeader/>
        </w:trPr>
        <w:tc>
          <w:tcPr>
            <w:tcW w:w="1841"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1"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4"/>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0177D7">
        <w:tc>
          <w:tcPr>
            <w:tcW w:w="1841" w:type="dxa"/>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81"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0177D7">
        <w:tc>
          <w:tcPr>
            <w:tcW w:w="1841" w:type="dxa"/>
            <w:tcBorders>
              <w:bottom w:val="single" w:sz="4" w:space="0" w:color="auto"/>
            </w:tcBorders>
          </w:tcPr>
          <w:p w14:paraId="38DDE7D7" w14:textId="6F805D82" w:rsidR="00F42026" w:rsidRPr="00924399" w:rsidRDefault="00F42026" w:rsidP="007C0DCA">
            <w:pPr>
              <w:pStyle w:val="Heading3"/>
              <w:spacing w:before="60"/>
              <w:rPr>
                <w:rFonts w:ascii="Arial" w:hAnsi="Arial" w:cs="Arial"/>
                <w:b w:val="0"/>
                <w:szCs w:val="24"/>
                <w:highlight w:val="red"/>
              </w:rPr>
            </w:pPr>
            <w:r w:rsidRPr="00924399">
              <w:rPr>
                <w:rFonts w:ascii="Arial" w:hAnsi="Arial" w:cs="Arial"/>
                <w:b w:val="0"/>
                <w:szCs w:val="24"/>
              </w:rPr>
              <w:t>Responses to consultation</w:t>
            </w:r>
            <w:r w:rsidR="00924399" w:rsidRPr="00924399">
              <w:rPr>
                <w:rFonts w:ascii="Arial" w:hAnsi="Arial" w:cs="Arial"/>
                <w:b w:val="0"/>
                <w:szCs w:val="24"/>
              </w:rPr>
              <w:t xml:space="preserve"> and</w:t>
            </w:r>
            <w:r w:rsidRPr="00924399">
              <w:rPr>
                <w:rFonts w:ascii="Arial" w:hAnsi="Arial" w:cs="Arial"/>
                <w:b w:val="0"/>
                <w:szCs w:val="24"/>
              </w:rPr>
              <w:t xml:space="preserve"> web publicising </w:t>
            </w:r>
          </w:p>
        </w:tc>
        <w:tc>
          <w:tcPr>
            <w:tcW w:w="6381" w:type="dxa"/>
            <w:tcBorders>
              <w:bottom w:val="single" w:sz="4" w:space="0" w:color="auto"/>
            </w:tcBorders>
          </w:tcPr>
          <w:p w14:paraId="38DDE7D8" w14:textId="2F3674AF" w:rsidR="00F42026" w:rsidRPr="00924399" w:rsidRDefault="00F42026" w:rsidP="007C0DCA">
            <w:pPr>
              <w:spacing w:before="60"/>
              <w:rPr>
                <w:rFonts w:ascii="Arial" w:hAnsi="Arial" w:cs="Arial"/>
                <w:szCs w:val="24"/>
              </w:rPr>
            </w:pPr>
            <w:r w:rsidRPr="00924399">
              <w:rPr>
                <w:rFonts w:ascii="Arial" w:hAnsi="Arial" w:cs="Arial"/>
                <w:szCs w:val="24"/>
              </w:rPr>
              <w:t xml:space="preserve">The </w:t>
            </w:r>
            <w:r w:rsidR="008E02D7" w:rsidRPr="00924399">
              <w:rPr>
                <w:rFonts w:ascii="Arial" w:hAnsi="Arial" w:cs="Arial"/>
                <w:szCs w:val="24"/>
              </w:rPr>
              <w:t>web publicising</w:t>
            </w:r>
            <w:r w:rsidR="00924399" w:rsidRPr="00924399">
              <w:rPr>
                <w:rFonts w:ascii="Arial" w:hAnsi="Arial" w:cs="Arial"/>
                <w:szCs w:val="24"/>
              </w:rPr>
              <w:t xml:space="preserve"> and</w:t>
            </w:r>
            <w:r w:rsidR="008E02D7" w:rsidRPr="00924399">
              <w:rPr>
                <w:rFonts w:ascii="Arial" w:hAnsi="Arial" w:cs="Arial"/>
                <w:szCs w:val="24"/>
              </w:rPr>
              <w:t xml:space="preserve"> </w:t>
            </w:r>
            <w:r w:rsidRPr="00924399">
              <w:rPr>
                <w:rFonts w:ascii="Arial" w:hAnsi="Arial" w:cs="Arial"/>
                <w:szCs w:val="24"/>
              </w:rPr>
              <w:t>consultation responses</w:t>
            </w:r>
            <w:r w:rsidR="00AC5DE6" w:rsidRPr="00924399">
              <w:rPr>
                <w:rFonts w:ascii="Arial" w:hAnsi="Arial" w:cs="Arial"/>
                <w:szCs w:val="24"/>
              </w:rPr>
              <w:t xml:space="preserve"> </w:t>
            </w:r>
            <w:r w:rsidRPr="00924399">
              <w:rPr>
                <w:rFonts w:ascii="Arial" w:hAnsi="Arial" w:cs="Arial"/>
                <w:szCs w:val="24"/>
              </w:rPr>
              <w:t xml:space="preserve">(Annex 2) were taken into account in the decision.  </w:t>
            </w:r>
          </w:p>
          <w:p w14:paraId="38DDE7D9" w14:textId="77777777" w:rsidR="00F42026" w:rsidRPr="00924399" w:rsidRDefault="00F42026" w:rsidP="007C0DCA">
            <w:pPr>
              <w:spacing w:before="60"/>
              <w:rPr>
                <w:rFonts w:ascii="Arial" w:hAnsi="Arial" w:cs="Arial"/>
                <w:szCs w:val="24"/>
              </w:rPr>
            </w:pPr>
          </w:p>
          <w:p w14:paraId="38DDE7DA" w14:textId="77777777" w:rsidR="00F42026" w:rsidRPr="00924399" w:rsidRDefault="00F42026" w:rsidP="007C0DCA">
            <w:pPr>
              <w:spacing w:before="60"/>
              <w:rPr>
                <w:rFonts w:ascii="Arial" w:hAnsi="Arial" w:cs="Arial"/>
                <w:szCs w:val="24"/>
              </w:rPr>
            </w:pPr>
            <w:r w:rsidRPr="00924399">
              <w:rPr>
                <w:rFonts w:ascii="Arial" w:hAnsi="Arial" w:cs="Arial"/>
                <w:szCs w:val="24"/>
              </w:rPr>
              <w:t xml:space="preserve">The decision was taken in accordance with our guidance. </w:t>
            </w:r>
          </w:p>
          <w:p w14:paraId="38DDE7DB" w14:textId="77777777" w:rsidR="00A656E7" w:rsidRPr="00924399"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4"/>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C25962">
        <w:tc>
          <w:tcPr>
            <w:tcW w:w="1841" w:type="dxa"/>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1" w:type="dxa"/>
            <w:tcBorders>
              <w:bottom w:val="single" w:sz="4" w:space="0" w:color="auto"/>
            </w:tcBorders>
          </w:tcPr>
          <w:p w14:paraId="38DDE7E1" w14:textId="731E6C65"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6B5D0B">
        <w:tc>
          <w:tcPr>
            <w:tcW w:w="9357" w:type="dxa"/>
            <w:gridSpan w:val="4"/>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0177D7">
        <w:tc>
          <w:tcPr>
            <w:tcW w:w="1841"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1"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4DA00484" w:rsidR="00A656E7" w:rsidRPr="00DA70FE" w:rsidRDefault="00A656E7" w:rsidP="008853F7">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C259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3"/>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C259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3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236A3D">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4"/>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0177D7">
        <w:tc>
          <w:tcPr>
            <w:tcW w:w="1841" w:type="dxa"/>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81" w:type="dxa"/>
          </w:tcPr>
          <w:p w14:paraId="38DDE80D" w14:textId="6112C632"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236A3D">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236A3D">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0177D7">
        <w:tc>
          <w:tcPr>
            <w:tcW w:w="1841" w:type="dxa"/>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Site condition report</w:t>
            </w:r>
          </w:p>
          <w:p w14:paraId="38DDE81A" w14:textId="1620BB65" w:rsidR="00F42026" w:rsidRPr="00DA70FE" w:rsidRDefault="00F42026" w:rsidP="007C0DCA">
            <w:pPr>
              <w:spacing w:before="60"/>
              <w:rPr>
                <w:rFonts w:ascii="Arial" w:hAnsi="Arial" w:cs="Arial"/>
                <w:color w:val="FF00FF"/>
                <w:szCs w:val="24"/>
              </w:rPr>
            </w:pPr>
          </w:p>
        </w:tc>
        <w:tc>
          <w:tcPr>
            <w:tcW w:w="6381"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19EDF6EB"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F57CA4">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4"/>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0177D7">
        <w:tc>
          <w:tcPr>
            <w:tcW w:w="1841" w:type="dxa"/>
          </w:tcPr>
          <w:p w14:paraId="38DDE84B" w14:textId="77777777" w:rsidR="00F42026" w:rsidRPr="00A53515" w:rsidRDefault="00F42026" w:rsidP="007C0DCA">
            <w:pPr>
              <w:spacing w:before="60"/>
              <w:rPr>
                <w:rFonts w:ascii="Arial" w:hAnsi="Arial" w:cs="Arial"/>
                <w:szCs w:val="24"/>
              </w:rPr>
            </w:pPr>
            <w:r w:rsidRPr="00A53515">
              <w:rPr>
                <w:rFonts w:ascii="Arial" w:hAnsi="Arial" w:cs="Arial"/>
                <w:szCs w:val="24"/>
              </w:rPr>
              <w:t>Environmental risk</w:t>
            </w:r>
          </w:p>
          <w:p w14:paraId="38DDE84C" w14:textId="4D038DAC" w:rsidR="00F42026" w:rsidRPr="00A53515" w:rsidRDefault="00F42026" w:rsidP="007C0DCA">
            <w:pPr>
              <w:spacing w:before="60"/>
              <w:rPr>
                <w:rFonts w:ascii="Arial" w:hAnsi="Arial" w:cs="Arial"/>
                <w:szCs w:val="24"/>
              </w:rPr>
            </w:pPr>
          </w:p>
        </w:tc>
        <w:tc>
          <w:tcPr>
            <w:tcW w:w="6381" w:type="dxa"/>
          </w:tcPr>
          <w:p w14:paraId="38DDE84D" w14:textId="77777777" w:rsidR="00F42026" w:rsidRPr="00A53515" w:rsidRDefault="00F42026" w:rsidP="007C0DCA">
            <w:pPr>
              <w:spacing w:before="60"/>
              <w:rPr>
                <w:rFonts w:ascii="Arial" w:hAnsi="Arial" w:cs="Arial"/>
                <w:szCs w:val="24"/>
              </w:rPr>
            </w:pPr>
            <w:r w:rsidRPr="00A53515">
              <w:rPr>
                <w:rFonts w:ascii="Arial" w:hAnsi="Arial" w:cs="Arial"/>
                <w:szCs w:val="24"/>
              </w:rPr>
              <w:t xml:space="preserve">We have reviewed the operator's assessment of the environmental risk from the facility.  </w:t>
            </w:r>
          </w:p>
          <w:p w14:paraId="38DDE84E" w14:textId="77777777" w:rsidR="00F42026" w:rsidRPr="00A53515" w:rsidRDefault="00F42026" w:rsidP="007C0DCA">
            <w:pPr>
              <w:spacing w:before="60"/>
              <w:rPr>
                <w:rFonts w:ascii="Arial" w:hAnsi="Arial" w:cs="Arial"/>
                <w:szCs w:val="24"/>
              </w:rPr>
            </w:pPr>
            <w:r w:rsidRPr="00A53515">
              <w:rPr>
                <w:rFonts w:ascii="Arial" w:hAnsi="Arial" w:cs="Arial"/>
                <w:szCs w:val="24"/>
              </w:rPr>
              <w:t xml:space="preserve">The operator’s risk assessment is satisfactory. </w:t>
            </w:r>
          </w:p>
          <w:p w14:paraId="38DDE855" w14:textId="77777777" w:rsidR="00A656E7" w:rsidRPr="00A53515" w:rsidRDefault="00A656E7" w:rsidP="00A53515">
            <w:pPr>
              <w:pStyle w:val="BodyText"/>
              <w:spacing w:before="60"/>
              <w:rPr>
                <w:rFonts w:ascii="Arial" w:hAnsi="Arial" w:cs="Arial"/>
                <w:color w:val="auto"/>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0177D7">
        <w:tc>
          <w:tcPr>
            <w:tcW w:w="1841"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81" w:type="dxa"/>
          </w:tcPr>
          <w:p w14:paraId="38DDE866" w14:textId="45E20334" w:rsidR="00F42026" w:rsidRPr="008853F7" w:rsidRDefault="00F42026" w:rsidP="007C0DCA">
            <w:pPr>
              <w:pStyle w:val="BodyText"/>
              <w:spacing w:before="60"/>
              <w:rPr>
                <w:rFonts w:ascii="Arial" w:hAnsi="Arial" w:cs="Arial"/>
                <w:szCs w:val="24"/>
              </w:rPr>
            </w:pPr>
            <w:r w:rsidRPr="008853F7">
              <w:rPr>
                <w:rFonts w:ascii="Arial" w:hAnsi="Arial" w:cs="Arial"/>
                <w:szCs w:val="24"/>
              </w:rPr>
              <w:t xml:space="preserve">We have reviewed the techniques used by the operator and compared these with the relevant guidance notes. </w:t>
            </w:r>
          </w:p>
          <w:p w14:paraId="0AA1AA33" w14:textId="77777777" w:rsidR="008853F7" w:rsidRPr="008853F7" w:rsidRDefault="008853F7" w:rsidP="007C0DCA">
            <w:pPr>
              <w:pStyle w:val="BodyText"/>
              <w:spacing w:before="60"/>
              <w:rPr>
                <w:rFonts w:ascii="Arial" w:hAnsi="Arial" w:cs="Arial"/>
                <w:szCs w:val="24"/>
              </w:rPr>
            </w:pPr>
          </w:p>
          <w:p w14:paraId="41E5D5A3" w14:textId="77777777" w:rsidR="008853F7" w:rsidRPr="008853F7" w:rsidRDefault="008853F7" w:rsidP="008853F7">
            <w:pPr>
              <w:pStyle w:val="Default"/>
            </w:pPr>
            <w:r w:rsidRPr="008853F7">
              <w:t>The operator has identified suitable measures in accordance with the relevant technical guidance note for waste activities; ‘How to comply with your environmental permit’.</w:t>
            </w:r>
          </w:p>
          <w:p w14:paraId="2941B638" w14:textId="77777777" w:rsidR="008853F7" w:rsidRPr="008853F7" w:rsidRDefault="008853F7" w:rsidP="008853F7">
            <w:pPr>
              <w:pStyle w:val="BodyText"/>
              <w:spacing w:before="60"/>
              <w:rPr>
                <w:rFonts w:ascii="Arial" w:hAnsi="Arial" w:cs="Arial"/>
                <w:szCs w:val="24"/>
              </w:rPr>
            </w:pPr>
          </w:p>
          <w:p w14:paraId="2E59C5C8" w14:textId="1D71C333" w:rsidR="008853F7" w:rsidRPr="008853F7" w:rsidRDefault="008853F7" w:rsidP="008853F7">
            <w:pPr>
              <w:pStyle w:val="Default"/>
            </w:pPr>
            <w:r w:rsidRPr="008853F7">
              <w:t>The operator has submitted</w:t>
            </w:r>
            <w:r w:rsidR="00690BAE">
              <w:t xml:space="preserve"> an</w:t>
            </w:r>
            <w:r w:rsidRPr="008853F7">
              <w:t xml:space="preserve"> odour management plan and fire prevention and mitigation plan detailing measures used to prevent odour and the risk of fire from the activity. </w:t>
            </w:r>
          </w:p>
          <w:p w14:paraId="45055961" w14:textId="77777777" w:rsidR="008853F7" w:rsidRPr="008853F7" w:rsidRDefault="008853F7" w:rsidP="008853F7">
            <w:pPr>
              <w:pStyle w:val="Default"/>
            </w:pPr>
          </w:p>
          <w:p w14:paraId="7942C244" w14:textId="248F5DC5" w:rsidR="008853F7" w:rsidRPr="008853F7" w:rsidRDefault="008853F7" w:rsidP="008853F7">
            <w:pPr>
              <w:pStyle w:val="Default"/>
            </w:pPr>
            <w:r w:rsidRPr="008853F7">
              <w:t xml:space="preserve">The measures included in the odour management plan and fire prevention and mitigation plan have been assessed and are considered as suitable to control the risk of odour and the risk of fire from the activity.   </w:t>
            </w:r>
          </w:p>
          <w:p w14:paraId="38DDE874" w14:textId="770B24DD" w:rsidR="00A656E7" w:rsidRPr="00DA70FE" w:rsidRDefault="00A656E7" w:rsidP="008853F7">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4"/>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0177D7">
        <w:tc>
          <w:tcPr>
            <w:tcW w:w="1841" w:type="dxa"/>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284A4807" w:rsidR="00F42026" w:rsidRPr="00DA70FE" w:rsidRDefault="00F42026" w:rsidP="007C0DCA">
            <w:pPr>
              <w:spacing w:before="60"/>
              <w:rPr>
                <w:rFonts w:ascii="Arial" w:hAnsi="Arial" w:cs="Arial"/>
                <w:color w:val="FF00FF"/>
                <w:szCs w:val="24"/>
              </w:rPr>
            </w:pPr>
          </w:p>
        </w:tc>
        <w:tc>
          <w:tcPr>
            <w:tcW w:w="6381"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4D79298F" w:rsidR="00F42026" w:rsidRDefault="00F42026" w:rsidP="007C0DCA">
            <w:pPr>
              <w:spacing w:before="60"/>
              <w:rPr>
                <w:rFonts w:ascii="Arial" w:hAnsi="Arial" w:cs="Arial"/>
                <w:color w:val="FF0000"/>
                <w:szCs w:val="24"/>
              </w:rPr>
            </w:pPr>
          </w:p>
          <w:p w14:paraId="6D9FFB42" w14:textId="77777777" w:rsidR="000177D7" w:rsidRPr="008F13A3" w:rsidRDefault="000177D7" w:rsidP="000177D7">
            <w:pPr>
              <w:spacing w:before="60"/>
              <w:rPr>
                <w:rFonts w:ascii="Arial" w:hAnsi="Arial" w:cs="Arial"/>
                <w:szCs w:val="24"/>
              </w:rPr>
            </w:pPr>
            <w:r w:rsidRPr="008F13A3">
              <w:rPr>
                <w:rFonts w:ascii="Arial" w:hAnsi="Arial" w:cs="Arial"/>
                <w:szCs w:val="24"/>
              </w:rPr>
              <w:t>We are satisfied that the operator can accept these wastes</w:t>
            </w:r>
            <w:r>
              <w:rPr>
                <w:rFonts w:ascii="Arial" w:hAnsi="Arial" w:cs="Arial"/>
                <w:szCs w:val="24"/>
              </w:rPr>
              <w:t xml:space="preserve"> for the following reasons:</w:t>
            </w:r>
          </w:p>
          <w:p w14:paraId="2D76F55C" w14:textId="77777777" w:rsidR="000177D7" w:rsidRDefault="000177D7" w:rsidP="000177D7">
            <w:pPr>
              <w:pStyle w:val="Default"/>
              <w:numPr>
                <w:ilvl w:val="0"/>
                <w:numId w:val="22"/>
              </w:numPr>
              <w:rPr>
                <w:color w:val="auto"/>
              </w:rPr>
            </w:pPr>
            <w:r w:rsidRPr="008F13A3">
              <w:rPr>
                <w:color w:val="auto"/>
              </w:rPr>
              <w:t xml:space="preserve">the proposed waste types are suitable for the nature of the permitted activity </w:t>
            </w:r>
          </w:p>
          <w:p w14:paraId="47AF90EE" w14:textId="77777777" w:rsidR="000177D7" w:rsidRPr="000F311C" w:rsidRDefault="000177D7" w:rsidP="000177D7">
            <w:pPr>
              <w:pStyle w:val="Default"/>
              <w:numPr>
                <w:ilvl w:val="0"/>
                <w:numId w:val="22"/>
              </w:numPr>
              <w:spacing w:before="60"/>
            </w:pPr>
            <w:r>
              <w:rPr>
                <w:color w:val="auto"/>
              </w:rPr>
              <w:t>t</w:t>
            </w:r>
            <w:r w:rsidRPr="000F311C">
              <w:rPr>
                <w:color w:val="000000" w:themeColor="text1"/>
              </w:rPr>
              <w:t>he operator has suitable operating techniques in place</w:t>
            </w:r>
          </w:p>
          <w:p w14:paraId="3557D161" w14:textId="1FE3AFC7" w:rsidR="000177D7" w:rsidRPr="008F13A3" w:rsidRDefault="000177D7" w:rsidP="000177D7">
            <w:pPr>
              <w:pStyle w:val="Default"/>
              <w:numPr>
                <w:ilvl w:val="0"/>
                <w:numId w:val="22"/>
              </w:numPr>
              <w:rPr>
                <w:color w:val="auto"/>
              </w:rPr>
            </w:pPr>
            <w:r w:rsidRPr="008F13A3">
              <w:rPr>
                <w:color w:val="auto"/>
              </w:rPr>
              <w:t xml:space="preserve">appropriate measures are in place to </w:t>
            </w:r>
            <w:r>
              <w:rPr>
                <w:color w:val="auto"/>
              </w:rPr>
              <w:t>minimise odour</w:t>
            </w:r>
            <w:r w:rsidRPr="008F13A3">
              <w:rPr>
                <w:color w:val="auto"/>
              </w:rPr>
              <w:t xml:space="preserve"> </w:t>
            </w:r>
            <w:r w:rsidR="007D56F0">
              <w:rPr>
                <w:color w:val="auto"/>
              </w:rPr>
              <w:t xml:space="preserve">and prevent the risk of fire </w:t>
            </w:r>
            <w:r w:rsidRPr="008F13A3">
              <w:rPr>
                <w:color w:val="auto"/>
              </w:rPr>
              <w:t>from the permitted activity</w:t>
            </w:r>
          </w:p>
          <w:p w14:paraId="050844B1" w14:textId="77777777" w:rsidR="000177D7" w:rsidRDefault="000177D7" w:rsidP="000177D7">
            <w:pPr>
              <w:pStyle w:val="Default"/>
              <w:spacing w:before="60"/>
            </w:pPr>
          </w:p>
          <w:p w14:paraId="293FF499" w14:textId="77777777" w:rsidR="000177D7" w:rsidRPr="008F13A3" w:rsidRDefault="000177D7" w:rsidP="000177D7">
            <w:pPr>
              <w:spacing w:before="60"/>
            </w:pPr>
            <w:r w:rsidRPr="008F13A3">
              <w:rPr>
                <w:rFonts w:ascii="Arial" w:hAnsi="Arial" w:cs="Arial"/>
                <w:szCs w:val="24"/>
              </w:rPr>
              <w:t>We have excluded the following w</w:t>
            </w:r>
            <w:r>
              <w:rPr>
                <w:rFonts w:ascii="Arial" w:hAnsi="Arial" w:cs="Arial"/>
                <w:szCs w:val="24"/>
              </w:rPr>
              <w:t>astes for the following reasons:</w:t>
            </w:r>
          </w:p>
          <w:p w14:paraId="15975133" w14:textId="77777777" w:rsidR="000177D7" w:rsidRPr="008F13A3" w:rsidRDefault="000177D7" w:rsidP="000177D7">
            <w:pPr>
              <w:pStyle w:val="Default"/>
              <w:numPr>
                <w:ilvl w:val="0"/>
                <w:numId w:val="22"/>
              </w:numPr>
              <w:rPr>
                <w:color w:val="auto"/>
              </w:rPr>
            </w:pPr>
            <w:r w:rsidRPr="008F13A3">
              <w:rPr>
                <w:color w:val="auto"/>
              </w:rPr>
              <w:t xml:space="preserve">consisting solely or mainly of dusts, powders or loose fibres </w:t>
            </w:r>
          </w:p>
          <w:p w14:paraId="1155DAF1" w14:textId="77777777" w:rsidR="000177D7" w:rsidRPr="008F13A3" w:rsidRDefault="000177D7" w:rsidP="000177D7">
            <w:pPr>
              <w:pStyle w:val="Default"/>
              <w:rPr>
                <w:color w:val="auto"/>
              </w:rPr>
            </w:pPr>
            <w:r w:rsidRPr="008F13A3">
              <w:rPr>
                <w:color w:val="auto"/>
              </w:rPr>
              <w:t xml:space="preserve">to ensure risk from the activity is </w:t>
            </w:r>
            <w:r>
              <w:rPr>
                <w:color w:val="auto"/>
              </w:rPr>
              <w:t xml:space="preserve">maintained </w:t>
            </w:r>
            <w:r w:rsidRPr="008F13A3">
              <w:rPr>
                <w:color w:val="auto"/>
              </w:rPr>
              <w:t xml:space="preserve">and that measures used on site </w:t>
            </w:r>
            <w:r>
              <w:rPr>
                <w:color w:val="auto"/>
              </w:rPr>
              <w:t>are</w:t>
            </w:r>
            <w:r w:rsidRPr="008F13A3">
              <w:rPr>
                <w:color w:val="auto"/>
              </w:rPr>
              <w:t xml:space="preserve"> </w:t>
            </w:r>
            <w:r>
              <w:rPr>
                <w:color w:val="auto"/>
              </w:rPr>
              <w:t xml:space="preserve">suitable </w:t>
            </w:r>
            <w:r w:rsidRPr="008F13A3">
              <w:rPr>
                <w:color w:val="auto"/>
              </w:rPr>
              <w:t xml:space="preserve">for the permitted activity. </w:t>
            </w:r>
          </w:p>
          <w:p w14:paraId="25BD0DBE" w14:textId="77777777" w:rsidR="000177D7" w:rsidRPr="008F13A3" w:rsidRDefault="000177D7" w:rsidP="000177D7">
            <w:pPr>
              <w:pStyle w:val="Default"/>
              <w:rPr>
                <w:color w:val="auto"/>
              </w:rPr>
            </w:pPr>
          </w:p>
          <w:p w14:paraId="60C502B8" w14:textId="77777777" w:rsidR="000177D7" w:rsidRPr="008F13A3" w:rsidRDefault="000177D7" w:rsidP="000177D7">
            <w:pPr>
              <w:pStyle w:val="Default"/>
              <w:rPr>
                <w:color w:val="auto"/>
              </w:rPr>
            </w:pPr>
            <w:r w:rsidRPr="008F13A3">
              <w:rPr>
                <w:color w:val="auto"/>
              </w:rPr>
              <w:t xml:space="preserve">We made these decisions with respect to waste types in accordance with waste facility technical guidance note ‘How to comply with your environmental permit’ and after full assessment of the operating techniques used on site to control the risks from the activity. </w:t>
            </w:r>
          </w:p>
          <w:p w14:paraId="38DDE8A9" w14:textId="77777777" w:rsidR="00A656E7" w:rsidRPr="00DA70FE" w:rsidRDefault="00A656E7" w:rsidP="000177D7">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0177D7">
        <w:tc>
          <w:tcPr>
            <w:tcW w:w="1841"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1"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236A3D">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4"/>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0177D7">
        <w:tc>
          <w:tcPr>
            <w:tcW w:w="1841"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1"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0177D7">
        <w:tc>
          <w:tcPr>
            <w:tcW w:w="1841" w:type="dxa"/>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2DE027FA" w:rsidR="00F42026" w:rsidRPr="00DA70FE" w:rsidRDefault="00F42026" w:rsidP="007C0DCA">
            <w:pPr>
              <w:spacing w:before="60"/>
              <w:rPr>
                <w:rFonts w:ascii="Arial" w:hAnsi="Arial" w:cs="Arial"/>
                <w:color w:val="FF00FF"/>
                <w:szCs w:val="24"/>
              </w:rPr>
            </w:pPr>
          </w:p>
        </w:tc>
        <w:tc>
          <w:tcPr>
            <w:tcW w:w="6381"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77777777" w:rsidR="00F42026" w:rsidRPr="008F6189" w:rsidRDefault="00F42026" w:rsidP="007C0DCA">
            <w:pPr>
              <w:pStyle w:val="BodyText"/>
              <w:spacing w:before="60"/>
              <w:rPr>
                <w:rFonts w:ascii="Arial" w:hAnsi="Arial" w:cs="Arial"/>
                <w:color w:val="auto"/>
                <w:szCs w:val="24"/>
              </w:rPr>
            </w:pPr>
            <w:r w:rsidRPr="008F6189">
              <w:rPr>
                <w:rFonts w:ascii="Arial" w:hAnsi="Arial" w:cs="Arial"/>
                <w:color w:val="auto"/>
                <w:szCs w:val="24"/>
              </w:rPr>
              <w:t xml:space="preserve">The operator is a member of an agreed scheme. </w:t>
            </w:r>
          </w:p>
          <w:p w14:paraId="57D21D73" w14:textId="77777777" w:rsidR="00C25962" w:rsidRPr="00F845E1" w:rsidRDefault="00C25962" w:rsidP="00C25962">
            <w:pPr>
              <w:spacing w:before="60"/>
              <w:rPr>
                <w:rFonts w:ascii="Arial" w:hAnsi="Arial" w:cs="Arial"/>
                <w:color w:val="000000" w:themeColor="text1"/>
                <w:szCs w:val="24"/>
              </w:rPr>
            </w:pPr>
            <w:r w:rsidRPr="00F845E1">
              <w:rPr>
                <w:rFonts w:ascii="Arial" w:hAnsi="Arial" w:cs="Arial"/>
                <w:color w:val="000000" w:themeColor="text1"/>
                <w:szCs w:val="24"/>
              </w:rPr>
              <w:t>The operator satisfies the criteria in RGN 5 on Operator Competence.</w:t>
            </w:r>
          </w:p>
          <w:p w14:paraId="38DDE90D" w14:textId="77777777" w:rsidR="00A656E7" w:rsidRPr="00DA70FE" w:rsidRDefault="00A656E7" w:rsidP="008F6189">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0177D7">
        <w:tc>
          <w:tcPr>
            <w:tcW w:w="1841" w:type="dxa"/>
          </w:tcPr>
          <w:p w14:paraId="38DDE910" w14:textId="77777777" w:rsidR="00F42026" w:rsidRPr="00236A3D" w:rsidRDefault="00F42026" w:rsidP="007C0DCA">
            <w:pPr>
              <w:spacing w:before="60"/>
              <w:rPr>
                <w:rFonts w:ascii="Arial" w:hAnsi="Arial" w:cs="Arial"/>
                <w:szCs w:val="24"/>
              </w:rPr>
            </w:pPr>
            <w:r w:rsidRPr="00236A3D">
              <w:rPr>
                <w:rFonts w:ascii="Arial" w:hAnsi="Arial" w:cs="Arial"/>
                <w:szCs w:val="24"/>
              </w:rPr>
              <w:t xml:space="preserve">Relevant </w:t>
            </w:r>
          </w:p>
          <w:p w14:paraId="38DDE911" w14:textId="77777777" w:rsidR="00F42026" w:rsidRPr="00236A3D" w:rsidRDefault="00DB00B6" w:rsidP="007C0DCA">
            <w:pPr>
              <w:spacing w:before="60"/>
              <w:rPr>
                <w:rFonts w:ascii="Arial" w:hAnsi="Arial" w:cs="Arial"/>
                <w:szCs w:val="24"/>
              </w:rPr>
            </w:pPr>
            <w:r w:rsidRPr="00236A3D">
              <w:rPr>
                <w:rFonts w:ascii="Arial" w:hAnsi="Arial" w:cs="Arial"/>
                <w:szCs w:val="24"/>
              </w:rPr>
              <w:t>c</w:t>
            </w:r>
            <w:r w:rsidR="00F42026" w:rsidRPr="00236A3D">
              <w:rPr>
                <w:rFonts w:ascii="Arial" w:hAnsi="Arial" w:cs="Arial"/>
                <w:szCs w:val="24"/>
              </w:rPr>
              <w:t>onvictions</w:t>
            </w:r>
          </w:p>
          <w:p w14:paraId="38DDE912" w14:textId="2DFE8E68" w:rsidR="00F42026" w:rsidRPr="00236A3D" w:rsidRDefault="00F42026" w:rsidP="007C0DCA">
            <w:pPr>
              <w:spacing w:before="60"/>
              <w:rPr>
                <w:rFonts w:ascii="Arial" w:hAnsi="Arial" w:cs="Arial"/>
                <w:szCs w:val="24"/>
              </w:rPr>
            </w:pPr>
          </w:p>
        </w:tc>
        <w:tc>
          <w:tcPr>
            <w:tcW w:w="6381" w:type="dxa"/>
          </w:tcPr>
          <w:p w14:paraId="38DDE913" w14:textId="12DB65B0" w:rsidR="00F42026" w:rsidRPr="00236A3D" w:rsidRDefault="0079600A" w:rsidP="007C0DCA">
            <w:pPr>
              <w:spacing w:before="60"/>
              <w:rPr>
                <w:rFonts w:ascii="Arial" w:hAnsi="Arial" w:cs="Arial"/>
                <w:szCs w:val="24"/>
              </w:rPr>
            </w:pPr>
            <w:r w:rsidRPr="00236A3D">
              <w:rPr>
                <w:rFonts w:ascii="Arial" w:hAnsi="Arial" w:cs="Arial"/>
                <w:szCs w:val="24"/>
              </w:rPr>
              <w:t>Our</w:t>
            </w:r>
            <w:r w:rsidR="00F42026" w:rsidRPr="00236A3D">
              <w:rPr>
                <w:rFonts w:ascii="Arial" w:hAnsi="Arial" w:cs="Arial"/>
                <w:szCs w:val="24"/>
              </w:rPr>
              <w:t xml:space="preserve"> Enforcement Database has been checked to ensure that all relevant convictions have been declared.  </w:t>
            </w:r>
          </w:p>
          <w:p w14:paraId="38DDE914" w14:textId="77777777" w:rsidR="00F42026" w:rsidRPr="00236A3D" w:rsidRDefault="00F42026" w:rsidP="007C0DCA">
            <w:pPr>
              <w:spacing w:before="60"/>
              <w:rPr>
                <w:rFonts w:ascii="Arial" w:hAnsi="Arial" w:cs="Arial"/>
                <w:szCs w:val="24"/>
              </w:rPr>
            </w:pPr>
            <w:r w:rsidRPr="00236A3D">
              <w:rPr>
                <w:rFonts w:ascii="Arial" w:hAnsi="Arial" w:cs="Arial"/>
                <w:szCs w:val="24"/>
              </w:rPr>
              <w:t>No relevant convictions were found.</w:t>
            </w:r>
          </w:p>
          <w:p w14:paraId="38DDE918" w14:textId="77777777" w:rsidR="00F42026" w:rsidRPr="00236A3D" w:rsidRDefault="00F42026" w:rsidP="007C0DCA">
            <w:pPr>
              <w:spacing w:before="60"/>
              <w:rPr>
                <w:rFonts w:ascii="Arial" w:hAnsi="Arial" w:cs="Arial"/>
                <w:szCs w:val="24"/>
              </w:rPr>
            </w:pPr>
            <w:r w:rsidRPr="00236A3D">
              <w:rPr>
                <w:rFonts w:ascii="Arial" w:hAnsi="Arial" w:cs="Arial"/>
                <w:szCs w:val="24"/>
              </w:rPr>
              <w:t>The operator satisfies the criteria in RGN 5 on Operator Competence.</w:t>
            </w:r>
          </w:p>
          <w:p w14:paraId="38DDE919" w14:textId="77777777" w:rsidR="00A656E7" w:rsidRPr="00236A3D" w:rsidRDefault="00A656E7" w:rsidP="007C0DCA">
            <w:pPr>
              <w:spacing w:before="60"/>
              <w:rPr>
                <w:rFonts w:ascii="Arial" w:hAnsi="Arial" w:cs="Arial"/>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0177D7">
        <w:tc>
          <w:tcPr>
            <w:tcW w:w="1841" w:type="dxa"/>
          </w:tcPr>
          <w:p w14:paraId="38DDE91C" w14:textId="77777777"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lastRenderedPageBreak/>
              <w:t>Financial provision</w:t>
            </w:r>
          </w:p>
          <w:p w14:paraId="38DDE91D" w14:textId="19A9F297" w:rsidR="00F42026" w:rsidRPr="00DA70FE" w:rsidRDefault="00F42026" w:rsidP="007C0DCA">
            <w:pPr>
              <w:pStyle w:val="BodyText"/>
              <w:spacing w:before="60"/>
              <w:rPr>
                <w:rFonts w:ascii="Arial" w:hAnsi="Arial" w:cs="Arial"/>
                <w:color w:val="FF00FF"/>
                <w:szCs w:val="24"/>
              </w:rPr>
            </w:pPr>
          </w:p>
        </w:tc>
        <w:tc>
          <w:tcPr>
            <w:tcW w:w="6381" w:type="dxa"/>
          </w:tcPr>
          <w:p w14:paraId="38DDE91F" w14:textId="27CC5749"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2" w14:textId="77777777" w:rsidR="0093480F" w:rsidRPr="00DA70FE" w:rsidRDefault="0093480F" w:rsidP="00236A3D">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7CA527A9" w:rsidR="00C44B7E" w:rsidRPr="000177D7" w:rsidRDefault="006765AE" w:rsidP="001500A3">
      <w:pPr>
        <w:pStyle w:val="Heading1"/>
        <w:jc w:val="left"/>
        <w:rPr>
          <w:color w:val="000000" w:themeColor="text1"/>
          <w:sz w:val="24"/>
        </w:rPr>
      </w:pPr>
      <w:r>
        <w:br w:type="page"/>
      </w:r>
      <w:r w:rsidR="00591E64" w:rsidRPr="000177D7">
        <w:rPr>
          <w:color w:val="000000" w:themeColor="text1"/>
          <w:sz w:val="24"/>
        </w:rPr>
        <w:lastRenderedPageBreak/>
        <w:t xml:space="preserve">Annex </w:t>
      </w:r>
      <w:r w:rsidR="00F37C15" w:rsidRPr="000177D7">
        <w:rPr>
          <w:color w:val="000000" w:themeColor="text1"/>
          <w:sz w:val="24"/>
        </w:rPr>
        <w:t>2:</w:t>
      </w:r>
      <w:r w:rsidR="00C44B7E" w:rsidRPr="000177D7">
        <w:rPr>
          <w:color w:val="000000" w:themeColor="text1"/>
          <w:sz w:val="24"/>
        </w:rPr>
        <w:t xml:space="preserve"> </w:t>
      </w:r>
      <w:r w:rsidR="001A47AE" w:rsidRPr="000177D7">
        <w:rPr>
          <w:color w:val="000000" w:themeColor="text1"/>
          <w:sz w:val="24"/>
        </w:rPr>
        <w:t>C</w:t>
      </w:r>
      <w:r w:rsidR="00591E64" w:rsidRPr="000177D7">
        <w:rPr>
          <w:color w:val="000000" w:themeColor="text1"/>
          <w:sz w:val="24"/>
        </w:rPr>
        <w:t>onsultation</w:t>
      </w:r>
      <w:r w:rsidR="00BE6983" w:rsidRPr="000177D7">
        <w:rPr>
          <w:color w:val="000000" w:themeColor="text1"/>
          <w:sz w:val="24"/>
        </w:rPr>
        <w:t xml:space="preserve"> and </w:t>
      </w:r>
      <w:r w:rsidR="001500A3" w:rsidRPr="000177D7">
        <w:rPr>
          <w:color w:val="000000" w:themeColor="text1"/>
          <w:sz w:val="24"/>
        </w:rPr>
        <w:t xml:space="preserve">web </w:t>
      </w:r>
      <w:r w:rsidR="00DF13FA" w:rsidRPr="000177D7">
        <w:rPr>
          <w:color w:val="000000" w:themeColor="text1"/>
          <w:sz w:val="24"/>
        </w:rPr>
        <w:t>pub</w:t>
      </w:r>
      <w:r w:rsidR="00A33081" w:rsidRPr="000177D7">
        <w:rPr>
          <w:color w:val="000000" w:themeColor="text1"/>
          <w:sz w:val="24"/>
        </w:rPr>
        <w:t>lici</w:t>
      </w:r>
      <w:r w:rsidR="006B5264" w:rsidRPr="000177D7">
        <w:rPr>
          <w:color w:val="000000" w:themeColor="text1"/>
          <w:sz w:val="24"/>
        </w:rPr>
        <w:t>sing</w:t>
      </w:r>
      <w:r w:rsidR="001A47AE" w:rsidRPr="000177D7">
        <w:rPr>
          <w:color w:val="000000" w:themeColor="text1"/>
          <w:sz w:val="24"/>
        </w:rPr>
        <w:t xml:space="preserve"> </w:t>
      </w:r>
      <w:r w:rsidR="00591E64" w:rsidRPr="000177D7">
        <w:rPr>
          <w:color w:val="000000" w:themeColor="text1"/>
          <w:sz w:val="24"/>
        </w:rPr>
        <w:t xml:space="preserve">responses </w:t>
      </w:r>
    </w:p>
    <w:p w14:paraId="38DDE926" w14:textId="77777777" w:rsidR="00C44B7E" w:rsidRPr="000177D7" w:rsidRDefault="00C44B7E">
      <w:pPr>
        <w:pStyle w:val="Footer"/>
        <w:tabs>
          <w:tab w:val="clear" w:pos="4153"/>
          <w:tab w:val="clear" w:pos="8306"/>
        </w:tabs>
        <w:rPr>
          <w:rFonts w:ascii="Arial" w:hAnsi="Arial"/>
          <w:color w:val="000000" w:themeColor="text1"/>
        </w:rPr>
      </w:pPr>
    </w:p>
    <w:p w14:paraId="38DDE927" w14:textId="38FDE246" w:rsidR="00C44B7E" w:rsidRPr="000177D7" w:rsidRDefault="00C44B7E">
      <w:pPr>
        <w:rPr>
          <w:rFonts w:ascii="Arial" w:hAnsi="Arial"/>
          <w:color w:val="000000" w:themeColor="text1"/>
        </w:rPr>
      </w:pPr>
      <w:r w:rsidRPr="000177D7">
        <w:rPr>
          <w:rFonts w:ascii="Arial" w:hAnsi="Arial"/>
          <w:color w:val="000000" w:themeColor="text1"/>
        </w:rPr>
        <w:t xml:space="preserve">Summary of responses to </w:t>
      </w:r>
      <w:r w:rsidR="00DF13FA" w:rsidRPr="000177D7">
        <w:rPr>
          <w:rFonts w:ascii="Arial" w:hAnsi="Arial"/>
          <w:color w:val="000000" w:themeColor="text1"/>
        </w:rPr>
        <w:t>c</w:t>
      </w:r>
      <w:r w:rsidRPr="000177D7">
        <w:rPr>
          <w:rFonts w:ascii="Arial" w:hAnsi="Arial"/>
          <w:color w:val="000000" w:themeColor="text1"/>
        </w:rPr>
        <w:t>onsultation</w:t>
      </w:r>
      <w:r w:rsidR="000177D7" w:rsidRPr="000177D7">
        <w:rPr>
          <w:rFonts w:ascii="Arial" w:hAnsi="Arial"/>
          <w:color w:val="000000" w:themeColor="text1"/>
        </w:rPr>
        <w:t xml:space="preserve"> and </w:t>
      </w:r>
      <w:r w:rsidR="00DF13FA" w:rsidRPr="000177D7">
        <w:rPr>
          <w:rFonts w:ascii="Arial" w:hAnsi="Arial"/>
          <w:color w:val="000000" w:themeColor="text1"/>
        </w:rPr>
        <w:t xml:space="preserve">web </w:t>
      </w:r>
      <w:r w:rsidRPr="000177D7">
        <w:rPr>
          <w:rFonts w:ascii="Arial" w:hAnsi="Arial"/>
          <w:color w:val="000000" w:themeColor="text1"/>
        </w:rPr>
        <w:t>and the way in which we have taken these into accou</w:t>
      </w:r>
      <w:r w:rsidR="001500A3" w:rsidRPr="000177D7">
        <w:rPr>
          <w:rFonts w:ascii="Arial" w:hAnsi="Arial"/>
          <w:color w:val="000000" w:themeColor="text1"/>
        </w:rPr>
        <w:t>nt in the determination process.  (Newspaper advertising is only carried out for certain application types</w:t>
      </w:r>
      <w:r w:rsidR="004529F3" w:rsidRPr="000177D7">
        <w:rPr>
          <w:rFonts w:ascii="Arial" w:hAnsi="Arial"/>
          <w:color w:val="000000" w:themeColor="text1"/>
        </w:rPr>
        <w:t>, in line with our guidance</w:t>
      </w:r>
      <w:r w:rsidR="001500A3" w:rsidRPr="000177D7">
        <w:rPr>
          <w:rFonts w:ascii="Arial" w:hAnsi="Arial"/>
          <w:color w:val="000000" w:themeColor="text1"/>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15B3481B" w:rsidR="00257119" w:rsidRDefault="005E5AC4" w:rsidP="00481055">
            <w:pPr>
              <w:rPr>
                <w:rFonts w:ascii="Arial" w:hAnsi="Arial" w:cs="Arial"/>
              </w:rPr>
            </w:pPr>
            <w:r>
              <w:rPr>
                <w:rFonts w:ascii="Arial" w:hAnsi="Arial" w:cs="Arial"/>
              </w:rPr>
              <w:t>South Wales Fire and Rescue Service – dated 16 August 2018</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rsidP="00481055">
            <w:pPr>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20A2F3BD" w14:textId="7F4EACD6" w:rsidR="005E5AC4" w:rsidRPr="005E5AC4" w:rsidRDefault="005E5AC4" w:rsidP="006D78CC">
            <w:pPr>
              <w:rPr>
                <w:rFonts w:ascii="Arial" w:hAnsi="Arial" w:cs="Arial"/>
              </w:rPr>
            </w:pPr>
            <w:r w:rsidRPr="005E5AC4">
              <w:rPr>
                <w:rFonts w:ascii="Arial" w:hAnsi="Arial" w:cs="Arial"/>
              </w:rPr>
              <w:t>The applicant has stated that they will rely on the fire and resc</w:t>
            </w:r>
            <w:r>
              <w:rPr>
                <w:rFonts w:ascii="Arial" w:hAnsi="Arial" w:cs="Arial"/>
              </w:rPr>
              <w:t>u</w:t>
            </w:r>
            <w:r w:rsidRPr="005E5AC4">
              <w:rPr>
                <w:rFonts w:ascii="Arial" w:hAnsi="Arial" w:cs="Arial"/>
              </w:rPr>
              <w:t xml:space="preserve">e service for </w:t>
            </w:r>
            <w:r w:rsidR="007D56F0" w:rsidRPr="005E5AC4">
              <w:rPr>
                <w:rFonts w:ascii="Arial" w:hAnsi="Arial" w:cs="Arial"/>
              </w:rPr>
              <w:t>water</w:t>
            </w:r>
            <w:r w:rsidRPr="005E5AC4">
              <w:rPr>
                <w:rFonts w:ascii="Arial" w:hAnsi="Arial" w:cs="Arial"/>
              </w:rPr>
              <w:t xml:space="preserve"> supplies in the event of a fire. </w:t>
            </w:r>
          </w:p>
          <w:p w14:paraId="4AD60225" w14:textId="77777777" w:rsidR="005E5AC4" w:rsidRPr="005E5AC4" w:rsidRDefault="005E5AC4" w:rsidP="006D78CC">
            <w:pPr>
              <w:rPr>
                <w:rFonts w:ascii="Arial" w:hAnsi="Arial" w:cs="Arial"/>
              </w:rPr>
            </w:pPr>
          </w:p>
          <w:p w14:paraId="6BA9FE6B" w14:textId="0D91C93E" w:rsidR="005E5AC4" w:rsidRPr="005E5AC4" w:rsidRDefault="005E5AC4" w:rsidP="006D78CC">
            <w:pPr>
              <w:rPr>
                <w:rFonts w:ascii="Arial" w:hAnsi="Arial" w:cs="Arial"/>
              </w:rPr>
            </w:pPr>
            <w:r>
              <w:rPr>
                <w:rFonts w:ascii="Arial" w:hAnsi="Arial" w:cs="Arial"/>
              </w:rPr>
              <w:t>W</w:t>
            </w:r>
            <w:r w:rsidRPr="005E5AC4">
              <w:rPr>
                <w:rFonts w:ascii="Arial" w:hAnsi="Arial" w:cs="Arial"/>
              </w:rPr>
              <w:t xml:space="preserve">e are of the opinion that if the stacks are maintained within the stated maximum sizes and there is adequate, effective fire separation between them we are satisfied that a fire occurring in any one of those stacks will be contained to a manageable size and can be dealt with by SWF&amp;RS without placing unreasonable demand on resources or unacceptable risk to personnel. All other aspects of site management would need to be satisfactory. In this instance only, we are of the opinion that if the provisos above are met no additional water supplies will be required. </w:t>
            </w:r>
          </w:p>
          <w:p w14:paraId="73924987" w14:textId="77777777" w:rsidR="005E5AC4" w:rsidRPr="005E5AC4" w:rsidRDefault="005E5AC4" w:rsidP="006D78CC">
            <w:pPr>
              <w:rPr>
                <w:rFonts w:ascii="Arial" w:hAnsi="Arial" w:cs="Arial"/>
              </w:rPr>
            </w:pPr>
          </w:p>
          <w:p w14:paraId="56C76D72" w14:textId="6B1DA0A3" w:rsidR="00257119" w:rsidRDefault="005E5AC4" w:rsidP="006D78CC">
            <w:pPr>
              <w:rPr>
                <w:rFonts w:ascii="Arial" w:hAnsi="Arial" w:cs="Arial"/>
              </w:rPr>
            </w:pPr>
            <w:r w:rsidRPr="005E5AC4">
              <w:rPr>
                <w:rFonts w:ascii="Arial" w:hAnsi="Arial" w:cs="Arial"/>
              </w:rPr>
              <w:t>The above advice and information relates only to this site and specifically to this query. It may be amended or updated at any time in the future and is given without prejudice to any future action South Wales Fire and Rescue Service may take.</w:t>
            </w:r>
            <w:r w:rsidRPr="005E5AC4">
              <w:t xml:space="preserve"> </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rsidP="00481055">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6BF9C04D" w:rsidR="00257119" w:rsidRDefault="00481055" w:rsidP="006D78CC">
            <w:pPr>
              <w:rPr>
                <w:rFonts w:ascii="Arial" w:hAnsi="Arial" w:cs="Arial"/>
              </w:rPr>
            </w:pPr>
            <w:r>
              <w:rPr>
                <w:rFonts w:ascii="Arial" w:hAnsi="Arial" w:cs="Arial"/>
              </w:rPr>
              <w:t>The fire prevention and mitigation plan has been assessed in accordance with “Fire Prevention and Mitigation Plan Guidance – Waste Management”. The measures included in the plan meet the standards as set out in the guidance. This management plan has been incorporated into the permit under Table S1.2. The operator must carry out the activities in accordance with this plan.</w:t>
            </w:r>
          </w:p>
        </w:tc>
      </w:tr>
    </w:tbl>
    <w:p w14:paraId="200ED29A" w14:textId="05F16DA6" w:rsidR="00257119" w:rsidRDefault="00257119" w:rsidP="00B65A74">
      <w:pPr>
        <w:jc w:val="both"/>
        <w:rPr>
          <w:rFonts w:ascii="Arial" w:hAnsi="Arial"/>
          <w:color w:val="FF00FF"/>
          <w:szCs w:val="24"/>
        </w:rPr>
      </w:pPr>
    </w:p>
    <w:p w14:paraId="38DDE947" w14:textId="77777777" w:rsidR="00C44B7E" w:rsidRDefault="00C44B7E">
      <w:pPr>
        <w:jc w:val="both"/>
        <w:rPr>
          <w:rFonts w:ascii="Arial" w:hAnsi="Arial"/>
          <w:color w:val="FF0000"/>
        </w:rPr>
      </w:pPr>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F059F" w14:textId="77777777" w:rsidR="00E55299" w:rsidRDefault="00E55299">
      <w:r>
        <w:separator/>
      </w:r>
    </w:p>
  </w:endnote>
  <w:endnote w:type="continuationSeparator" w:id="0">
    <w:p w14:paraId="72FD6612" w14:textId="77777777" w:rsidR="00E55299" w:rsidRDefault="00E55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BD1CB" w14:textId="77777777" w:rsidR="00E55299" w:rsidRDefault="00E55299">
      <w:r>
        <w:separator/>
      </w:r>
    </w:p>
  </w:footnote>
  <w:footnote w:type="continuationSeparator" w:id="0">
    <w:p w14:paraId="78BC89B5" w14:textId="77777777" w:rsidR="00E55299" w:rsidRDefault="00E552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285FEB"/>
    <w:multiLevelType w:val="hybridMultilevel"/>
    <w:tmpl w:val="16226248"/>
    <w:lvl w:ilvl="0" w:tplc="7DE2A9C2">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9"/>
  </w:num>
  <w:num w:numId="8">
    <w:abstractNumId w:val="17"/>
  </w:num>
  <w:num w:numId="9">
    <w:abstractNumId w:val="21"/>
  </w:num>
  <w:num w:numId="10">
    <w:abstractNumId w:val="12"/>
  </w:num>
  <w:num w:numId="11">
    <w:abstractNumId w:val="15"/>
  </w:num>
  <w:num w:numId="12">
    <w:abstractNumId w:val="20"/>
  </w:num>
  <w:num w:numId="13">
    <w:abstractNumId w:val="19"/>
  </w:num>
  <w:num w:numId="14">
    <w:abstractNumId w:val="11"/>
  </w:num>
  <w:num w:numId="15">
    <w:abstractNumId w:val="13"/>
  </w:num>
  <w:num w:numId="16">
    <w:abstractNumId w:val="7"/>
  </w:num>
  <w:num w:numId="17">
    <w:abstractNumId w:val="16"/>
  </w:num>
  <w:num w:numId="18">
    <w:abstractNumId w:val="0"/>
  </w:num>
  <w:num w:numId="19">
    <w:abstractNumId w:val="10"/>
  </w:num>
  <w:num w:numId="20">
    <w:abstractNumId w:val="3"/>
  </w:num>
  <w:num w:numId="21">
    <w:abstractNumId w:val="5"/>
  </w:num>
  <w:num w:numId="22">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77D7"/>
    <w:rsid w:val="000210C6"/>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1F5EB8"/>
    <w:rsid w:val="002013C8"/>
    <w:rsid w:val="00202B65"/>
    <w:rsid w:val="00205F87"/>
    <w:rsid w:val="00210407"/>
    <w:rsid w:val="002139AA"/>
    <w:rsid w:val="00216630"/>
    <w:rsid w:val="00223BAE"/>
    <w:rsid w:val="00236A3D"/>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055"/>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4EC8"/>
    <w:rsid w:val="005761B2"/>
    <w:rsid w:val="005910D1"/>
    <w:rsid w:val="00591E64"/>
    <w:rsid w:val="005B36D9"/>
    <w:rsid w:val="005B6A95"/>
    <w:rsid w:val="005D09D0"/>
    <w:rsid w:val="005D0E13"/>
    <w:rsid w:val="005E1031"/>
    <w:rsid w:val="005E5AC4"/>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0BAE"/>
    <w:rsid w:val="006926EA"/>
    <w:rsid w:val="006933D4"/>
    <w:rsid w:val="00695D92"/>
    <w:rsid w:val="006A6E52"/>
    <w:rsid w:val="006A6F22"/>
    <w:rsid w:val="006B1FC3"/>
    <w:rsid w:val="006B4555"/>
    <w:rsid w:val="006B5264"/>
    <w:rsid w:val="006B5D0B"/>
    <w:rsid w:val="006D78CC"/>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D56F0"/>
    <w:rsid w:val="007E1C67"/>
    <w:rsid w:val="007E3284"/>
    <w:rsid w:val="007E5AD7"/>
    <w:rsid w:val="007F1354"/>
    <w:rsid w:val="008146E9"/>
    <w:rsid w:val="00837422"/>
    <w:rsid w:val="00845513"/>
    <w:rsid w:val="00857E69"/>
    <w:rsid w:val="00862631"/>
    <w:rsid w:val="008642DA"/>
    <w:rsid w:val="008743F4"/>
    <w:rsid w:val="00880901"/>
    <w:rsid w:val="00882814"/>
    <w:rsid w:val="008828A9"/>
    <w:rsid w:val="008853F7"/>
    <w:rsid w:val="00885742"/>
    <w:rsid w:val="00887285"/>
    <w:rsid w:val="0089254B"/>
    <w:rsid w:val="008A57D0"/>
    <w:rsid w:val="008A5C1D"/>
    <w:rsid w:val="008D0A1D"/>
    <w:rsid w:val="008D1489"/>
    <w:rsid w:val="008D4796"/>
    <w:rsid w:val="008E02D7"/>
    <w:rsid w:val="008E0382"/>
    <w:rsid w:val="008E03A3"/>
    <w:rsid w:val="008E3ADF"/>
    <w:rsid w:val="008F5198"/>
    <w:rsid w:val="008F6189"/>
    <w:rsid w:val="009027F9"/>
    <w:rsid w:val="009047F4"/>
    <w:rsid w:val="009070E1"/>
    <w:rsid w:val="00924399"/>
    <w:rsid w:val="00925040"/>
    <w:rsid w:val="00930ABE"/>
    <w:rsid w:val="009344C0"/>
    <w:rsid w:val="0093480F"/>
    <w:rsid w:val="00945712"/>
    <w:rsid w:val="0094736F"/>
    <w:rsid w:val="009571AF"/>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3515"/>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65A74"/>
    <w:rsid w:val="00B73ECB"/>
    <w:rsid w:val="00B756D3"/>
    <w:rsid w:val="00B82F37"/>
    <w:rsid w:val="00B837E8"/>
    <w:rsid w:val="00B971C9"/>
    <w:rsid w:val="00B978FE"/>
    <w:rsid w:val="00BA0B14"/>
    <w:rsid w:val="00BB1620"/>
    <w:rsid w:val="00BB2721"/>
    <w:rsid w:val="00BB408D"/>
    <w:rsid w:val="00BB4528"/>
    <w:rsid w:val="00BE370B"/>
    <w:rsid w:val="00BE6983"/>
    <w:rsid w:val="00BE7950"/>
    <w:rsid w:val="00BF24F6"/>
    <w:rsid w:val="00BF2733"/>
    <w:rsid w:val="00BF379C"/>
    <w:rsid w:val="00BF76FA"/>
    <w:rsid w:val="00C05011"/>
    <w:rsid w:val="00C07952"/>
    <w:rsid w:val="00C17CF9"/>
    <w:rsid w:val="00C22131"/>
    <w:rsid w:val="00C24149"/>
    <w:rsid w:val="00C25962"/>
    <w:rsid w:val="00C43A22"/>
    <w:rsid w:val="00C44B7E"/>
    <w:rsid w:val="00C57F82"/>
    <w:rsid w:val="00C61D9C"/>
    <w:rsid w:val="00C632B1"/>
    <w:rsid w:val="00C77886"/>
    <w:rsid w:val="00C8353B"/>
    <w:rsid w:val="00C85FD5"/>
    <w:rsid w:val="00C91798"/>
    <w:rsid w:val="00C92FD1"/>
    <w:rsid w:val="00C93F6F"/>
    <w:rsid w:val="00CA4E7D"/>
    <w:rsid w:val="00CA62D3"/>
    <w:rsid w:val="00CC637B"/>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55299"/>
    <w:rsid w:val="00E618F8"/>
    <w:rsid w:val="00E64CB7"/>
    <w:rsid w:val="00E6621A"/>
    <w:rsid w:val="00E71881"/>
    <w:rsid w:val="00E723B6"/>
    <w:rsid w:val="00E76ABB"/>
    <w:rsid w:val="00E80DBE"/>
    <w:rsid w:val="00EA3AB8"/>
    <w:rsid w:val="00EA4DEE"/>
    <w:rsid w:val="00EB010F"/>
    <w:rsid w:val="00EB26B4"/>
    <w:rsid w:val="00EC07DD"/>
    <w:rsid w:val="00EC3F92"/>
    <w:rsid w:val="00EC690E"/>
    <w:rsid w:val="00ED1D92"/>
    <w:rsid w:val="00ED50CB"/>
    <w:rsid w:val="00EE5639"/>
    <w:rsid w:val="00EF499E"/>
    <w:rsid w:val="00F0619C"/>
    <w:rsid w:val="00F10E2F"/>
    <w:rsid w:val="00F21FE3"/>
    <w:rsid w:val="00F22A07"/>
    <w:rsid w:val="00F2779C"/>
    <w:rsid w:val="00F31ED3"/>
    <w:rsid w:val="00F37C15"/>
    <w:rsid w:val="00F42026"/>
    <w:rsid w:val="00F44625"/>
    <w:rsid w:val="00F57CA4"/>
    <w:rsid w:val="00F65963"/>
    <w:rsid w:val="00F75702"/>
    <w:rsid w:val="00F84220"/>
    <w:rsid w:val="00F845E1"/>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412769">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20</Site_x0020_Name>
    <Internal_x002f_External xmlns="859f7ad6-93f6-4205-b62b-a17f28acbbac">Internal document</Internal_x002f_External>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2018-11-20T00:00:00+00:00</Document_x0020_Date>
    <Facility_x0020_Address xmlns="859f7ad6-93f6-4205-b62b-a17f28acbbac">Mertyhr Tydfil Industrial Park, Pentreback, Merthyr Tydfil </Facility_x0020_Address>
    <Environment_x0020_Sub_x0020_Folder xmlns="859f7ad6-93f6-4205-b62b-a17f28acbbac">Licences applications</Environment_x0020_Sub_x0020_Folder>
    <Customer_x0020_Name xmlns="859f7ad6-93f6-4205-b62b-a17f28acbbac">Merthyr Tydfil CBC</Customer_x0020_Name>
    <Post_x0020_code xmlns="859f7ad6-93f6-4205-b62b-a17f28acbbac">CF48 4DR</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1" ma:contentTypeDescription="Permitting &amp; Compliance Word Document" ma:contentTypeScope="" ma:versionID="ce17c81ec17c07d6c72baac6c95cf8d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e1022f7f35fe81f6f7324f32d0dadb70"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C15F80E-12E3-4898-8BF7-BA8B4960146B}"/>
</file>

<file path=customXml/itemProps4.xml><?xml version="1.0" encoding="utf-8"?>
<ds:datastoreItem xmlns:ds="http://schemas.openxmlformats.org/officeDocument/2006/customXml" ds:itemID="{9C10170A-A7BD-445C-B2D5-50222FCE6805}"/>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99D6C092-2896-4A7F-BF4D-0A28B14B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1224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Kate Thomas</dc:creator>
  <cp:keywords>23308SD50, 233 08 SD50, 233-08-SD50</cp:keywords>
  <dc:description>233_08_SD50, Version 4_x000d_
Issue date: 19/07/2011</dc:description>
  <cp:lastModifiedBy>Thomas, Kate</cp:lastModifiedBy>
  <cp:revision>2</cp:revision>
  <cp:lastPrinted>2010-09-29T12:15:00Z</cp:lastPrinted>
  <dcterms:created xsi:type="dcterms:W3CDTF">2018-11-21T09:51:00Z</dcterms:created>
  <dcterms:modified xsi:type="dcterms:W3CDTF">2018-11-21T09:51:00Z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1dc871fd-1dfd-4be4-aafd-67b08f6120cd</vt:lpwstr>
  </property>
  <property fmtid="{D5CDD505-2E9C-101B-9397-08002B2CF9AE}" pid="5" name="_dlc_DocId">
    <vt:lpwstr>REGU-106-65695</vt:lpwstr>
  </property>
  <property fmtid="{D5CDD505-2E9C-101B-9397-08002B2CF9AE}" pid="6" name="_dlc_DocIdUrl">
    <vt:lpwstr>https://cyfoethnaturiolcymru.sharepoint.com/teams/Regulatory/Permitting/_layouts/15/DocIdRedir.aspx?ID=REGU-106-65695, REGU-106-65695</vt:lpwstr>
  </property>
  <property fmtid="{D5CDD505-2E9C-101B-9397-08002B2CF9AE}" pid="7" name="_docset_NoMedatataSyncRequired">
    <vt:lpwstr>False</vt:lpwstr>
  </property>
</Properties>
</file>