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54C3402" w:rsidR="00D04424" w:rsidRPr="00AA38F5" w:rsidRDefault="0014332B" w:rsidP="003719AD">
      <w:pPr>
        <w:pStyle w:val="Heading1"/>
        <w:spacing w:before="0" w:after="0"/>
        <w:jc w:val="left"/>
        <w:rPr>
          <w:bCs/>
          <w:color w:val="auto"/>
          <w:sz w:val="32"/>
        </w:rPr>
      </w:pPr>
      <w:r w:rsidRPr="00AA38F5">
        <w:rPr>
          <w:bCs/>
          <w:color w:val="auto"/>
          <w:sz w:val="32"/>
        </w:rPr>
        <w:t>Bespoke p</w:t>
      </w:r>
      <w:r w:rsidR="00D04424" w:rsidRPr="00AA38F5">
        <w:rPr>
          <w:bCs/>
          <w:color w:val="auto"/>
          <w:sz w:val="32"/>
        </w:rPr>
        <w:t>ermit</w:t>
      </w:r>
      <w:r w:rsidR="00B73ECB" w:rsidRPr="00AA38F5">
        <w:rPr>
          <w:bCs/>
          <w:color w:val="auto"/>
          <w:sz w:val="32"/>
        </w:rPr>
        <w:t xml:space="preserve"> </w:t>
      </w:r>
    </w:p>
    <w:p w14:paraId="41AC372F" w14:textId="77777777" w:rsidR="00136717" w:rsidRPr="00AA38F5" w:rsidRDefault="00136717" w:rsidP="00136717"/>
    <w:p w14:paraId="0FF1524F" w14:textId="77777777" w:rsidR="007820C3" w:rsidRPr="00AA38F5" w:rsidRDefault="007820C3" w:rsidP="00D04424">
      <w:pPr>
        <w:rPr>
          <w:rFonts w:ascii="Arial" w:hAnsi="Arial" w:cs="Arial"/>
          <w:szCs w:val="24"/>
        </w:rPr>
      </w:pPr>
    </w:p>
    <w:p w14:paraId="0FF15250" w14:textId="77BB6604" w:rsidR="00D04424" w:rsidRPr="00AA38F5" w:rsidRDefault="0060457F" w:rsidP="006B0BFB">
      <w:pPr>
        <w:spacing w:after="120"/>
        <w:rPr>
          <w:rFonts w:ascii="Arial" w:hAnsi="Arial" w:cs="Arial"/>
          <w:szCs w:val="24"/>
        </w:rPr>
      </w:pPr>
      <w:r w:rsidRPr="00AA38F5">
        <w:rPr>
          <w:rFonts w:ascii="Arial" w:hAnsi="Arial" w:cs="Arial"/>
          <w:szCs w:val="24"/>
        </w:rPr>
        <w:t xml:space="preserve">We have decided to </w:t>
      </w:r>
      <w:r w:rsidR="00AA38F5" w:rsidRPr="00AA38F5">
        <w:rPr>
          <w:rFonts w:ascii="Arial" w:hAnsi="Arial" w:cs="Arial"/>
          <w:szCs w:val="24"/>
        </w:rPr>
        <w:t>grant</w:t>
      </w:r>
      <w:r w:rsidR="00D2020E" w:rsidRPr="00AA38F5">
        <w:rPr>
          <w:rFonts w:ascii="Arial" w:hAnsi="Arial" w:cs="Arial"/>
          <w:szCs w:val="24"/>
        </w:rPr>
        <w:t xml:space="preserve"> </w:t>
      </w:r>
      <w:r w:rsidRPr="00AA38F5">
        <w:rPr>
          <w:rFonts w:ascii="Arial" w:hAnsi="Arial" w:cs="Arial"/>
          <w:szCs w:val="24"/>
        </w:rPr>
        <w:t xml:space="preserve">the </w:t>
      </w:r>
      <w:r w:rsidR="00AA38F5" w:rsidRPr="00AA38F5">
        <w:rPr>
          <w:rFonts w:ascii="Arial" w:hAnsi="Arial" w:cs="Arial"/>
          <w:szCs w:val="24"/>
        </w:rPr>
        <w:t xml:space="preserve">permit </w:t>
      </w:r>
      <w:r w:rsidRPr="00AA38F5">
        <w:rPr>
          <w:rFonts w:ascii="Arial" w:hAnsi="Arial" w:cs="Arial"/>
          <w:szCs w:val="24"/>
        </w:rPr>
        <w:t xml:space="preserve">for </w:t>
      </w:r>
      <w:r w:rsidR="00AA38F5" w:rsidRPr="00AA38F5">
        <w:rPr>
          <w:rFonts w:ascii="Arial" w:hAnsi="Arial" w:cs="Arial"/>
          <w:szCs w:val="24"/>
        </w:rPr>
        <w:t>Great House Farm</w:t>
      </w:r>
      <w:r w:rsidRPr="00AA38F5">
        <w:rPr>
          <w:rFonts w:ascii="Arial" w:hAnsi="Arial" w:cs="Arial"/>
          <w:szCs w:val="24"/>
        </w:rPr>
        <w:t xml:space="preserve"> operated by </w:t>
      </w:r>
      <w:r w:rsidR="00AA38F5" w:rsidRPr="00AA38F5">
        <w:rPr>
          <w:rFonts w:ascii="Arial" w:hAnsi="Arial" w:cs="Arial"/>
          <w:szCs w:val="24"/>
        </w:rPr>
        <w:t>Mr Peter Williams</w:t>
      </w:r>
    </w:p>
    <w:p w14:paraId="178F17B4" w14:textId="69C6959E"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AA38F5">
        <w:rPr>
          <w:rFonts w:ascii="Arial" w:hAnsi="Arial"/>
          <w:color w:val="000000"/>
          <w:kern w:val="28"/>
          <w:szCs w:val="24"/>
        </w:rPr>
        <w:t xml:space="preserve"> PAN-002898</w:t>
      </w:r>
    </w:p>
    <w:p w14:paraId="0FF15251" w14:textId="3CFB0F9B"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w:t>
      </w:r>
      <w:r w:rsidRPr="00551B34">
        <w:rPr>
          <w:rFonts w:ascii="Arial" w:hAnsi="Arial"/>
          <w:szCs w:val="24"/>
        </w:rPr>
        <w:t xml:space="preserve">umber is </w:t>
      </w:r>
      <w:r w:rsidR="00551B34" w:rsidRPr="00551B34">
        <w:rPr>
          <w:rFonts w:ascii="Arial" w:hAnsi="Arial"/>
          <w:szCs w:val="24"/>
        </w:rPr>
        <w:t>EPR/AB3995ZE</w:t>
      </w:r>
    </w:p>
    <w:p w14:paraId="2EF8BB62" w14:textId="77777777" w:rsidR="00AA38F5" w:rsidRDefault="00AA38F5" w:rsidP="00AA38F5">
      <w:pPr>
        <w:pStyle w:val="Heading3nonum"/>
        <w:rPr>
          <w:sz w:val="22"/>
          <w:szCs w:val="22"/>
        </w:rPr>
      </w:pPr>
    </w:p>
    <w:p w14:paraId="1A1C93A5" w14:textId="3AF095AA" w:rsidR="00AA38F5" w:rsidRPr="00F50CB1" w:rsidRDefault="00AA38F5" w:rsidP="00AA38F5">
      <w:pPr>
        <w:pStyle w:val="Heading3nonum"/>
        <w:rPr>
          <w:sz w:val="22"/>
          <w:szCs w:val="22"/>
        </w:rPr>
      </w:pPr>
      <w:r>
        <w:rPr>
          <w:sz w:val="22"/>
          <w:szCs w:val="22"/>
        </w:rPr>
        <w:t>The permit regulates the discharge of spent undiluted organophosphate sheep dip; a maximum volume of 0.5m</w:t>
      </w:r>
      <w:r w:rsidRPr="00393160">
        <w:rPr>
          <w:sz w:val="22"/>
          <w:szCs w:val="22"/>
          <w:vertAlign w:val="superscript"/>
        </w:rPr>
        <w:t>3</w:t>
      </w:r>
      <w:r>
        <w:rPr>
          <w:sz w:val="22"/>
          <w:szCs w:val="22"/>
        </w:rPr>
        <w:t xml:space="preserve"> spread evenly on 0.</w:t>
      </w:r>
      <w:r w:rsidR="00551B34">
        <w:rPr>
          <w:sz w:val="22"/>
          <w:szCs w:val="22"/>
        </w:rPr>
        <w:t>1</w:t>
      </w:r>
      <w:r>
        <w:rPr>
          <w:sz w:val="22"/>
          <w:szCs w:val="22"/>
        </w:rPr>
        <w:t xml:space="preserve">ha of land once a year. The waste sheep dip shall only be derived from Great House Farm. </w:t>
      </w:r>
    </w:p>
    <w:p w14:paraId="0FF15252" w14:textId="3D30F465" w:rsidR="00E244F7" w:rsidRPr="00E244F7" w:rsidRDefault="00E244F7" w:rsidP="006B0BFB">
      <w:pPr>
        <w:tabs>
          <w:tab w:val="left" w:pos="4253"/>
          <w:tab w:val="left" w:pos="6804"/>
        </w:tabs>
        <w:spacing w:after="120"/>
        <w:rPr>
          <w:rFonts w:ascii="Arial" w:hAnsi="Arial"/>
          <w:color w:val="FF0000"/>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w:t>
      </w:r>
      <w:bookmarkStart w:id="2" w:name="_GoBack"/>
      <w:bookmarkEnd w:id="2"/>
      <w:r>
        <w:rPr>
          <w:rFonts w:ascii="Arial" w:hAnsi="Arial"/>
        </w:rPr>
        <w:t>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0" w14:textId="4784958F" w:rsidR="006420BA" w:rsidRPr="00544C49" w:rsidRDefault="006420BA" w:rsidP="006420BA">
      <w:pPr>
        <w:tabs>
          <w:tab w:val="num" w:pos="720"/>
        </w:tabs>
        <w:spacing w:after="120"/>
        <w:ind w:left="720" w:hanging="360"/>
        <w:rPr>
          <w:color w:val="0000FF"/>
          <w:szCs w:val="24"/>
        </w:rPr>
      </w:pP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FAC0980"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4CD98EBE" w:rsidR="007820C3" w:rsidRPr="007820C3" w:rsidRDefault="007820C3" w:rsidP="00AA38F5">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AA38F5">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AE89552"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AA38F5" w:rsidRDefault="007820C3" w:rsidP="00A60F17">
            <w:pPr>
              <w:rPr>
                <w:rFonts w:ascii="Arial" w:hAnsi="Arial" w:cs="Arial"/>
                <w:szCs w:val="24"/>
              </w:rPr>
            </w:pPr>
            <w:r w:rsidRPr="00AA38F5">
              <w:rPr>
                <w:rFonts w:ascii="Arial" w:hAnsi="Arial" w:cs="Arial"/>
                <w:szCs w:val="24"/>
              </w:rPr>
              <w:t xml:space="preserve">The operator considers this risk assessment is satisfactory. </w:t>
            </w:r>
          </w:p>
          <w:p w14:paraId="0FF152E5" w14:textId="43377377" w:rsidR="007820C3" w:rsidRPr="00AA38F5" w:rsidRDefault="007820C3" w:rsidP="00A60F17">
            <w:pPr>
              <w:rPr>
                <w:rFonts w:ascii="Arial" w:hAnsi="Arial" w:cs="Arial"/>
                <w:szCs w:val="24"/>
              </w:rPr>
            </w:pPr>
          </w:p>
          <w:p w14:paraId="19D0B018" w14:textId="77777777" w:rsidR="00FB30B4" w:rsidRPr="00AA38F5" w:rsidRDefault="007820C3" w:rsidP="00AA38F5">
            <w:pPr>
              <w:pStyle w:val="BodyText"/>
              <w:rPr>
                <w:rFonts w:ascii="Arial" w:hAnsi="Arial" w:cs="Arial"/>
                <w:color w:val="auto"/>
                <w:szCs w:val="24"/>
              </w:rPr>
            </w:pPr>
            <w:r w:rsidRPr="00AA38F5">
              <w:rPr>
                <w:rFonts w:ascii="Arial" w:hAnsi="Arial" w:cs="Arial"/>
                <w:color w:val="auto"/>
                <w:szCs w:val="24"/>
              </w:rPr>
              <w:t>The assessment shows that, applying the conservative criteria in our guidance on Environmental Risk Assessment, all emissions may be categorised as environmentally insignificant</w:t>
            </w:r>
            <w:r w:rsidR="00AA38F5" w:rsidRPr="00AA38F5">
              <w:rPr>
                <w:rFonts w:ascii="Arial" w:hAnsi="Arial" w:cs="Arial"/>
                <w:color w:val="auto"/>
                <w:szCs w:val="24"/>
              </w:rPr>
              <w:t>.</w:t>
            </w:r>
          </w:p>
          <w:p w14:paraId="0FF152E9" w14:textId="384DC022" w:rsidR="00AA38F5" w:rsidRPr="007820C3" w:rsidRDefault="00AA38F5" w:rsidP="00AA38F5">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AA38F5" w:rsidRDefault="007820C3" w:rsidP="00792CEE">
            <w:pPr>
              <w:rPr>
                <w:rFonts w:ascii="Arial" w:hAnsi="Arial" w:cs="Arial"/>
                <w:szCs w:val="24"/>
              </w:rPr>
            </w:pPr>
            <w:r w:rsidRPr="00AA38F5">
              <w:rPr>
                <w:rFonts w:ascii="Arial" w:hAnsi="Arial" w:cs="Arial"/>
                <w:szCs w:val="24"/>
              </w:rPr>
              <w:t>Operating techniques</w:t>
            </w:r>
          </w:p>
        </w:tc>
        <w:tc>
          <w:tcPr>
            <w:tcW w:w="6266" w:type="dxa"/>
          </w:tcPr>
          <w:p w14:paraId="0FF152ED" w14:textId="77777777" w:rsidR="007820C3" w:rsidRPr="00AA38F5" w:rsidRDefault="007820C3" w:rsidP="00792CEE">
            <w:pPr>
              <w:pStyle w:val="BodyText"/>
              <w:rPr>
                <w:rFonts w:ascii="Arial" w:hAnsi="Arial" w:cs="Arial"/>
                <w:color w:val="auto"/>
                <w:szCs w:val="24"/>
              </w:rPr>
            </w:pPr>
            <w:r w:rsidRPr="00AA38F5">
              <w:rPr>
                <w:rFonts w:ascii="Arial" w:hAnsi="Arial" w:cs="Arial"/>
                <w:color w:val="auto"/>
                <w:szCs w:val="24"/>
              </w:rPr>
              <w:t xml:space="preserve">We have reviewed the techniques used by the operator and compared these with the relevant guidance notes. </w:t>
            </w:r>
          </w:p>
          <w:p w14:paraId="6E788AE8" w14:textId="77777777" w:rsidR="00AA38F5" w:rsidRPr="00AA38F5" w:rsidRDefault="00AA38F5" w:rsidP="00792CEE">
            <w:pPr>
              <w:pStyle w:val="BodyText"/>
              <w:rPr>
                <w:rFonts w:ascii="Arial" w:hAnsi="Arial" w:cs="Arial"/>
                <w:color w:val="auto"/>
                <w:szCs w:val="24"/>
              </w:rPr>
            </w:pPr>
          </w:p>
          <w:p w14:paraId="0FF152EF" w14:textId="17D200E2" w:rsidR="007820C3" w:rsidRPr="00AA38F5" w:rsidRDefault="007820C3" w:rsidP="00792CEE">
            <w:pPr>
              <w:pStyle w:val="BodyText"/>
              <w:rPr>
                <w:rFonts w:ascii="Arial" w:hAnsi="Arial" w:cs="Arial"/>
                <w:color w:val="auto"/>
                <w:szCs w:val="24"/>
              </w:rPr>
            </w:pPr>
            <w:r w:rsidRPr="00AA38F5">
              <w:rPr>
                <w:rFonts w:ascii="Arial" w:hAnsi="Arial" w:cs="Arial"/>
                <w:color w:val="auto"/>
                <w:szCs w:val="24"/>
              </w:rPr>
              <w:t xml:space="preserve">The proposed techniques / emission levels for priorities for control are in line with the benchmark levels </w:t>
            </w:r>
            <w:r w:rsidRPr="00AA38F5">
              <w:rPr>
                <w:rFonts w:ascii="Arial" w:hAnsi="Arial" w:cs="Arial"/>
                <w:color w:val="auto"/>
                <w:szCs w:val="24"/>
              </w:rPr>
              <w:lastRenderedPageBreak/>
              <w:t xml:space="preserve">contained in the TGN and we consider them to represent appropriate techniques for the facility. </w:t>
            </w:r>
          </w:p>
          <w:p w14:paraId="0FF152F4" w14:textId="1A0FB3B3" w:rsidR="00FB30B4" w:rsidRPr="00AA38F5" w:rsidRDefault="00FB30B4" w:rsidP="00AA38F5">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0464E702" w14:textId="6AAA13E3" w:rsidR="00E96702" w:rsidRPr="00E96702" w:rsidRDefault="00E96702" w:rsidP="00E96702">
            <w:pPr>
              <w:pStyle w:val="NormalWeb"/>
              <w:rPr>
                <w:rFonts w:ascii="Arial" w:eastAsia="Times New Roman" w:hAnsi="Arial" w:cs="Arial"/>
                <w:color w:val="FF00FF"/>
              </w:rPr>
            </w:pPr>
            <w:r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5D2E2C53" w:rsidR="00C44B7E" w:rsidRDefault="00C44B7E" w:rsidP="00AA38F5">
      <w:pPr>
        <w:pStyle w:val="Heading1"/>
        <w:jc w:val="left"/>
        <w:rPr>
          <w:b w:val="0"/>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362687" w:rsidRDefault="00362687">
      <w:r>
        <w:separator/>
      </w:r>
    </w:p>
  </w:endnote>
  <w:endnote w:type="continuationSeparator" w:id="0">
    <w:p w14:paraId="0FF15379" w14:textId="77777777" w:rsidR="00362687" w:rsidRDefault="0036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362687" w:rsidRDefault="00362687">
      <w:r>
        <w:separator/>
      </w:r>
    </w:p>
  </w:footnote>
  <w:footnote w:type="continuationSeparator" w:id="0">
    <w:p w14:paraId="0FF15377" w14:textId="77777777" w:rsidR="00362687" w:rsidRDefault="00362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463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51B34"/>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38F5"/>
    <w:rsid w:val="00AA4DA1"/>
    <w:rsid w:val="00AB6ED2"/>
    <w:rsid w:val="00AC66F9"/>
    <w:rsid w:val="00AD2646"/>
    <w:rsid w:val="00AD4B61"/>
    <w:rsid w:val="00AD4DCA"/>
    <w:rsid w:val="00AD731D"/>
    <w:rsid w:val="00AE6B54"/>
    <w:rsid w:val="00AE70BF"/>
    <w:rsid w:val="00AF517E"/>
    <w:rsid w:val="00B00F7A"/>
    <w:rsid w:val="00B10601"/>
    <w:rsid w:val="00B14CBC"/>
    <w:rsid w:val="00B23B35"/>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AA38F5"/>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AA38F5"/>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6" ma:contentTypeDescription="Permitting &amp; Compliance Word Document" ma:contentTypeScope="" ma:versionID="4d79f5ef706f92745c587379ae56388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da2ea46666f0b5ff3528d60b143543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Great House Farm</Site_x0020_Name>
    <Internal_x002f_External xmlns="859f7ad6-93f6-4205-b62b-a17f28acbbac">Internal document</Internal_x002f_External>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2018-09-03T23:00:00+00:00</Document_x0020_Date>
    <Facility_x0020_Address xmlns="859f7ad6-93f6-4205-b62b-a17f28acbbac">Llansoy, Usk</Facility_x0020_Address>
    <Environment_x0020_Sub_x0020_Folder xmlns="859f7ad6-93f6-4205-b62b-a17f28acbbac">Licences applications</Environment_x0020_Sub_x0020_Folder>
    <Customer_x0020_Name xmlns="859f7ad6-93f6-4205-b62b-a17f28acbbac">Mr Peter Williams</Customer_x0020_Name>
    <Post_x0020_code xmlns="859f7ad6-93f6-4205-b62b-a17f28acbbac">NP15 1DE</Post_x0020_cod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_dlc_DocId xmlns="9be56660-2c31-41ef-bc00-23e72f632f2a">REGU-184-33064</_dlc_DocId>
    <_dlc_DocIdUrl xmlns="9be56660-2c31-41ef-bc00-23e72f632f2a">
      <Url>https://cyfoethnaturiolcymru.sharepoint.com/teams/Regulatory/Permitting/_layouts/15/DocIdRedir.aspx?ID=REGU-184-33064</Url>
      <Description>REGU-184-33064</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2BB70464-4CCD-4661-A26D-57D814F9198F}"/>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http://schemas.microsoft.com/office/infopath/2007/PartnerControls"/>
    <ds:schemaRef ds:uri="859f7ad6-93f6-4205-b62b-a17f28acbbac"/>
    <ds:schemaRef ds:uri="http://purl.org/dc/terms/"/>
    <ds:schemaRef ds:uri="6e121689-de5b-41b9-a751-bfeda7fa2b07"/>
    <ds:schemaRef ds:uri="http://schemas.openxmlformats.org/package/2006/metadata/core-properties"/>
    <ds:schemaRef ds:uri="http://schemas.microsoft.com/office/2006/documentManagement/types"/>
    <ds:schemaRef ds:uri="9be56660-2c31-41ef-bc00-23e72f632f2a"/>
    <ds:schemaRef ds:uri="b67299c9-1600-4d20-976e-ea8f199d05b8"/>
    <ds:schemaRef ds:uri="http://www.w3.org/XML/1998/namespace"/>
    <ds:schemaRef ds:uri="http://purl.org/dc/dcmitype/"/>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544</Words>
  <Characters>3084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Eaton-Mills, Jennifer</dc:creator>
  <cp:keywords>23308SD92, 233 08 SD92, 233-08-SD92</cp:keywords>
  <dc:description>233_08_SD92, Version 3_x000d_
Issue date: 19/07/2011</dc:description>
  <cp:lastModifiedBy>Eaton-Mills, Jennifer</cp:lastModifiedBy>
  <cp:revision>5</cp:revision>
  <cp:lastPrinted>2008-01-30T13:54:00Z</cp:lastPrinted>
  <dcterms:created xsi:type="dcterms:W3CDTF">2018-09-04T11:57:00Z</dcterms:created>
  <dcterms:modified xsi:type="dcterms:W3CDTF">2018-09-11T14:01:00Z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d465f913-c00a-46c6-81d1-4113735b35ef</vt:lpwstr>
  </property>
  <property fmtid="{D5CDD505-2E9C-101B-9397-08002B2CF9AE}" pid="11" name="SharedWithUsers">
    <vt:lpwstr/>
  </property>
  <property fmtid="{D5CDD505-2E9C-101B-9397-08002B2CF9AE}" pid="12" name="_docset_NoMedatataSyncRequired">
    <vt:lpwstr>False</vt:lpwstr>
  </property>
  <property fmtid="{D5CDD505-2E9C-101B-9397-08002B2CF9AE}" pid="13" name="_dlc_DocId">
    <vt:lpwstr>REGU-184-33064</vt:lpwstr>
  </property>
  <property fmtid="{D5CDD505-2E9C-101B-9397-08002B2CF9AE}" pid="14" name="_dlc_DocIdUrl">
    <vt:lpwstr>https://cyfoethnaturiolcymru.sharepoint.com/teams/Regulatory/Permitting/_layouts/15/DocIdRedir.aspx?ID=REGU-184-33064, REGU-184-33064</vt:lpwstr>
  </property>
</Properties>
</file>