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FFF6D8F" w:rsidR="00D04424" w:rsidRPr="000960B4" w:rsidRDefault="0014332B" w:rsidP="003719AD">
      <w:pPr>
        <w:pStyle w:val="Heading1"/>
        <w:spacing w:before="0" w:after="0"/>
        <w:jc w:val="left"/>
        <w:rPr>
          <w:bCs/>
          <w:color w:val="auto"/>
          <w:sz w:val="32"/>
        </w:rPr>
      </w:pPr>
      <w:r w:rsidRPr="000960B4">
        <w:rPr>
          <w:bCs/>
          <w:color w:val="auto"/>
          <w:sz w:val="32"/>
        </w:rPr>
        <w:t>Bespoke p</w:t>
      </w:r>
      <w:r w:rsidR="00D04424" w:rsidRPr="000960B4">
        <w:rPr>
          <w:bCs/>
          <w:color w:val="auto"/>
          <w:sz w:val="32"/>
        </w:rPr>
        <w:t>ermit</w:t>
      </w:r>
      <w:r w:rsidR="00B73ECB" w:rsidRPr="000960B4">
        <w:rPr>
          <w:bCs/>
          <w:color w:val="auto"/>
          <w:sz w:val="32"/>
        </w:rPr>
        <w:t xml:space="preserve"> </w:t>
      </w:r>
    </w:p>
    <w:p w14:paraId="41AC372F" w14:textId="77777777" w:rsidR="00136717" w:rsidRPr="00136717" w:rsidRDefault="00136717" w:rsidP="00136717"/>
    <w:p w14:paraId="0FF15250" w14:textId="3F5AF1CD"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E63026">
        <w:rPr>
          <w:rFonts w:ascii="Arial" w:hAnsi="Arial" w:cs="Arial"/>
          <w:szCs w:val="24"/>
        </w:rPr>
        <w:t xml:space="preserve">to </w:t>
      </w:r>
      <w:r w:rsidR="00D2020E" w:rsidRPr="00E63026">
        <w:rPr>
          <w:rFonts w:ascii="Arial" w:hAnsi="Arial" w:cs="Arial"/>
          <w:szCs w:val="24"/>
        </w:rPr>
        <w:t xml:space="preserve">grant </w:t>
      </w:r>
      <w:r w:rsidRPr="00E63026">
        <w:rPr>
          <w:rFonts w:ascii="Arial" w:hAnsi="Arial" w:cs="Arial"/>
          <w:szCs w:val="24"/>
        </w:rPr>
        <w:t xml:space="preserve">the permit </w:t>
      </w:r>
      <w:r w:rsidRPr="0014332B">
        <w:rPr>
          <w:rFonts w:ascii="Arial" w:hAnsi="Arial" w:cs="Arial"/>
          <w:szCs w:val="24"/>
        </w:rPr>
        <w:t>for</w:t>
      </w:r>
      <w:r w:rsidR="00E63026">
        <w:rPr>
          <w:rFonts w:ascii="Arial" w:hAnsi="Arial" w:cs="Arial"/>
          <w:szCs w:val="24"/>
        </w:rPr>
        <w:t xml:space="preserve"> Maes Mynan (Lloyds Quarry)</w:t>
      </w:r>
      <w:r w:rsidRPr="0014332B">
        <w:rPr>
          <w:rFonts w:ascii="Arial" w:hAnsi="Arial" w:cs="Arial"/>
          <w:color w:val="FF00FF"/>
          <w:szCs w:val="24"/>
        </w:rPr>
        <w:t xml:space="preserve"> </w:t>
      </w:r>
      <w:r w:rsidRPr="0014332B">
        <w:rPr>
          <w:rFonts w:ascii="Arial" w:hAnsi="Arial" w:cs="Arial"/>
          <w:color w:val="000000"/>
          <w:szCs w:val="24"/>
        </w:rPr>
        <w:t>operated by</w:t>
      </w:r>
      <w:r w:rsidR="00E63026">
        <w:rPr>
          <w:rFonts w:ascii="Arial" w:hAnsi="Arial" w:cs="Arial"/>
          <w:color w:val="FF00FF"/>
          <w:szCs w:val="24"/>
        </w:rPr>
        <w:t xml:space="preserve"> </w:t>
      </w:r>
      <w:r w:rsidR="00E63026" w:rsidRPr="00E63026">
        <w:rPr>
          <w:rFonts w:ascii="Arial" w:hAnsi="Arial" w:cs="Arial"/>
          <w:szCs w:val="24"/>
        </w:rPr>
        <w:t>Breedon Trading Limited</w:t>
      </w:r>
      <w:r w:rsidR="001034AC" w:rsidRPr="00E63026">
        <w:rPr>
          <w:rFonts w:ascii="Arial" w:hAnsi="Arial" w:cs="Arial"/>
          <w:szCs w:val="24"/>
        </w:rPr>
        <w:t>.</w:t>
      </w:r>
    </w:p>
    <w:p w14:paraId="178F17B4" w14:textId="6FB7CB01" w:rsidR="00E907C6" w:rsidRDefault="00E907C6" w:rsidP="006B0BFB">
      <w:pPr>
        <w:tabs>
          <w:tab w:val="left" w:pos="4253"/>
          <w:tab w:val="left" w:pos="6804"/>
        </w:tabs>
        <w:spacing w:after="120"/>
        <w:rPr>
          <w:rFonts w:ascii="Arial" w:hAnsi="Arial"/>
          <w:szCs w:val="24"/>
        </w:rPr>
      </w:pPr>
      <w:bookmarkStart w:id="0" w:name="OLE_LINK1"/>
      <w:bookmarkStart w:id="1" w:name="OLE_LINK2"/>
      <w:r>
        <w:rPr>
          <w:rFonts w:ascii="Arial" w:hAnsi="Arial"/>
          <w:color w:val="000000"/>
          <w:kern w:val="28"/>
          <w:szCs w:val="24"/>
        </w:rPr>
        <w:t xml:space="preserve">The application </w:t>
      </w:r>
      <w:r w:rsidRPr="00101F32">
        <w:rPr>
          <w:rFonts w:ascii="Arial" w:hAnsi="Arial"/>
          <w:kern w:val="28"/>
          <w:szCs w:val="24"/>
        </w:rPr>
        <w:t xml:space="preserve">number is </w:t>
      </w:r>
      <w:r w:rsidR="00101F32" w:rsidRPr="00101F32">
        <w:rPr>
          <w:rFonts w:ascii="Arial" w:hAnsi="Arial"/>
          <w:szCs w:val="24"/>
        </w:rPr>
        <w:t>PAN-015222.</w:t>
      </w:r>
    </w:p>
    <w:p w14:paraId="5507DF93" w14:textId="77777777" w:rsidR="005B05EC" w:rsidRDefault="005B05EC" w:rsidP="006B0BFB">
      <w:pPr>
        <w:tabs>
          <w:tab w:val="left" w:pos="4253"/>
          <w:tab w:val="left" w:pos="6804"/>
        </w:tabs>
        <w:spacing w:after="120"/>
        <w:rPr>
          <w:rFonts w:ascii="Arial" w:hAnsi="Arial"/>
          <w:color w:val="000000"/>
          <w:kern w:val="28"/>
          <w:szCs w:val="24"/>
        </w:rPr>
      </w:pPr>
    </w:p>
    <w:p w14:paraId="0FF15251" w14:textId="2A60D000"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B05EC" w:rsidRPr="005B05EC">
        <w:rPr>
          <w:rFonts w:ascii="Arial" w:hAnsi="Arial"/>
          <w:szCs w:val="24"/>
        </w:rPr>
        <w:t>EPR/</w:t>
      </w:r>
      <w:r w:rsidR="00F9220B">
        <w:rPr>
          <w:rFonts w:ascii="Arial" w:hAnsi="Arial"/>
          <w:szCs w:val="24"/>
        </w:rPr>
        <w:t>CB3399FW</w:t>
      </w:r>
      <w:r w:rsidR="005B05EC">
        <w:rPr>
          <w:rFonts w:ascii="Arial" w:hAnsi="Arial"/>
          <w:szCs w:val="24"/>
        </w:rPr>
        <w:t>.</w:t>
      </w:r>
    </w:p>
    <w:p w14:paraId="1707A4DD" w14:textId="77777777" w:rsidR="005B05EC" w:rsidRDefault="005B05EC" w:rsidP="005B05EC">
      <w:pPr>
        <w:tabs>
          <w:tab w:val="left" w:pos="4253"/>
          <w:tab w:val="left" w:pos="6804"/>
        </w:tabs>
        <w:spacing w:after="120"/>
        <w:rPr>
          <w:rFonts w:ascii="Arial" w:hAnsi="Arial"/>
          <w:szCs w:val="24"/>
        </w:rPr>
      </w:pPr>
      <w:r w:rsidRPr="005B05EC">
        <w:rPr>
          <w:rFonts w:ascii="Arial" w:hAnsi="Arial"/>
          <w:szCs w:val="24"/>
        </w:rPr>
        <w:t>The permit is for the regulation of dewatering water (comprising a mixture of rainwater and site drainage) from a settlement lagoon within the quarry to a watercourse. The quarry was used for gravel washing but at present is only used to store and move aggregates that do not require washing.  The dewatering of the quarry will be carried out after periods of heavy rain to reduce the risk of flooding at the site whereby the discharge will be pumped from the lagoon to an unnamed tributary of the River Wheeler. Settlement in the lagoon is expected to achieve a suspended solids limit of 50 mg/l. The applicant has proposed a maximum 1000m3/day discharge, with a maximum discharge rate of 34.7 l/second.</w:t>
      </w:r>
    </w:p>
    <w:p w14:paraId="2925B871" w14:textId="77777777" w:rsidR="005B05EC" w:rsidRPr="0014332B" w:rsidRDefault="005B05EC" w:rsidP="006B0BFB">
      <w:pPr>
        <w:tabs>
          <w:tab w:val="left" w:pos="4253"/>
          <w:tab w:val="left" w:pos="6804"/>
        </w:tabs>
        <w:spacing w:after="120"/>
        <w:rPr>
          <w:rFonts w:ascii="Arial" w:hAnsi="Arial"/>
          <w:szCs w:val="24"/>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9C31344"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B05EC">
              <w:rPr>
                <w:rFonts w:ascii="Arial" w:hAnsi="Arial" w:cs="Arial"/>
                <w:b w:val="0"/>
                <w:szCs w:val="24"/>
              </w:rPr>
              <w:t xml:space="preserve">web publicising </w:t>
            </w:r>
          </w:p>
        </w:tc>
        <w:tc>
          <w:tcPr>
            <w:tcW w:w="6266" w:type="dxa"/>
            <w:tcBorders>
              <w:bottom w:val="single" w:sz="4" w:space="0" w:color="auto"/>
            </w:tcBorders>
          </w:tcPr>
          <w:p w14:paraId="0E953B40" w14:textId="77777777" w:rsidR="007820C3" w:rsidRDefault="00124910" w:rsidP="00124910">
            <w:pPr>
              <w:spacing w:before="60"/>
              <w:rPr>
                <w:rFonts w:ascii="Arial" w:hAnsi="Arial" w:cs="Arial"/>
                <w:szCs w:val="24"/>
              </w:rPr>
            </w:pPr>
            <w:r>
              <w:rPr>
                <w:rFonts w:ascii="Arial" w:hAnsi="Arial" w:cs="Arial"/>
                <w:szCs w:val="24"/>
              </w:rPr>
              <w:t>No responses were received from web publicising.</w:t>
            </w:r>
          </w:p>
          <w:p w14:paraId="6905C310" w14:textId="77777777" w:rsidR="00124910" w:rsidRDefault="00124910" w:rsidP="00124910">
            <w:pPr>
              <w:spacing w:before="60"/>
              <w:rPr>
                <w:rFonts w:ascii="Arial" w:hAnsi="Arial" w:cs="Arial"/>
                <w:szCs w:val="24"/>
              </w:rPr>
            </w:pPr>
          </w:p>
          <w:p w14:paraId="0FF1529D" w14:textId="0E0ECE1C" w:rsidR="00124910" w:rsidRPr="00DA70FE" w:rsidRDefault="00124910" w:rsidP="00124910">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CE84FE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A3BD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A3BD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F814A5" w:rsidRDefault="007820C3" w:rsidP="00EF499E">
            <w:pPr>
              <w:rPr>
                <w:rFonts w:ascii="Arial" w:hAnsi="Arial" w:cs="Arial"/>
                <w:color w:val="000000"/>
                <w:szCs w:val="24"/>
              </w:rPr>
            </w:pPr>
            <w:r w:rsidRPr="00F814A5">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F814A5" w:rsidRDefault="007820C3" w:rsidP="00EF499E">
            <w:pPr>
              <w:rPr>
                <w:rFonts w:ascii="Arial" w:hAnsi="Arial" w:cs="Arial"/>
                <w:color w:val="000000"/>
                <w:szCs w:val="24"/>
              </w:rPr>
            </w:pPr>
          </w:p>
          <w:p w14:paraId="0FF152C8" w14:textId="207AB520" w:rsidR="007820C3" w:rsidRPr="00F814A5" w:rsidRDefault="007820C3" w:rsidP="00EF499E">
            <w:pPr>
              <w:rPr>
                <w:rFonts w:ascii="Arial" w:hAnsi="Arial" w:cs="Arial"/>
                <w:szCs w:val="24"/>
              </w:rPr>
            </w:pPr>
            <w:r w:rsidRPr="00F814A5">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267EDD" w:rsidRPr="00F814A5">
              <w:rPr>
                <w:rFonts w:ascii="Arial" w:hAnsi="Arial" w:cs="Arial"/>
                <w:szCs w:val="24"/>
              </w:rPr>
              <w:t>.</w:t>
            </w:r>
          </w:p>
          <w:p w14:paraId="1E836305" w14:textId="77777777" w:rsidR="00235915" w:rsidRPr="00F814A5" w:rsidRDefault="00235915" w:rsidP="00EF499E">
            <w:pPr>
              <w:rPr>
                <w:rFonts w:ascii="Arial" w:hAnsi="Arial" w:cs="Arial"/>
                <w:szCs w:val="24"/>
              </w:rPr>
            </w:pPr>
          </w:p>
          <w:p w14:paraId="0FF152CE" w14:textId="4495203E" w:rsidR="007820C3" w:rsidRPr="00F814A5" w:rsidRDefault="007820C3" w:rsidP="00EF499E">
            <w:pPr>
              <w:rPr>
                <w:rFonts w:ascii="Arial" w:hAnsi="Arial" w:cs="Arial"/>
                <w:szCs w:val="24"/>
              </w:rPr>
            </w:pPr>
            <w:r w:rsidRPr="00F814A5">
              <w:rPr>
                <w:rFonts w:ascii="Arial" w:hAnsi="Arial" w:cs="Arial"/>
                <w:szCs w:val="24"/>
              </w:rPr>
              <w:t xml:space="preserve">We have not formally consulted </w:t>
            </w:r>
            <w:r w:rsidR="009A3F85" w:rsidRPr="00F814A5">
              <w:rPr>
                <w:rFonts w:ascii="Arial" w:hAnsi="Arial" w:cs="Arial"/>
                <w:szCs w:val="24"/>
              </w:rPr>
              <w:t xml:space="preserve"> </w:t>
            </w:r>
            <w:r w:rsidRPr="00F814A5">
              <w:rPr>
                <w:rFonts w:ascii="Arial" w:hAnsi="Arial" w:cs="Arial"/>
                <w:szCs w:val="24"/>
              </w:rPr>
              <w:t xml:space="preserve">on the application.  The decision was taken in accordance with our guidance. </w:t>
            </w:r>
          </w:p>
          <w:p w14:paraId="1AE4868B" w14:textId="75C32F79" w:rsidR="00136717" w:rsidRPr="00F814A5" w:rsidRDefault="00136717" w:rsidP="00EF499E">
            <w:pPr>
              <w:rPr>
                <w:rFonts w:ascii="Arial" w:hAnsi="Arial" w:cs="Arial"/>
                <w:color w:val="FF00FF"/>
                <w:szCs w:val="24"/>
              </w:rPr>
            </w:pPr>
          </w:p>
          <w:p w14:paraId="5C0132C3" w14:textId="6711AA27" w:rsidR="0029694D" w:rsidRPr="00F814A5" w:rsidRDefault="006A47E9" w:rsidP="00EF499E">
            <w:pPr>
              <w:rPr>
                <w:rFonts w:ascii="Arial" w:hAnsi="Arial" w:cs="Arial"/>
                <w:szCs w:val="24"/>
              </w:rPr>
            </w:pPr>
            <w:r w:rsidRPr="00F814A5">
              <w:rPr>
                <w:rFonts w:ascii="Arial" w:hAnsi="Arial" w:cs="Arial"/>
                <w:szCs w:val="24"/>
              </w:rPr>
              <w:t xml:space="preserve">Although there is a Local </w:t>
            </w:r>
            <w:r w:rsidR="00221F1E" w:rsidRPr="00F814A5">
              <w:rPr>
                <w:rFonts w:ascii="Arial" w:hAnsi="Arial" w:cs="Arial"/>
                <w:szCs w:val="24"/>
              </w:rPr>
              <w:t>Wildlife Site (SINC)</w:t>
            </w:r>
            <w:r w:rsidR="006F6D6C" w:rsidRPr="00F814A5">
              <w:rPr>
                <w:rFonts w:ascii="Arial" w:hAnsi="Arial" w:cs="Arial"/>
                <w:szCs w:val="24"/>
              </w:rPr>
              <w:t xml:space="preserve">: </w:t>
            </w:r>
            <w:r w:rsidR="00624002" w:rsidRPr="00F814A5">
              <w:rPr>
                <w:rFonts w:ascii="Arial" w:hAnsi="Arial" w:cs="Arial"/>
                <w:szCs w:val="24"/>
              </w:rPr>
              <w:t xml:space="preserve">Maes Mynan Quarry Wood </w:t>
            </w:r>
            <w:r w:rsidR="006F6D6C" w:rsidRPr="00F814A5">
              <w:rPr>
                <w:rFonts w:ascii="Arial" w:hAnsi="Arial" w:cs="Arial"/>
                <w:szCs w:val="24"/>
              </w:rPr>
              <w:t xml:space="preserve">within screening distance, it is not </w:t>
            </w:r>
            <w:r w:rsidR="006F6D6C" w:rsidRPr="00F814A5">
              <w:rPr>
                <w:rFonts w:ascii="Arial" w:hAnsi="Arial" w:cs="Arial"/>
                <w:szCs w:val="24"/>
              </w:rPr>
              <w:lastRenderedPageBreak/>
              <w:t>hydrologically connected to the discharge and so there is no pathway for impact.</w:t>
            </w:r>
          </w:p>
          <w:p w14:paraId="0FF152CF" w14:textId="77777777" w:rsidR="00FB30B4" w:rsidRPr="00F814A5" w:rsidRDefault="00FB30B4" w:rsidP="00D27617">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021D53" w:rsidRDefault="00136717" w:rsidP="00136717">
            <w:pPr>
              <w:rPr>
                <w:rFonts w:ascii="Arial" w:hAnsi="Arial" w:cs="Arial"/>
                <w:color w:val="000000"/>
                <w:szCs w:val="24"/>
              </w:rPr>
            </w:pPr>
            <w:r w:rsidRPr="00021D53">
              <w:rPr>
                <w:rFonts w:ascii="Arial" w:hAnsi="Arial" w:cs="Arial"/>
                <w:color w:val="000000"/>
                <w:szCs w:val="24"/>
              </w:rPr>
              <w:t>Habitat Regulation Assessment for a designated site under the EU Habitats Directive</w:t>
            </w:r>
          </w:p>
        </w:tc>
        <w:tc>
          <w:tcPr>
            <w:tcW w:w="6266" w:type="dxa"/>
          </w:tcPr>
          <w:p w14:paraId="7D987494" w14:textId="430BB8B9" w:rsidR="00136717" w:rsidRPr="00021D53" w:rsidRDefault="00136717" w:rsidP="00136717">
            <w:pPr>
              <w:spacing w:before="60"/>
              <w:rPr>
                <w:rFonts w:ascii="Arial" w:hAnsi="Arial" w:cs="Arial"/>
                <w:szCs w:val="24"/>
              </w:rPr>
            </w:pPr>
            <w:r w:rsidRPr="00021D53">
              <w:rPr>
                <w:rFonts w:ascii="Arial" w:hAnsi="Arial" w:cs="Arial"/>
                <w:szCs w:val="24"/>
              </w:rPr>
              <w:t>No FORM 1 completed:</w:t>
            </w:r>
          </w:p>
          <w:p w14:paraId="5CBD4E4C" w14:textId="77777777" w:rsidR="00136717" w:rsidRPr="00021D53" w:rsidRDefault="00136717" w:rsidP="00136717">
            <w:pPr>
              <w:spacing w:before="60"/>
              <w:rPr>
                <w:rFonts w:ascii="Arial" w:hAnsi="Arial" w:cs="Arial"/>
                <w:szCs w:val="24"/>
              </w:rPr>
            </w:pPr>
          </w:p>
          <w:p w14:paraId="65718F40" w14:textId="77777777" w:rsidR="00136717" w:rsidRPr="00021D53" w:rsidRDefault="00136717" w:rsidP="00136717">
            <w:pPr>
              <w:spacing w:before="60"/>
              <w:rPr>
                <w:rFonts w:ascii="Arial" w:hAnsi="Arial" w:cs="Arial"/>
                <w:szCs w:val="24"/>
              </w:rPr>
            </w:pPr>
            <w:r w:rsidRPr="00021D53">
              <w:rPr>
                <w:rFonts w:ascii="Arial" w:hAnsi="Arial" w:cs="Arial"/>
                <w:szCs w:val="24"/>
              </w:rPr>
              <w:t xml:space="preserve">HRA is not required because there is no conceivable impact pathway to any Natura 2000/Ramsar site </w:t>
            </w:r>
          </w:p>
          <w:p w14:paraId="50917BB1" w14:textId="77777777" w:rsidR="00136717" w:rsidRPr="00021D53" w:rsidRDefault="00136717" w:rsidP="7126189C">
            <w:pPr>
              <w:spacing w:before="60"/>
              <w:rPr>
                <w:rFonts w:ascii="Arial" w:hAnsi="Arial" w:cs="Arial"/>
              </w:rPr>
            </w:pPr>
            <w:r w:rsidRPr="00021D53">
              <w:rPr>
                <w:rFonts w:ascii="Arial" w:hAnsi="Arial" w:cs="Arial"/>
              </w:rPr>
              <w:t>Note: From OGN 200 - no conceivable impact on any Natura 2000 site, by virtue of the scale or location or nature of the project.</w:t>
            </w:r>
          </w:p>
          <w:p w14:paraId="78430F49" w14:textId="40728342" w:rsidR="00136717" w:rsidRPr="00021D53" w:rsidRDefault="00136717" w:rsidP="7126189C">
            <w:pPr>
              <w:spacing w:before="60"/>
              <w:rPr>
                <w:rFonts w:ascii="Arial" w:hAnsi="Arial" w:cs="Arial"/>
                <w:color w:val="FF0000"/>
              </w:rPr>
            </w:pPr>
          </w:p>
          <w:p w14:paraId="04225F3C" w14:textId="3BE0F8D4" w:rsidR="00133638" w:rsidRPr="00021D53" w:rsidRDefault="00133638" w:rsidP="7126189C">
            <w:pPr>
              <w:spacing w:before="60"/>
              <w:rPr>
                <w:rFonts w:ascii="Arial" w:hAnsi="Arial" w:cs="Arial"/>
              </w:rPr>
            </w:pPr>
            <w:r w:rsidRPr="00021D53">
              <w:rPr>
                <w:rFonts w:ascii="Arial" w:hAnsi="Arial" w:cs="Arial"/>
              </w:rPr>
              <w:t xml:space="preserve">There are no designated sites within 10km downstream of the discharge </w:t>
            </w:r>
            <w:r w:rsidR="009573CC" w:rsidRPr="00021D53">
              <w:rPr>
                <w:rFonts w:ascii="Arial" w:hAnsi="Arial" w:cs="Arial"/>
              </w:rPr>
              <w:t xml:space="preserve">point </w:t>
            </w:r>
            <w:r w:rsidRPr="00021D53">
              <w:rPr>
                <w:rFonts w:ascii="Arial" w:hAnsi="Arial" w:cs="Arial"/>
              </w:rPr>
              <w:t>and so there is no pathway for impact</w:t>
            </w:r>
            <w:r w:rsidR="009573CC" w:rsidRPr="00021D53">
              <w:rPr>
                <w:rFonts w:ascii="Arial" w:hAnsi="Arial" w:cs="Arial"/>
              </w:rPr>
              <w:t xml:space="preserve"> to any designated sites.</w:t>
            </w:r>
          </w:p>
          <w:p w14:paraId="67AFC2B0" w14:textId="77777777" w:rsidR="00136717" w:rsidRPr="00021D53" w:rsidRDefault="00136717" w:rsidP="00DF5937">
            <w:pPr>
              <w:rPr>
                <w:rFonts w:ascii="Arial" w:hAnsi="Arial" w:cs="Arial"/>
                <w:color w:val="000000"/>
                <w:szCs w:val="24"/>
              </w:rPr>
            </w:pPr>
          </w:p>
        </w:tc>
        <w:tc>
          <w:tcPr>
            <w:tcW w:w="1072" w:type="dxa"/>
          </w:tcPr>
          <w:p w14:paraId="5CCCC72E" w14:textId="77777777" w:rsidR="00136717" w:rsidRPr="00021D53"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7FF92526"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375392" w:rsidRDefault="007820C3" w:rsidP="00792CEE">
            <w:pPr>
              <w:rPr>
                <w:rFonts w:ascii="Arial" w:hAnsi="Arial" w:cs="Arial"/>
                <w:szCs w:val="24"/>
              </w:rPr>
            </w:pPr>
            <w:r w:rsidRPr="00375392">
              <w:rPr>
                <w:rFonts w:ascii="Arial" w:hAnsi="Arial" w:cs="Arial"/>
                <w:szCs w:val="24"/>
              </w:rPr>
              <w:t xml:space="preserve">The operator’s risk assessment is satisfactory. </w:t>
            </w:r>
          </w:p>
          <w:p w14:paraId="160259DB" w14:textId="77777777" w:rsidR="00D70FB3" w:rsidRDefault="00D70FB3" w:rsidP="00792CEE">
            <w:pPr>
              <w:pStyle w:val="BodyText"/>
              <w:rPr>
                <w:rFonts w:ascii="Arial" w:hAnsi="Arial" w:cs="Arial"/>
                <w:color w:val="FF0000"/>
                <w:szCs w:val="24"/>
              </w:rPr>
            </w:pPr>
          </w:p>
          <w:p w14:paraId="0FF152DC" w14:textId="382B6FB2" w:rsidR="007820C3" w:rsidRPr="00D70FB3" w:rsidRDefault="007820C3" w:rsidP="00792CEE">
            <w:pPr>
              <w:pStyle w:val="BodyText"/>
              <w:rPr>
                <w:rFonts w:ascii="Arial" w:hAnsi="Arial" w:cs="Arial"/>
                <w:color w:val="auto"/>
                <w:szCs w:val="24"/>
              </w:rPr>
            </w:pPr>
            <w:r w:rsidRPr="00D70FB3">
              <w:rPr>
                <w:rFonts w:ascii="Arial" w:hAnsi="Arial" w:cs="Arial"/>
                <w:color w:val="auto"/>
                <w:szCs w:val="24"/>
              </w:rPr>
              <w:t xml:space="preserve">The assessment shows that, applying the conservative criteria in our,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E8902D3" w:rsidR="007820C3" w:rsidRDefault="007820C3" w:rsidP="00792CEE">
            <w:pPr>
              <w:pStyle w:val="BodyText"/>
              <w:rPr>
                <w:rFonts w:ascii="Arial" w:hAnsi="Arial" w:cs="Arial"/>
                <w:color w:val="FF00FF"/>
                <w:szCs w:val="24"/>
              </w:rPr>
            </w:pPr>
          </w:p>
          <w:p w14:paraId="4D90DDDA" w14:textId="77777777" w:rsidR="00A81B48" w:rsidRPr="007820C3" w:rsidRDefault="00A81B48" w:rsidP="00A81B48">
            <w:pPr>
              <w:pStyle w:val="BodyText"/>
              <w:rPr>
                <w:rFonts w:ascii="Arial" w:hAnsi="Arial" w:cs="Arial"/>
                <w:szCs w:val="24"/>
              </w:rPr>
            </w:pPr>
            <w:r>
              <w:rPr>
                <w:rFonts w:ascii="Arial" w:hAnsi="Arial" w:cs="Arial"/>
                <w:szCs w:val="24"/>
              </w:rPr>
              <w:t>Measures meet that as specified in TGN 7.01.</w:t>
            </w:r>
          </w:p>
          <w:p w14:paraId="5487AFA2" w14:textId="77777777" w:rsidR="00261DC8" w:rsidRPr="007820C3" w:rsidRDefault="00261DC8" w:rsidP="00792CEE">
            <w:pPr>
              <w:pStyle w:val="BodyText"/>
              <w:rPr>
                <w:rFonts w:ascii="Arial" w:hAnsi="Arial" w:cs="Arial"/>
                <w:color w:val="FF00FF"/>
                <w:szCs w:val="24"/>
              </w:rPr>
            </w:pPr>
          </w:p>
          <w:p w14:paraId="0FF152EF" w14:textId="77777777" w:rsidR="007820C3" w:rsidRPr="00BE6EA4" w:rsidRDefault="007820C3" w:rsidP="00792CEE">
            <w:pPr>
              <w:pStyle w:val="BodyText"/>
              <w:rPr>
                <w:rFonts w:ascii="Arial" w:hAnsi="Arial" w:cs="Arial"/>
                <w:color w:val="auto"/>
                <w:szCs w:val="24"/>
              </w:rPr>
            </w:pPr>
            <w:r w:rsidRPr="00BE6EA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0834B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2D901931" w:rsidR="007820C3" w:rsidRDefault="007820C3" w:rsidP="00792CEE">
            <w:pPr>
              <w:rPr>
                <w:rFonts w:ascii="Arial" w:hAnsi="Arial" w:cs="Arial"/>
                <w:szCs w:val="24"/>
              </w:rPr>
            </w:pPr>
          </w:p>
          <w:p w14:paraId="3C494211" w14:textId="77777777" w:rsidR="00A21D61" w:rsidRDefault="00A21D61" w:rsidP="00A21D61">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61785B38" w14:textId="77777777" w:rsidR="00A21D61" w:rsidRPr="000C7FBA" w:rsidRDefault="00A21D61" w:rsidP="00A21D61">
            <w:pPr>
              <w:pStyle w:val="ListParagraph"/>
              <w:numPr>
                <w:ilvl w:val="0"/>
                <w:numId w:val="20"/>
              </w:numPr>
              <w:rPr>
                <w:rFonts w:ascii="Arial" w:hAnsi="Arial" w:cs="Arial"/>
                <w:szCs w:val="24"/>
              </w:rPr>
            </w:pPr>
            <w:r>
              <w:rPr>
                <w:rFonts w:ascii="Arial" w:hAnsi="Arial" w:cs="Arial"/>
                <w:szCs w:val="24"/>
              </w:rPr>
              <w:t>pH between 6 -9</w:t>
            </w:r>
          </w:p>
          <w:p w14:paraId="0C232B85" w14:textId="5A8556A0" w:rsidR="00A21D61" w:rsidRDefault="00A21D61" w:rsidP="00792CEE">
            <w:pPr>
              <w:rPr>
                <w:rFonts w:ascii="Arial" w:hAnsi="Arial" w:cs="Arial"/>
                <w:szCs w:val="24"/>
              </w:rPr>
            </w:pPr>
          </w:p>
          <w:p w14:paraId="63122EBB" w14:textId="77777777" w:rsidR="00A56742" w:rsidRPr="000C7FBA" w:rsidRDefault="00A56742" w:rsidP="00A56742">
            <w:pPr>
              <w:rPr>
                <w:rFonts w:ascii="Arial" w:hAnsi="Arial" w:cs="Arial"/>
                <w:szCs w:val="24"/>
              </w:rPr>
            </w:pPr>
            <w:r>
              <w:rPr>
                <w:rFonts w:ascii="Arial" w:hAnsi="Arial" w:cs="Arial"/>
                <w:szCs w:val="24"/>
              </w:rPr>
              <w:t xml:space="preserve">The suspended solids limit has been set in line with current Water Quality Standards and to ensure good lagoon design/operation in accordance with NRW’s </w:t>
            </w:r>
            <w:r>
              <w:rPr>
                <w:rFonts w:ascii="Arial" w:hAnsi="Arial" w:cs="Arial"/>
                <w:szCs w:val="24"/>
              </w:rPr>
              <w:lastRenderedPageBreak/>
              <w:t xml:space="preserve">“Lagoon Guidance 2008”. The pH limit has been set to safeguard the receiving environment. </w:t>
            </w:r>
            <w:r w:rsidRPr="000C7FBA">
              <w:rPr>
                <w:rFonts w:ascii="Arial" w:hAnsi="Arial" w:cs="Arial"/>
                <w:szCs w:val="24"/>
              </w:rPr>
              <w:t xml:space="preserve"> </w:t>
            </w:r>
          </w:p>
          <w:p w14:paraId="0FF1532F" w14:textId="56ABF77B" w:rsidR="00FB30B4" w:rsidRPr="007820C3" w:rsidRDefault="00FB30B4" w:rsidP="00897764">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D21AF3" w:rsidRPr="00FB30B4" w14:paraId="2248ED0B" w14:textId="77777777" w:rsidTr="00441C14">
        <w:trPr>
          <w:gridAfter w:val="1"/>
          <w:wAfter w:w="13" w:type="dxa"/>
        </w:trPr>
        <w:tc>
          <w:tcPr>
            <w:tcW w:w="1951" w:type="dxa"/>
          </w:tcPr>
          <w:p w14:paraId="4E97D9B8" w14:textId="77777777" w:rsidR="00D21AF3" w:rsidRPr="007820C3" w:rsidRDefault="00D21AF3" w:rsidP="00441C14">
            <w:pPr>
              <w:rPr>
                <w:rFonts w:ascii="Arial" w:hAnsi="Arial" w:cs="Arial"/>
                <w:color w:val="000000"/>
                <w:szCs w:val="24"/>
              </w:rPr>
            </w:pPr>
            <w:r w:rsidRPr="007820C3">
              <w:rPr>
                <w:rFonts w:ascii="Arial" w:hAnsi="Arial" w:cs="Arial"/>
                <w:color w:val="000000"/>
                <w:szCs w:val="24"/>
              </w:rPr>
              <w:t>Monitoring</w:t>
            </w:r>
          </w:p>
        </w:tc>
        <w:tc>
          <w:tcPr>
            <w:tcW w:w="6266" w:type="dxa"/>
          </w:tcPr>
          <w:p w14:paraId="328857DD" w14:textId="77777777" w:rsidR="00D21AF3" w:rsidRPr="007820C3" w:rsidRDefault="00D21AF3" w:rsidP="00441C14">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339F81F7" w14:textId="77777777" w:rsidR="00D21AF3" w:rsidRPr="007820C3" w:rsidRDefault="00D21AF3" w:rsidP="00441C14">
            <w:pPr>
              <w:rPr>
                <w:rFonts w:ascii="Arial" w:hAnsi="Arial" w:cs="Arial"/>
                <w:szCs w:val="24"/>
              </w:rPr>
            </w:pPr>
          </w:p>
          <w:p w14:paraId="0949C1EB" w14:textId="5908F312" w:rsidR="00D21AF3" w:rsidRPr="00A23E40" w:rsidRDefault="00D21AF3" w:rsidP="00441C14">
            <w:pPr>
              <w:rPr>
                <w:rFonts w:ascii="Arial" w:hAnsi="Arial" w:cs="Arial"/>
                <w:szCs w:val="24"/>
              </w:rPr>
            </w:pPr>
            <w:r w:rsidRPr="008C6624">
              <w:rPr>
                <w:rFonts w:ascii="Arial" w:hAnsi="Arial" w:cs="Arial"/>
                <w:szCs w:val="24"/>
              </w:rPr>
              <w:t xml:space="preserve">These monitoring requirements have been imposed in order </w:t>
            </w:r>
            <w:r w:rsidRPr="00A23E40">
              <w:rPr>
                <w:rFonts w:ascii="Arial" w:hAnsi="Arial" w:cs="Arial"/>
                <w:szCs w:val="24"/>
              </w:rPr>
              <w:t xml:space="preserve">to </w:t>
            </w:r>
            <w:r w:rsidR="00A23E40" w:rsidRPr="00A23E40">
              <w:rPr>
                <w:rFonts w:ascii="Arial" w:hAnsi="Arial" w:cs="Arial"/>
                <w:szCs w:val="24"/>
              </w:rPr>
              <w:t>comply with TGN 7.01 Section 3 Requirements. The operator will be required to carry out flow monitoring in accordance with these requirements.</w:t>
            </w:r>
          </w:p>
          <w:p w14:paraId="3F0DBDB2" w14:textId="0D331BF3" w:rsidR="00A23E40" w:rsidRDefault="00A23E40" w:rsidP="00441C14">
            <w:pPr>
              <w:rPr>
                <w:rFonts w:ascii="Arial" w:hAnsi="Arial" w:cs="Arial"/>
                <w:color w:val="FF00FF"/>
                <w:szCs w:val="24"/>
              </w:rPr>
            </w:pPr>
          </w:p>
          <w:p w14:paraId="7CC3FB49" w14:textId="5B539A02" w:rsidR="00A23E40" w:rsidRPr="006A5D4F" w:rsidRDefault="00A23E40" w:rsidP="00441C14">
            <w:pPr>
              <w:rPr>
                <w:rFonts w:ascii="Arial" w:hAnsi="Arial" w:cs="Arial"/>
                <w:szCs w:val="24"/>
              </w:rPr>
            </w:pPr>
            <w:r w:rsidRPr="006A5D4F">
              <w:rPr>
                <w:rFonts w:ascii="Arial" w:hAnsi="Arial" w:cs="Arial"/>
                <w:szCs w:val="24"/>
              </w:rPr>
              <w:t xml:space="preserve">We made these decisions </w:t>
            </w:r>
            <w:r w:rsidR="006A5D4F" w:rsidRPr="006A5D4F">
              <w:rPr>
                <w:rFonts w:ascii="Arial" w:hAnsi="Arial" w:cs="Arial"/>
                <w:szCs w:val="24"/>
              </w:rPr>
              <w:t>in accordance with the Environmental Permitting Regulations 2016 and TGN EPR 7.01 “How to comply with your permit.”</w:t>
            </w:r>
          </w:p>
          <w:p w14:paraId="35DF9D3E" w14:textId="77777777" w:rsidR="0054523C" w:rsidRPr="007820C3" w:rsidRDefault="0054523C" w:rsidP="00441C14">
            <w:pPr>
              <w:rPr>
                <w:rFonts w:ascii="Arial" w:hAnsi="Arial" w:cs="Arial"/>
                <w:color w:val="FF00FF"/>
                <w:szCs w:val="24"/>
              </w:rPr>
            </w:pPr>
          </w:p>
          <w:p w14:paraId="53585CCA" w14:textId="5E1FA594" w:rsidR="00D21AF3" w:rsidRPr="00BB13EA" w:rsidRDefault="00D21AF3" w:rsidP="00441C14">
            <w:pPr>
              <w:rPr>
                <w:rFonts w:ascii="Arial" w:hAnsi="Arial" w:cs="Arial"/>
                <w:szCs w:val="24"/>
              </w:rPr>
            </w:pPr>
            <w:r w:rsidRPr="00BB13EA">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7FECA465" w14:textId="77777777" w:rsidR="00D21AF3" w:rsidRPr="007820C3" w:rsidRDefault="00D21AF3" w:rsidP="00441C14">
            <w:pPr>
              <w:rPr>
                <w:rFonts w:ascii="Arial" w:hAnsi="Arial" w:cs="Arial"/>
                <w:szCs w:val="24"/>
              </w:rPr>
            </w:pPr>
          </w:p>
        </w:tc>
        <w:tc>
          <w:tcPr>
            <w:tcW w:w="1072" w:type="dxa"/>
          </w:tcPr>
          <w:p w14:paraId="346BAFED" w14:textId="77777777" w:rsidR="00D21AF3" w:rsidRPr="00FB30B4" w:rsidRDefault="00D21AF3" w:rsidP="00441C14">
            <w:pPr>
              <w:rPr>
                <w:rFonts w:ascii="Arial" w:hAnsi="Arial" w:cs="Arial"/>
                <w:color w:val="000000"/>
                <w:szCs w:val="24"/>
              </w:rPr>
            </w:pPr>
            <w:r w:rsidRPr="00FB30B4">
              <w:rPr>
                <w:rFonts w:ascii="Wingdings" w:eastAsia="Wingdings" w:hAnsi="Wingdings" w:cs="Wingdings"/>
                <w:color w:val="000000"/>
                <w:szCs w:val="24"/>
              </w:rPr>
              <w:t>ü</w:t>
            </w:r>
          </w:p>
        </w:tc>
      </w:tr>
      <w:tr w:rsidR="00D21AF3" w:rsidRPr="00FB30B4" w14:paraId="69C61DDF" w14:textId="77777777" w:rsidTr="00441C14">
        <w:trPr>
          <w:gridAfter w:val="1"/>
          <w:wAfter w:w="13" w:type="dxa"/>
        </w:trPr>
        <w:tc>
          <w:tcPr>
            <w:tcW w:w="1951" w:type="dxa"/>
          </w:tcPr>
          <w:p w14:paraId="62BA7F95" w14:textId="77777777" w:rsidR="00D21AF3" w:rsidRPr="007820C3" w:rsidRDefault="00D21AF3" w:rsidP="00441C14">
            <w:pPr>
              <w:rPr>
                <w:rFonts w:ascii="Arial" w:hAnsi="Arial" w:cs="Arial"/>
                <w:color w:val="000000"/>
                <w:szCs w:val="24"/>
              </w:rPr>
            </w:pPr>
            <w:r w:rsidRPr="007820C3">
              <w:rPr>
                <w:rFonts w:ascii="Arial" w:hAnsi="Arial" w:cs="Arial"/>
                <w:color w:val="000000"/>
                <w:szCs w:val="24"/>
              </w:rPr>
              <w:t>Reporting</w:t>
            </w:r>
          </w:p>
        </w:tc>
        <w:tc>
          <w:tcPr>
            <w:tcW w:w="6266" w:type="dxa"/>
          </w:tcPr>
          <w:p w14:paraId="27BD6700" w14:textId="1B4C7237" w:rsidR="00D21AF3" w:rsidRDefault="00D21AF3" w:rsidP="00441C14">
            <w:pPr>
              <w:rPr>
                <w:rFonts w:ascii="Arial" w:hAnsi="Arial" w:cs="Arial"/>
                <w:szCs w:val="24"/>
              </w:rPr>
            </w:pPr>
            <w:r w:rsidRPr="007820C3">
              <w:rPr>
                <w:rFonts w:ascii="Arial" w:hAnsi="Arial" w:cs="Arial"/>
                <w:szCs w:val="24"/>
              </w:rPr>
              <w:t>We have specified reporting in the permit.</w:t>
            </w:r>
          </w:p>
          <w:p w14:paraId="5EC67920" w14:textId="7F21B5F6" w:rsidR="0054523C" w:rsidRDefault="0054523C" w:rsidP="00441C14">
            <w:pPr>
              <w:rPr>
                <w:rFonts w:ascii="Arial" w:hAnsi="Arial" w:cs="Arial"/>
                <w:szCs w:val="24"/>
              </w:rPr>
            </w:pPr>
          </w:p>
          <w:p w14:paraId="4B4E8970" w14:textId="21228DF3" w:rsidR="0054523C" w:rsidRDefault="00243EAF" w:rsidP="00441C14">
            <w:pPr>
              <w:rPr>
                <w:rFonts w:ascii="Arial" w:hAnsi="Arial" w:cs="Arial"/>
                <w:szCs w:val="24"/>
              </w:rPr>
            </w:pPr>
            <w:r>
              <w:rPr>
                <w:rFonts w:ascii="Arial" w:hAnsi="Arial" w:cs="Arial"/>
                <w:szCs w:val="24"/>
              </w:rPr>
              <w:t>Reporting frequencies are in line with requirements set out in EPR 7.01.</w:t>
            </w:r>
          </w:p>
          <w:p w14:paraId="3425D373" w14:textId="77777777" w:rsidR="00D21AF3" w:rsidRPr="007820C3" w:rsidRDefault="00D21AF3" w:rsidP="00441C14">
            <w:pPr>
              <w:rPr>
                <w:rFonts w:ascii="Arial" w:hAnsi="Arial" w:cs="Arial"/>
                <w:szCs w:val="24"/>
              </w:rPr>
            </w:pPr>
          </w:p>
          <w:p w14:paraId="352E87A7" w14:textId="6D812A75" w:rsidR="00D21AF3" w:rsidRPr="007820C3" w:rsidRDefault="00D21AF3" w:rsidP="007F0069">
            <w:pPr>
              <w:rPr>
                <w:rFonts w:ascii="Arial" w:hAnsi="Arial" w:cs="Arial"/>
                <w:szCs w:val="24"/>
              </w:rPr>
            </w:pPr>
            <w:r w:rsidRPr="007F0069">
              <w:rPr>
                <w:rFonts w:ascii="Arial" w:hAnsi="Arial" w:cs="Arial"/>
                <w:szCs w:val="24"/>
              </w:rPr>
              <w:t xml:space="preserve">We made these decisions in accordance with </w:t>
            </w:r>
            <w:r w:rsidR="007F0069" w:rsidRPr="007F0069">
              <w:rPr>
                <w:rFonts w:ascii="Arial" w:hAnsi="Arial" w:cs="Arial"/>
                <w:szCs w:val="24"/>
              </w:rPr>
              <w:t>the Environmental Permitting Regulations 2016 and TGN 7.01.</w:t>
            </w:r>
          </w:p>
        </w:tc>
        <w:tc>
          <w:tcPr>
            <w:tcW w:w="1072" w:type="dxa"/>
          </w:tcPr>
          <w:p w14:paraId="5516E117" w14:textId="77777777" w:rsidR="00D21AF3" w:rsidRPr="00FB30B4" w:rsidRDefault="00D21AF3" w:rsidP="00441C14">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06B9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lastRenderedPageBreak/>
              <w:t>Biodiversity and resilience of ecosystems duty</w:t>
            </w:r>
          </w:p>
        </w:tc>
        <w:tc>
          <w:tcPr>
            <w:tcW w:w="6266" w:type="dxa"/>
          </w:tcPr>
          <w:p w14:paraId="0E33EB74" w14:textId="0662EA3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706B97">
              <w:rPr>
                <w:rFonts w:ascii="Arial" w:eastAsia="Arial" w:hAnsi="Arial" w:cs="Arial"/>
              </w:rPr>
              <w:t>stand alone water discharge activity permit under EPR</w:t>
            </w:r>
            <w:r w:rsidR="00706B97" w:rsidRPr="00706B97">
              <w:rPr>
                <w:rFonts w:ascii="Arial" w:eastAsia="Arial" w:hAnsi="Arial" w:cs="Arial"/>
              </w:rPr>
              <w:t xml:space="preserve"> </w:t>
            </w:r>
            <w:r w:rsidRPr="00706B97">
              <w:rPr>
                <w:rFonts w:ascii="Arial" w:eastAsia="Arial" w:hAnsi="Arial" w:cs="Arial"/>
              </w:rPr>
              <w:t>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0ECF3FB" w:rsidR="00C44B7E" w:rsidRPr="00D23A1B" w:rsidRDefault="00C44B7E" w:rsidP="00D23A1B">
      <w:pPr>
        <w:pStyle w:val="Heading1"/>
        <w:jc w:val="left"/>
        <w:rPr>
          <w:color w:val="FF0000"/>
        </w:rPr>
      </w:pPr>
    </w:p>
    <w:sectPr w:rsidR="00C44B7E" w:rsidRPr="00D23A1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D99"/>
    <w:rsid w:val="00021D53"/>
    <w:rsid w:val="000225DA"/>
    <w:rsid w:val="00024E0F"/>
    <w:rsid w:val="000436A8"/>
    <w:rsid w:val="00050DC6"/>
    <w:rsid w:val="00052697"/>
    <w:rsid w:val="0005636B"/>
    <w:rsid w:val="0006298C"/>
    <w:rsid w:val="00067A5C"/>
    <w:rsid w:val="00077908"/>
    <w:rsid w:val="00081421"/>
    <w:rsid w:val="000834B6"/>
    <w:rsid w:val="00087AFD"/>
    <w:rsid w:val="00094448"/>
    <w:rsid w:val="000960B4"/>
    <w:rsid w:val="000A6110"/>
    <w:rsid w:val="000B03C4"/>
    <w:rsid w:val="000B0C2A"/>
    <w:rsid w:val="000C3151"/>
    <w:rsid w:val="000C3FDA"/>
    <w:rsid w:val="000D0EAE"/>
    <w:rsid w:val="000E2BCE"/>
    <w:rsid w:val="000E54AC"/>
    <w:rsid w:val="000F3D3D"/>
    <w:rsid w:val="00101F32"/>
    <w:rsid w:val="001034AC"/>
    <w:rsid w:val="00107C27"/>
    <w:rsid w:val="00112F82"/>
    <w:rsid w:val="00120FD3"/>
    <w:rsid w:val="00124910"/>
    <w:rsid w:val="00124B9A"/>
    <w:rsid w:val="00133638"/>
    <w:rsid w:val="00136717"/>
    <w:rsid w:val="00141DD3"/>
    <w:rsid w:val="0014332B"/>
    <w:rsid w:val="00147725"/>
    <w:rsid w:val="00157D96"/>
    <w:rsid w:val="001648C3"/>
    <w:rsid w:val="0016775A"/>
    <w:rsid w:val="0017110E"/>
    <w:rsid w:val="00175981"/>
    <w:rsid w:val="0019078A"/>
    <w:rsid w:val="001A0126"/>
    <w:rsid w:val="001A2522"/>
    <w:rsid w:val="001A41C5"/>
    <w:rsid w:val="001A47AE"/>
    <w:rsid w:val="001A79EC"/>
    <w:rsid w:val="001B5BD3"/>
    <w:rsid w:val="001B77CB"/>
    <w:rsid w:val="001C1F18"/>
    <w:rsid w:val="001C2814"/>
    <w:rsid w:val="001F0E23"/>
    <w:rsid w:val="002013C8"/>
    <w:rsid w:val="00202B65"/>
    <w:rsid w:val="00207C20"/>
    <w:rsid w:val="00210407"/>
    <w:rsid w:val="00216630"/>
    <w:rsid w:val="00221F1E"/>
    <w:rsid w:val="00223BAE"/>
    <w:rsid w:val="00224F99"/>
    <w:rsid w:val="00235915"/>
    <w:rsid w:val="0023750B"/>
    <w:rsid w:val="002436CC"/>
    <w:rsid w:val="00243EAF"/>
    <w:rsid w:val="00247FE6"/>
    <w:rsid w:val="00253604"/>
    <w:rsid w:val="00261DC8"/>
    <w:rsid w:val="0026228B"/>
    <w:rsid w:val="0026391A"/>
    <w:rsid w:val="00267EDD"/>
    <w:rsid w:val="002741DD"/>
    <w:rsid w:val="0028175F"/>
    <w:rsid w:val="00292B3A"/>
    <w:rsid w:val="0029694D"/>
    <w:rsid w:val="002A66F0"/>
    <w:rsid w:val="002B0D8B"/>
    <w:rsid w:val="002B2C72"/>
    <w:rsid w:val="002B3FAA"/>
    <w:rsid w:val="002C2D76"/>
    <w:rsid w:val="002C3F2B"/>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75392"/>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C79C1"/>
    <w:rsid w:val="004E4418"/>
    <w:rsid w:val="004E7719"/>
    <w:rsid w:val="004F6D51"/>
    <w:rsid w:val="0050137B"/>
    <w:rsid w:val="0053399B"/>
    <w:rsid w:val="0053589C"/>
    <w:rsid w:val="0054523C"/>
    <w:rsid w:val="00564C6D"/>
    <w:rsid w:val="005761B2"/>
    <w:rsid w:val="005910D1"/>
    <w:rsid w:val="00591847"/>
    <w:rsid w:val="00591E64"/>
    <w:rsid w:val="005B05EC"/>
    <w:rsid w:val="005B36D9"/>
    <w:rsid w:val="005B6A95"/>
    <w:rsid w:val="005D0E13"/>
    <w:rsid w:val="005E1031"/>
    <w:rsid w:val="005F3989"/>
    <w:rsid w:val="0060457F"/>
    <w:rsid w:val="00607AB7"/>
    <w:rsid w:val="00614A77"/>
    <w:rsid w:val="0061604B"/>
    <w:rsid w:val="00617D59"/>
    <w:rsid w:val="00624002"/>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A47E9"/>
    <w:rsid w:val="006A5D4F"/>
    <w:rsid w:val="006B0BFB"/>
    <w:rsid w:val="006B1FC3"/>
    <w:rsid w:val="006B4555"/>
    <w:rsid w:val="006C735F"/>
    <w:rsid w:val="006F3A65"/>
    <w:rsid w:val="006F4CBC"/>
    <w:rsid w:val="006F6D6C"/>
    <w:rsid w:val="0070056C"/>
    <w:rsid w:val="00706B97"/>
    <w:rsid w:val="00711CD7"/>
    <w:rsid w:val="00712437"/>
    <w:rsid w:val="00713293"/>
    <w:rsid w:val="007151E2"/>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0069"/>
    <w:rsid w:val="007F1354"/>
    <w:rsid w:val="008146E9"/>
    <w:rsid w:val="00844046"/>
    <w:rsid w:val="008524F0"/>
    <w:rsid w:val="008557BC"/>
    <w:rsid w:val="008632BF"/>
    <w:rsid w:val="008642DA"/>
    <w:rsid w:val="008743F4"/>
    <w:rsid w:val="00882814"/>
    <w:rsid w:val="008828A9"/>
    <w:rsid w:val="00885742"/>
    <w:rsid w:val="00887285"/>
    <w:rsid w:val="0089254B"/>
    <w:rsid w:val="00897764"/>
    <w:rsid w:val="008A3BD2"/>
    <w:rsid w:val="008A5911"/>
    <w:rsid w:val="008A5C1D"/>
    <w:rsid w:val="008C2DA6"/>
    <w:rsid w:val="008C6624"/>
    <w:rsid w:val="008D0A1D"/>
    <w:rsid w:val="008D1489"/>
    <w:rsid w:val="008D4796"/>
    <w:rsid w:val="008D6078"/>
    <w:rsid w:val="008D791C"/>
    <w:rsid w:val="008E0382"/>
    <w:rsid w:val="008E03A3"/>
    <w:rsid w:val="008E417C"/>
    <w:rsid w:val="009027F9"/>
    <w:rsid w:val="009047F4"/>
    <w:rsid w:val="009070E1"/>
    <w:rsid w:val="0092357D"/>
    <w:rsid w:val="009271E0"/>
    <w:rsid w:val="00930ABE"/>
    <w:rsid w:val="009344C0"/>
    <w:rsid w:val="00940D7D"/>
    <w:rsid w:val="00945712"/>
    <w:rsid w:val="009573CC"/>
    <w:rsid w:val="0096635C"/>
    <w:rsid w:val="009802DC"/>
    <w:rsid w:val="009837ED"/>
    <w:rsid w:val="009864F9"/>
    <w:rsid w:val="00992AD4"/>
    <w:rsid w:val="00995381"/>
    <w:rsid w:val="009A3F85"/>
    <w:rsid w:val="009B0B53"/>
    <w:rsid w:val="009B0C2B"/>
    <w:rsid w:val="009B4B3D"/>
    <w:rsid w:val="009B4CE8"/>
    <w:rsid w:val="009B7411"/>
    <w:rsid w:val="009C1100"/>
    <w:rsid w:val="009C6433"/>
    <w:rsid w:val="009D1F82"/>
    <w:rsid w:val="009D4D88"/>
    <w:rsid w:val="009D7E0E"/>
    <w:rsid w:val="009E4BDC"/>
    <w:rsid w:val="009E7B8E"/>
    <w:rsid w:val="00A0243B"/>
    <w:rsid w:val="00A06754"/>
    <w:rsid w:val="00A21684"/>
    <w:rsid w:val="00A21D61"/>
    <w:rsid w:val="00A23E40"/>
    <w:rsid w:val="00A269F8"/>
    <w:rsid w:val="00A26EA6"/>
    <w:rsid w:val="00A33020"/>
    <w:rsid w:val="00A343C7"/>
    <w:rsid w:val="00A436B6"/>
    <w:rsid w:val="00A50874"/>
    <w:rsid w:val="00A56742"/>
    <w:rsid w:val="00A569FF"/>
    <w:rsid w:val="00A60F17"/>
    <w:rsid w:val="00A669A4"/>
    <w:rsid w:val="00A76636"/>
    <w:rsid w:val="00A76A81"/>
    <w:rsid w:val="00A77D4D"/>
    <w:rsid w:val="00A81B48"/>
    <w:rsid w:val="00A83F58"/>
    <w:rsid w:val="00A968A0"/>
    <w:rsid w:val="00AA4DA1"/>
    <w:rsid w:val="00AB6ED2"/>
    <w:rsid w:val="00AC66F9"/>
    <w:rsid w:val="00AD2646"/>
    <w:rsid w:val="00AD4B61"/>
    <w:rsid w:val="00AD4DCA"/>
    <w:rsid w:val="00AD731D"/>
    <w:rsid w:val="00AE1AAD"/>
    <w:rsid w:val="00AE6B54"/>
    <w:rsid w:val="00AE70BF"/>
    <w:rsid w:val="00AF517E"/>
    <w:rsid w:val="00B00F7A"/>
    <w:rsid w:val="00B10601"/>
    <w:rsid w:val="00B130E0"/>
    <w:rsid w:val="00B14CBC"/>
    <w:rsid w:val="00B36EE5"/>
    <w:rsid w:val="00B62C2D"/>
    <w:rsid w:val="00B73ECB"/>
    <w:rsid w:val="00B82F37"/>
    <w:rsid w:val="00B837E8"/>
    <w:rsid w:val="00BB13EA"/>
    <w:rsid w:val="00BB1620"/>
    <w:rsid w:val="00BB408D"/>
    <w:rsid w:val="00BB4528"/>
    <w:rsid w:val="00BE370B"/>
    <w:rsid w:val="00BE6EA4"/>
    <w:rsid w:val="00BE7950"/>
    <w:rsid w:val="00BF24F6"/>
    <w:rsid w:val="00C05011"/>
    <w:rsid w:val="00C052C4"/>
    <w:rsid w:val="00C07952"/>
    <w:rsid w:val="00C24149"/>
    <w:rsid w:val="00C43A22"/>
    <w:rsid w:val="00C44B7E"/>
    <w:rsid w:val="00C57F82"/>
    <w:rsid w:val="00C74190"/>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1AF3"/>
    <w:rsid w:val="00D23A1B"/>
    <w:rsid w:val="00D25E80"/>
    <w:rsid w:val="00D26B49"/>
    <w:rsid w:val="00D27617"/>
    <w:rsid w:val="00D3022B"/>
    <w:rsid w:val="00D33D23"/>
    <w:rsid w:val="00D33DE9"/>
    <w:rsid w:val="00D4673F"/>
    <w:rsid w:val="00D540FD"/>
    <w:rsid w:val="00D5690F"/>
    <w:rsid w:val="00D57A4B"/>
    <w:rsid w:val="00D61AB7"/>
    <w:rsid w:val="00D61F3F"/>
    <w:rsid w:val="00D63230"/>
    <w:rsid w:val="00D70FB3"/>
    <w:rsid w:val="00D72DBD"/>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DF5937"/>
    <w:rsid w:val="00E22C8C"/>
    <w:rsid w:val="00E244F7"/>
    <w:rsid w:val="00E25A5B"/>
    <w:rsid w:val="00E35F5D"/>
    <w:rsid w:val="00E450D5"/>
    <w:rsid w:val="00E512FF"/>
    <w:rsid w:val="00E63026"/>
    <w:rsid w:val="00E6621A"/>
    <w:rsid w:val="00E71881"/>
    <w:rsid w:val="00E723B6"/>
    <w:rsid w:val="00E874B8"/>
    <w:rsid w:val="00E907C6"/>
    <w:rsid w:val="00E93256"/>
    <w:rsid w:val="00E96702"/>
    <w:rsid w:val="00EA3AB8"/>
    <w:rsid w:val="00EA4DEE"/>
    <w:rsid w:val="00EB010F"/>
    <w:rsid w:val="00EC07DD"/>
    <w:rsid w:val="00ED1D92"/>
    <w:rsid w:val="00ED50CB"/>
    <w:rsid w:val="00EE5639"/>
    <w:rsid w:val="00EF499E"/>
    <w:rsid w:val="00F00639"/>
    <w:rsid w:val="00F0619C"/>
    <w:rsid w:val="00F22A07"/>
    <w:rsid w:val="00F24C93"/>
    <w:rsid w:val="00F2779C"/>
    <w:rsid w:val="00F37C15"/>
    <w:rsid w:val="00F41FA5"/>
    <w:rsid w:val="00F44625"/>
    <w:rsid w:val="00F57C3F"/>
    <w:rsid w:val="00F65963"/>
    <w:rsid w:val="00F814A5"/>
    <w:rsid w:val="00F84220"/>
    <w:rsid w:val="00F852AC"/>
    <w:rsid w:val="00F87A6E"/>
    <w:rsid w:val="00F9220B"/>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A21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REGU-369-1397797</_dlc_DocId>
    <_dlc_DocIdUrl xmlns="9be56660-2c31-41ef-bc00-23e72f632f2a">
      <Url>https://cyfoethnaturiolcymru.sharepoint.com/teams/Regulatory/Permitting/_layouts/15/DocIdRedir.aspx?ID=REGU-369-1397797</Url>
      <Description>REGU-369-1397797</Description>
    </_dlc_DocIdUrl>
    <License_x002f_Activity_x0020_Type xmlns="859f7ad6-93f6-4205-b62b-a17f28acbbac">4. EPR Water Discharge</License_x002f_Activity_x0020_Type>
    <Site_x0020_Name xmlns="859f7ad6-93f6-4205-b62b-a17f28acbbac">Maes Mynan (Lloyds Quarry)</Site_x0020_Name>
    <Internal_x002f_External xmlns="859f7ad6-93f6-4205-b62b-a17f28acbbac">Internal document</Internal_x002f_External>
    <Post_x0020_code xmlns="859f7ad6-93f6-4205-b62b-a17f28acbbac">CH7 5UB</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Pinnacle House, Breedon on the Hill, Derby, DE73 8AP</Addressee>
    <Process_x0020_Type xmlns="859f7ad6-93f6-4205-b62b-a17f28acbbac">Application</Process_x0020_Type>
    <Surrendered_x002f_Expired xmlns="859f7ad6-93f6-4205-b62b-a17f28acbbac" xsi:nil="true"/>
    <Document_x0020_Date xmlns="859f7ad6-93f6-4205-b62b-a17f28acbbac">2022-02-17T00:00:00+00:00</Document_x0020_Date>
    <Facility_x0020_Address xmlns="859f7ad6-93f6-4205-b62b-a17f28acbbac">Afonwen, Mold</Facility_x0020_Address>
    <Environment_x0020_Sub_x0020_Folder xmlns="859f7ad6-93f6-4205-b62b-a17f28acbbac">Licences applications</Environment_x0020_Sub_x0020_Folder>
    <Customer_x0020_Name xmlns="859f7ad6-93f6-4205-b62b-a17f28acbbac">Breedon Trading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11280AA-15ED-465E-A7E3-847B4EC66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6e121689-de5b-41b9-a751-bfeda7fa2b07"/>
    <ds:schemaRef ds:uri="http://purl.org/dc/elements/1.1/"/>
    <ds:schemaRef ds:uri="http://schemas.microsoft.com/office/2006/metadata/properties"/>
    <ds:schemaRef ds:uri="cd6faf52-b12f-444c-a3fc-1f0e7a71d996"/>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5</Pages>
  <Words>1176</Words>
  <Characters>6379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PAN-015222 Decision document</vt:lpstr>
    </vt:vector>
  </TitlesOfParts>
  <Company>Environment Agency</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PAN-015222 Decision document</dc:title>
  <dc:subject/>
  <dc:creator>Asta Smith</dc:creator>
  <cp:keywords>23308SD92, 233 08 SD92, 233-08-SD92</cp:keywords>
  <dc:description>233_08_SD92, Version 3
Issue date: 19/07/2011</dc:description>
  <cp:lastModifiedBy>Smith, Asta</cp:lastModifiedBy>
  <cp:revision>74</cp:revision>
  <cp:lastPrinted>2008-01-30T13:54:00Z</cp:lastPrinted>
  <dcterms:created xsi:type="dcterms:W3CDTF">2022-01-28T17:05:00Z</dcterms:created>
  <dcterms:modified xsi:type="dcterms:W3CDTF">2022-02-17T14:39:00Z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ac897a4e-8d01-4b08-80e1-07f3ee692f59</vt:lpwstr>
  </property>
  <property fmtid="{D5CDD505-2E9C-101B-9397-08002B2CF9AE}" pid="11" name="SharedWithUsers">
    <vt:lpwstr/>
  </property>
</Properties>
</file>