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0D1F929F" w:rsidR="007820C3" w:rsidRPr="00470CDF" w:rsidRDefault="0014332B" w:rsidP="00470CDF">
      <w:pPr>
        <w:pStyle w:val="Heading1"/>
        <w:spacing w:before="0" w:after="0"/>
        <w:jc w:val="left"/>
        <w:rPr>
          <w:color w:val="auto"/>
        </w:rPr>
      </w:pPr>
      <w:r w:rsidRPr="00470CDF">
        <w:rPr>
          <w:bCs/>
          <w:color w:val="auto"/>
          <w:sz w:val="32"/>
        </w:rPr>
        <w:t>Bespoke p</w:t>
      </w:r>
      <w:r w:rsidR="00D04424" w:rsidRPr="00470CDF">
        <w:rPr>
          <w:bCs/>
          <w:color w:val="auto"/>
          <w:sz w:val="32"/>
        </w:rPr>
        <w:t>ermit</w:t>
      </w:r>
      <w:r w:rsidR="007820C3" w:rsidRPr="00470CDF">
        <w:rPr>
          <w:color w:val="auto"/>
        </w:rPr>
        <w:t xml:space="preserve"> </w:t>
      </w:r>
    </w:p>
    <w:p w14:paraId="0FF1524F" w14:textId="77777777" w:rsidR="007820C3" w:rsidRPr="00470CDF" w:rsidRDefault="007820C3" w:rsidP="00D04424">
      <w:pPr>
        <w:rPr>
          <w:rFonts w:ascii="Arial" w:hAnsi="Arial" w:cs="Arial"/>
          <w:szCs w:val="24"/>
        </w:rPr>
      </w:pPr>
    </w:p>
    <w:p w14:paraId="0FF15250" w14:textId="03382A7A" w:rsidR="00D04424" w:rsidRPr="00470CDF" w:rsidRDefault="0060457F" w:rsidP="006B0BFB">
      <w:pPr>
        <w:spacing w:after="120"/>
        <w:rPr>
          <w:rFonts w:ascii="Arial" w:hAnsi="Arial" w:cs="Arial"/>
          <w:szCs w:val="24"/>
        </w:rPr>
      </w:pPr>
      <w:r w:rsidRPr="00470CDF">
        <w:rPr>
          <w:rFonts w:ascii="Arial" w:hAnsi="Arial" w:cs="Arial"/>
          <w:szCs w:val="24"/>
        </w:rPr>
        <w:t xml:space="preserve">We have decided to </w:t>
      </w:r>
      <w:r w:rsidR="00D2020E" w:rsidRPr="00470CDF">
        <w:rPr>
          <w:rFonts w:ascii="Arial" w:hAnsi="Arial" w:cs="Arial"/>
          <w:szCs w:val="24"/>
        </w:rPr>
        <w:t>grant</w:t>
      </w:r>
      <w:r w:rsidR="00470CDF" w:rsidRPr="00470CDF">
        <w:rPr>
          <w:rFonts w:ascii="Arial" w:hAnsi="Arial" w:cs="Arial"/>
          <w:szCs w:val="24"/>
        </w:rPr>
        <w:t xml:space="preserve"> the</w:t>
      </w:r>
      <w:r w:rsidRPr="00470CDF">
        <w:rPr>
          <w:rFonts w:ascii="Arial" w:hAnsi="Arial" w:cs="Arial"/>
          <w:szCs w:val="24"/>
        </w:rPr>
        <w:t xml:space="preserve"> permit for </w:t>
      </w:r>
      <w:proofErr w:type="spellStart"/>
      <w:r w:rsidR="00470CDF" w:rsidRPr="00470CDF">
        <w:rPr>
          <w:rFonts w:ascii="Arial" w:hAnsi="Arial" w:cs="Arial"/>
          <w:szCs w:val="24"/>
        </w:rPr>
        <w:t>Ysgoldy</w:t>
      </w:r>
      <w:proofErr w:type="spellEnd"/>
      <w:r w:rsidR="00470CDF" w:rsidRPr="00470CDF">
        <w:rPr>
          <w:rFonts w:ascii="Arial" w:hAnsi="Arial" w:cs="Arial"/>
          <w:szCs w:val="24"/>
        </w:rPr>
        <w:t xml:space="preserve"> and </w:t>
      </w:r>
      <w:proofErr w:type="spellStart"/>
      <w:r w:rsidR="00470CDF" w:rsidRPr="00470CDF">
        <w:rPr>
          <w:rFonts w:ascii="Arial" w:hAnsi="Arial" w:cs="Arial"/>
          <w:szCs w:val="24"/>
        </w:rPr>
        <w:t>Yr</w:t>
      </w:r>
      <w:proofErr w:type="spellEnd"/>
      <w:r w:rsidR="00470CDF" w:rsidRPr="00470CDF">
        <w:rPr>
          <w:rFonts w:ascii="Arial" w:hAnsi="Arial" w:cs="Arial"/>
          <w:szCs w:val="24"/>
        </w:rPr>
        <w:t xml:space="preserve"> Hen Ysgol</w:t>
      </w:r>
      <w:r w:rsidRPr="00470CDF">
        <w:rPr>
          <w:rFonts w:ascii="Arial" w:hAnsi="Arial" w:cs="Arial"/>
          <w:szCs w:val="24"/>
        </w:rPr>
        <w:t xml:space="preserve"> operated by </w:t>
      </w:r>
      <w:r w:rsidR="00470CDF" w:rsidRPr="00470CDF">
        <w:rPr>
          <w:rFonts w:ascii="Arial" w:hAnsi="Arial" w:cs="Arial"/>
          <w:szCs w:val="24"/>
        </w:rPr>
        <w:t>Tom Davie</w:t>
      </w:r>
      <w:r w:rsidR="00470CDF">
        <w:rPr>
          <w:rFonts w:ascii="Arial" w:hAnsi="Arial" w:cs="Arial"/>
          <w:szCs w:val="24"/>
        </w:rPr>
        <w:t>s</w:t>
      </w:r>
      <w:r w:rsidR="001034AC" w:rsidRPr="00470CDF">
        <w:rPr>
          <w:rFonts w:ascii="Arial" w:hAnsi="Arial" w:cs="Arial"/>
          <w:szCs w:val="24"/>
        </w:rPr>
        <w:t>.</w:t>
      </w:r>
    </w:p>
    <w:p w14:paraId="178F17B4" w14:textId="1AF1938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4E7565">
        <w:rPr>
          <w:rFonts w:ascii="Arial" w:hAnsi="Arial"/>
          <w:kern w:val="28"/>
          <w:szCs w:val="24"/>
        </w:rPr>
        <w:t xml:space="preserve">number is </w:t>
      </w:r>
      <w:r w:rsidR="00470CDF" w:rsidRPr="004E7565">
        <w:rPr>
          <w:rFonts w:ascii="Arial" w:hAnsi="Arial"/>
          <w:szCs w:val="24"/>
        </w:rPr>
        <w:t>PAN-016058</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721B9AC7" w14:textId="40797114" w:rsidR="00470CDF" w:rsidRPr="00470CDF" w:rsidRDefault="00470CDF" w:rsidP="00470CDF">
      <w:pPr>
        <w:pStyle w:val="Heading3nonum"/>
        <w:rPr>
          <w:rFonts w:cs="Arial"/>
          <w:color w:val="auto"/>
          <w:sz w:val="24"/>
          <w:szCs w:val="24"/>
          <w:lang w:eastAsia="en-GB"/>
        </w:rPr>
      </w:pPr>
      <w:r w:rsidRPr="00470CDF">
        <w:rPr>
          <w:rFonts w:cs="Arial"/>
          <w:color w:val="auto"/>
          <w:sz w:val="24"/>
          <w:szCs w:val="24"/>
          <w:lang w:eastAsia="en-GB"/>
        </w:rPr>
        <w:t xml:space="preserve">The discharge of 2m3/day is domestic in nature and treated via a British Standards package plant. The discharge has been taking place since 2005. The plant serves two properties and discharges to the Nant </w:t>
      </w:r>
      <w:proofErr w:type="spellStart"/>
      <w:r w:rsidRPr="00470CDF">
        <w:rPr>
          <w:rFonts w:cs="Arial"/>
          <w:color w:val="auto"/>
          <w:sz w:val="24"/>
          <w:szCs w:val="24"/>
          <w:lang w:eastAsia="en-GB"/>
        </w:rPr>
        <w:t>Hafhesp</w:t>
      </w:r>
      <w:proofErr w:type="spellEnd"/>
      <w:r w:rsidRPr="00470CDF">
        <w:rPr>
          <w:rFonts w:cs="Arial"/>
          <w:color w:val="auto"/>
          <w:sz w:val="24"/>
          <w:szCs w:val="24"/>
          <w:lang w:eastAsia="en-GB"/>
        </w:rPr>
        <w:t>.</w:t>
      </w:r>
    </w:p>
    <w:p w14:paraId="0DF3DF37" w14:textId="77777777" w:rsidR="00470CDF" w:rsidRPr="00B63D33" w:rsidRDefault="00470CDF" w:rsidP="00470CDF">
      <w:pPr>
        <w:pStyle w:val="Heading3nonum"/>
        <w:rPr>
          <w:color w:val="auto"/>
          <w:sz w:val="22"/>
          <w:szCs w:val="22"/>
        </w:rPr>
      </w:pPr>
    </w:p>
    <w:p w14:paraId="0FF15253" w14:textId="40B5930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6A795A62"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2A8745A0" w:rsidR="009A3F85" w:rsidRDefault="009A3F85" w:rsidP="007820C3">
      <w:pPr>
        <w:rPr>
          <w:rFonts w:ascii="Arial" w:hAnsi="Arial"/>
          <w:color w:val="FF00FF"/>
          <w:szCs w:val="24"/>
        </w:rPr>
      </w:pPr>
    </w:p>
    <w:p w14:paraId="2286C56C" w14:textId="27507FDA" w:rsidR="00470CDF" w:rsidRDefault="00470CDF" w:rsidP="007820C3">
      <w:pPr>
        <w:rPr>
          <w:rFonts w:ascii="Arial" w:hAnsi="Arial"/>
          <w:color w:val="FF00FF"/>
          <w:szCs w:val="24"/>
        </w:rPr>
      </w:pPr>
    </w:p>
    <w:p w14:paraId="564589D6" w14:textId="44C5C70F" w:rsidR="00470CDF" w:rsidRDefault="00470CDF" w:rsidP="007820C3">
      <w:pPr>
        <w:rPr>
          <w:rFonts w:ascii="Arial" w:hAnsi="Arial"/>
          <w:color w:val="FF00FF"/>
          <w:szCs w:val="24"/>
        </w:rPr>
      </w:pPr>
    </w:p>
    <w:p w14:paraId="72726F00" w14:textId="2B194A10" w:rsidR="00470CDF" w:rsidRDefault="00470CDF" w:rsidP="007820C3">
      <w:pPr>
        <w:rPr>
          <w:rFonts w:ascii="Arial" w:hAnsi="Arial"/>
          <w:color w:val="FF00FF"/>
          <w:szCs w:val="24"/>
        </w:rPr>
      </w:pPr>
    </w:p>
    <w:p w14:paraId="043B136B" w14:textId="6964ADE9" w:rsidR="00470CDF" w:rsidRDefault="00470CDF" w:rsidP="007820C3">
      <w:pPr>
        <w:rPr>
          <w:rFonts w:ascii="Arial" w:hAnsi="Arial"/>
          <w:color w:val="FF00FF"/>
          <w:szCs w:val="24"/>
        </w:rPr>
      </w:pPr>
    </w:p>
    <w:p w14:paraId="5670ACC5" w14:textId="77777777" w:rsidR="00470CDF" w:rsidRPr="00607AB7" w:rsidRDefault="00470CDF"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lastRenderedPageBreak/>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172F83B" w:rsidR="007820C3" w:rsidRPr="00470CDF" w:rsidRDefault="007820C3" w:rsidP="007820C3">
            <w:pPr>
              <w:pStyle w:val="Heading3"/>
              <w:spacing w:before="60"/>
              <w:rPr>
                <w:rFonts w:ascii="Arial" w:hAnsi="Arial" w:cs="Arial"/>
                <w:b w:val="0"/>
                <w:szCs w:val="24"/>
                <w:highlight w:val="red"/>
              </w:rPr>
            </w:pPr>
            <w:r w:rsidRPr="00470CDF">
              <w:rPr>
                <w:rFonts w:ascii="Arial" w:hAnsi="Arial" w:cs="Arial"/>
                <w:b w:val="0"/>
                <w:szCs w:val="24"/>
              </w:rPr>
              <w:t xml:space="preserve">Responses to web publicising </w:t>
            </w:r>
          </w:p>
        </w:tc>
        <w:tc>
          <w:tcPr>
            <w:tcW w:w="6266" w:type="dxa"/>
            <w:tcBorders>
              <w:bottom w:val="single" w:sz="4" w:space="0" w:color="auto"/>
            </w:tcBorders>
          </w:tcPr>
          <w:p w14:paraId="0FF1529A" w14:textId="3CDC66C6" w:rsidR="007820C3" w:rsidRPr="00470CDF" w:rsidRDefault="007820C3" w:rsidP="007820C3">
            <w:pPr>
              <w:spacing w:before="60"/>
              <w:rPr>
                <w:rFonts w:ascii="Arial" w:hAnsi="Arial" w:cs="Arial"/>
                <w:szCs w:val="24"/>
              </w:rPr>
            </w:pPr>
            <w:commentRangeStart w:id="2"/>
            <w:r w:rsidRPr="00470CDF">
              <w:rPr>
                <w:rFonts w:ascii="Arial" w:hAnsi="Arial" w:cs="Arial"/>
                <w:szCs w:val="24"/>
              </w:rPr>
              <w:t xml:space="preserve">The web publicising responses (Annex 2) were taken into account in the decision.  </w:t>
            </w:r>
            <w:commentRangeEnd w:id="2"/>
            <w:r w:rsidR="00837F15">
              <w:rPr>
                <w:rStyle w:val="CommentReference"/>
              </w:rPr>
              <w:commentReference w:id="2"/>
            </w:r>
          </w:p>
          <w:p w14:paraId="0FF1529B" w14:textId="38E8FDC4" w:rsidR="007820C3" w:rsidRPr="00470CDF" w:rsidRDefault="007820C3" w:rsidP="007820C3">
            <w:pPr>
              <w:spacing w:before="60"/>
              <w:rPr>
                <w:rFonts w:ascii="Arial" w:hAnsi="Arial" w:cs="Arial"/>
                <w:szCs w:val="24"/>
              </w:rPr>
            </w:pPr>
          </w:p>
          <w:p w14:paraId="5D5C281C" w14:textId="14EB0EC4" w:rsidR="00470CDF" w:rsidRPr="00470CDF" w:rsidRDefault="00470CDF" w:rsidP="007820C3">
            <w:pPr>
              <w:spacing w:before="60"/>
              <w:rPr>
                <w:rFonts w:ascii="Arial" w:hAnsi="Arial" w:cs="Arial"/>
                <w:szCs w:val="24"/>
              </w:rPr>
            </w:pPr>
            <w:r w:rsidRPr="00470CDF">
              <w:rPr>
                <w:rFonts w:ascii="Arial" w:hAnsi="Arial" w:cs="Arial"/>
                <w:szCs w:val="24"/>
              </w:rPr>
              <w:t xml:space="preserve">No responses received. </w:t>
            </w:r>
          </w:p>
          <w:p w14:paraId="18A225AF" w14:textId="77777777" w:rsidR="00470CDF" w:rsidRPr="00470CDF" w:rsidRDefault="00470CDF" w:rsidP="007820C3">
            <w:pPr>
              <w:spacing w:before="60"/>
              <w:rPr>
                <w:rFonts w:ascii="Arial" w:hAnsi="Arial" w:cs="Arial"/>
                <w:szCs w:val="24"/>
              </w:rPr>
            </w:pPr>
          </w:p>
          <w:p w14:paraId="0FF1529C" w14:textId="77777777" w:rsidR="007820C3" w:rsidRPr="00470CDF" w:rsidRDefault="007820C3" w:rsidP="007820C3">
            <w:pPr>
              <w:spacing w:before="60"/>
              <w:rPr>
                <w:rFonts w:ascii="Arial" w:hAnsi="Arial" w:cs="Arial"/>
                <w:szCs w:val="24"/>
              </w:rPr>
            </w:pPr>
            <w:r w:rsidRPr="00470CDF">
              <w:rPr>
                <w:rFonts w:ascii="Arial" w:hAnsi="Arial" w:cs="Arial"/>
                <w:szCs w:val="24"/>
              </w:rPr>
              <w:t xml:space="preserve">The decision was taken in accordance with our guidance. </w:t>
            </w:r>
          </w:p>
          <w:p w14:paraId="0FF1529D" w14:textId="77777777" w:rsidR="007820C3" w:rsidRPr="00470CD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107843"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470CDF">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69691810" w:rsidR="007820C3" w:rsidRPr="00470CDF" w:rsidRDefault="007820C3" w:rsidP="00470CDF">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1FF614C7" w:rsidR="007820C3" w:rsidRPr="00470CDF"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6D8F826"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w:t>
            </w:r>
            <w:r w:rsidR="00470CDF">
              <w:rPr>
                <w:rFonts w:ascii="Arial" w:hAnsi="Arial" w:cs="Arial"/>
                <w:color w:val="000000"/>
                <w:szCs w:val="24"/>
              </w:rPr>
              <w:t xml:space="preserve"> not</w:t>
            </w:r>
            <w:r w:rsidRPr="007820C3">
              <w:rPr>
                <w:rFonts w:ascii="Arial" w:hAnsi="Arial" w:cs="Arial"/>
                <w:color w:val="000000"/>
                <w:szCs w:val="24"/>
              </w:rPr>
              <w:t xml:space="preserve"> within the relevant distance criteria of a site of heritage,  landscape or nature conservation, and/or protected species or habitat .</w:t>
            </w:r>
          </w:p>
          <w:p w14:paraId="0FF152C7" w14:textId="77777777" w:rsidR="007820C3" w:rsidRPr="00470CDF" w:rsidRDefault="007820C3" w:rsidP="00EF499E">
            <w:pPr>
              <w:rPr>
                <w:rFonts w:ascii="Arial" w:hAnsi="Arial" w:cs="Arial"/>
                <w:szCs w:val="24"/>
              </w:rPr>
            </w:pPr>
          </w:p>
          <w:p w14:paraId="0FF152CE" w14:textId="4495203E" w:rsidR="007820C3" w:rsidRPr="00470CDF" w:rsidRDefault="007820C3" w:rsidP="00EF499E">
            <w:pPr>
              <w:rPr>
                <w:rFonts w:ascii="Arial" w:hAnsi="Arial" w:cs="Arial"/>
                <w:szCs w:val="24"/>
              </w:rPr>
            </w:pPr>
            <w:r w:rsidRPr="00470CDF">
              <w:rPr>
                <w:rFonts w:ascii="Arial" w:hAnsi="Arial" w:cs="Arial"/>
                <w:szCs w:val="24"/>
              </w:rPr>
              <w:t xml:space="preserve">We have not formally consulted </w:t>
            </w:r>
            <w:r w:rsidR="009A3F85" w:rsidRPr="00470CDF">
              <w:rPr>
                <w:rFonts w:ascii="Arial" w:hAnsi="Arial" w:cs="Arial"/>
                <w:szCs w:val="24"/>
              </w:rPr>
              <w:t xml:space="preserve"> </w:t>
            </w:r>
            <w:r w:rsidRPr="00470CDF">
              <w:rPr>
                <w:rFonts w:ascii="Arial" w:hAnsi="Arial" w:cs="Arial"/>
                <w:szCs w:val="24"/>
              </w:rPr>
              <w:t xml:space="preserve">on the application.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470CD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470CDF" w:rsidRDefault="00136717" w:rsidP="00136717">
            <w:pPr>
              <w:spacing w:before="60"/>
              <w:rPr>
                <w:rFonts w:ascii="Arial" w:hAnsi="Arial" w:cs="Arial"/>
                <w:szCs w:val="24"/>
              </w:rPr>
            </w:pPr>
            <w:r w:rsidRPr="00470CDF">
              <w:rPr>
                <w:rFonts w:ascii="Arial" w:hAnsi="Arial" w:cs="Arial"/>
                <w:szCs w:val="24"/>
              </w:rPr>
              <w:t>No FORM 1 completed:</w:t>
            </w:r>
          </w:p>
          <w:p w14:paraId="5CBD4E4C" w14:textId="77777777" w:rsidR="00136717" w:rsidRPr="00470CDF" w:rsidRDefault="00136717" w:rsidP="00136717">
            <w:pPr>
              <w:spacing w:before="60"/>
              <w:rPr>
                <w:rFonts w:ascii="Arial" w:hAnsi="Arial" w:cs="Arial"/>
                <w:szCs w:val="24"/>
              </w:rPr>
            </w:pPr>
          </w:p>
          <w:p w14:paraId="65718F40" w14:textId="18CEE1EC" w:rsidR="00136717" w:rsidRPr="00470CDF" w:rsidRDefault="00136717" w:rsidP="00136717">
            <w:pPr>
              <w:spacing w:before="60"/>
              <w:rPr>
                <w:rFonts w:ascii="Arial" w:hAnsi="Arial" w:cs="Arial"/>
                <w:szCs w:val="24"/>
              </w:rPr>
            </w:pPr>
            <w:r w:rsidRPr="00470CDF">
              <w:rPr>
                <w:rFonts w:ascii="Arial" w:hAnsi="Arial" w:cs="Arial"/>
                <w:szCs w:val="24"/>
              </w:rPr>
              <w:t>HRA is not required because there is no conceivable impact pathway to any Natura 2000/Ramsar site</w:t>
            </w:r>
            <w:r w:rsidR="00470CDF">
              <w:rPr>
                <w:rFonts w:ascii="Arial" w:hAnsi="Arial" w:cs="Arial"/>
                <w:szCs w:val="24"/>
              </w:rPr>
              <w:t xml:space="preserve">. The screening report did not screen in any designated sites. </w:t>
            </w:r>
            <w:r w:rsidRPr="00470CDF">
              <w:rPr>
                <w:rFonts w:ascii="Arial" w:hAnsi="Arial" w:cs="Arial"/>
                <w:szCs w:val="24"/>
              </w:rPr>
              <w:t xml:space="preserve"> </w:t>
            </w:r>
          </w:p>
          <w:p w14:paraId="50917BB1" w14:textId="77777777" w:rsidR="00136717" w:rsidRPr="00470CDF" w:rsidRDefault="00136717" w:rsidP="7126189C">
            <w:pPr>
              <w:spacing w:before="60"/>
              <w:rPr>
                <w:rFonts w:ascii="Arial" w:hAnsi="Arial" w:cs="Arial"/>
              </w:rPr>
            </w:pPr>
            <w:r w:rsidRPr="00470CDF">
              <w:rPr>
                <w:rFonts w:ascii="Arial" w:hAnsi="Arial" w:cs="Arial"/>
              </w:rPr>
              <w:t xml:space="preserve">Note: From OGN 200 - no conceivable impact on any Natura 2000 site, by virtue of the scale or location or nature of the </w:t>
            </w:r>
            <w:commentRangeStart w:id="3"/>
            <w:r w:rsidRPr="00470CDF">
              <w:rPr>
                <w:rFonts w:ascii="Arial" w:hAnsi="Arial" w:cs="Arial"/>
              </w:rPr>
              <w:t>project</w:t>
            </w:r>
            <w:commentRangeEnd w:id="3"/>
            <w:r w:rsidR="00837F15">
              <w:rPr>
                <w:rStyle w:val="CommentReference"/>
              </w:rPr>
              <w:commentReference w:id="3"/>
            </w:r>
            <w:r w:rsidRPr="00470CDF">
              <w:rPr>
                <w:rFonts w:ascii="Arial" w:hAnsi="Arial" w:cs="Arial"/>
              </w:rPr>
              <w:t>.</w:t>
            </w:r>
          </w:p>
          <w:p w14:paraId="67AFC2B0" w14:textId="77777777" w:rsidR="00136717" w:rsidRPr="007820C3" w:rsidRDefault="00136717" w:rsidP="00470CD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3BDEAA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70CDF" w:rsidRDefault="007820C3" w:rsidP="00A60F17">
            <w:pPr>
              <w:rPr>
                <w:rFonts w:ascii="Arial" w:hAnsi="Arial" w:cs="Arial"/>
                <w:szCs w:val="24"/>
              </w:rPr>
            </w:pPr>
            <w:r w:rsidRPr="00470CDF">
              <w:rPr>
                <w:rFonts w:ascii="Arial" w:hAnsi="Arial" w:cs="Arial"/>
                <w:szCs w:val="24"/>
              </w:rPr>
              <w:t xml:space="preserve">The operator considers this risk assessment is satisfactory. </w:t>
            </w:r>
          </w:p>
          <w:p w14:paraId="0FF152E9" w14:textId="77777777" w:rsidR="00FB30B4" w:rsidRPr="007820C3" w:rsidRDefault="00FB30B4" w:rsidP="00470CDF">
            <w:pPr>
              <w:pStyle w:val="BodyText"/>
              <w:rPr>
                <w:rFonts w:ascii="Arial" w:hAnsi="Arial" w:cs="Arial"/>
                <w:szCs w:val="24"/>
              </w:rPr>
            </w:pPr>
          </w:p>
        </w:tc>
        <w:tc>
          <w:tcPr>
            <w:tcW w:w="1072" w:type="dxa"/>
          </w:tcPr>
          <w:p w14:paraId="0FF152EA" w14:textId="1BFFC4E6" w:rsidR="007820C3" w:rsidRPr="00FB30B4" w:rsidRDefault="004E7565"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5C57FB5" w:rsidR="007820C3" w:rsidRPr="007820C3" w:rsidRDefault="007820C3" w:rsidP="00792CEE">
            <w:pPr>
              <w:pStyle w:val="BodyText"/>
              <w:rPr>
                <w:rFonts w:ascii="Arial" w:hAnsi="Arial" w:cs="Arial"/>
                <w:color w:val="FF00FF"/>
                <w:szCs w:val="24"/>
              </w:rPr>
            </w:pPr>
          </w:p>
          <w:p w14:paraId="0FF152EF" w14:textId="77777777" w:rsidR="007820C3" w:rsidRPr="00470CDF" w:rsidRDefault="007820C3" w:rsidP="00792CEE">
            <w:pPr>
              <w:pStyle w:val="BodyText"/>
              <w:rPr>
                <w:rFonts w:ascii="Arial" w:hAnsi="Arial" w:cs="Arial"/>
                <w:color w:val="auto"/>
                <w:szCs w:val="24"/>
              </w:rPr>
            </w:pPr>
            <w:r w:rsidRPr="00470CD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470CD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EE59DF1" w14:textId="77777777" w:rsidR="004E7565" w:rsidRDefault="004E7565" w:rsidP="00E96702">
            <w:pPr>
              <w:pStyle w:val="NormalWeb"/>
              <w:rPr>
                <w:rFonts w:ascii="Arial" w:eastAsia="Times New Roman" w:hAnsi="Arial" w:cs="Arial"/>
                <w:color w:val="FF00FF"/>
              </w:rPr>
            </w:pPr>
          </w:p>
          <w:p w14:paraId="5D72AEF6" w14:textId="77777777" w:rsidR="004E7565" w:rsidRDefault="004E7565" w:rsidP="00E96702">
            <w:pPr>
              <w:pStyle w:val="NormalWeb"/>
              <w:rPr>
                <w:rFonts w:ascii="Arial" w:eastAsia="Times New Roman" w:hAnsi="Arial" w:cs="Arial"/>
                <w:color w:val="FF00FF"/>
              </w:rPr>
            </w:pPr>
          </w:p>
          <w:p w14:paraId="0464E702" w14:textId="59E9125F"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EBCF6C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w:t>
            </w:r>
            <w:r w:rsidRPr="00470CDF">
              <w:rPr>
                <w:rFonts w:ascii="Arial" w:eastAsia="Arial" w:hAnsi="Arial" w:cs="Arial"/>
              </w:rPr>
              <w:t xml:space="preserve">and had due regard to this duty in so far as it is consistent with the function of determining an application for a </w:t>
            </w:r>
            <w:proofErr w:type="spellStart"/>
            <w:r w:rsidRPr="00470CDF">
              <w:rPr>
                <w:rFonts w:ascii="Arial" w:eastAsia="Arial" w:hAnsi="Arial" w:cs="Arial"/>
              </w:rPr>
              <w:t>stand alone</w:t>
            </w:r>
            <w:proofErr w:type="spellEnd"/>
            <w:r w:rsidRPr="00470CD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Wakeford, James" w:date="2022-02-21T16:02:00Z" w:initials="WJ">
    <w:p w14:paraId="48D4507D" w14:textId="5309CFB8" w:rsidR="00837F15" w:rsidRDefault="00837F15">
      <w:pPr>
        <w:pStyle w:val="CommentText"/>
      </w:pPr>
      <w:r>
        <w:rPr>
          <w:rStyle w:val="CommentReference"/>
        </w:rPr>
        <w:annotationRef/>
      </w:r>
      <w:r>
        <w:t>As there are no responses from consultation and we are not using Annex 2 there is no need to include this line</w:t>
      </w:r>
    </w:p>
  </w:comment>
  <w:comment w:id="3" w:author="Wakeford, James" w:date="2022-02-21T16:10:00Z" w:initials="WJ">
    <w:p w14:paraId="22A86BE2" w14:textId="47FC3EC0" w:rsidR="00837F15" w:rsidRDefault="00837F15">
      <w:pPr>
        <w:pStyle w:val="CommentText"/>
      </w:pPr>
      <w:r>
        <w:rPr>
          <w:rStyle w:val="CommentReference"/>
        </w:rPr>
        <w:annotationRef/>
      </w:r>
      <w:r>
        <w:t xml:space="preserve">Can we make comment to Form 1 being completed and NO TLSE required and current PSAC position followed for existing </w:t>
      </w:r>
      <w:proofErr w:type="gramStart"/>
      <w:r>
        <w:t>discharge.</w:t>
      </w:r>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8D4507D" w15:done="0"/>
  <w15:commentEx w15:paraId="22A86B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BE3631" w16cex:dateUtc="2022-02-21T16:02:00Z"/>
  <w16cex:commentExtensible w16cex:durableId="25BE37FD" w16cex:dateUtc="2022-02-21T1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D4507D" w16cid:durableId="25BE3631"/>
  <w16cid:commentId w16cid:paraId="22A86BE2" w16cid:durableId="25BE37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470CDF" w:rsidRDefault="00470CDF">
      <w:r>
        <w:separator/>
      </w:r>
    </w:p>
  </w:endnote>
  <w:endnote w:type="continuationSeparator" w:id="0">
    <w:p w14:paraId="314FBF3B" w14:textId="77777777" w:rsidR="00470CDF" w:rsidRDefault="00470CDF">
      <w:r>
        <w:continuationSeparator/>
      </w:r>
    </w:p>
  </w:endnote>
  <w:endnote w:type="continuationNotice" w:id="1">
    <w:p w14:paraId="56810FF3" w14:textId="77777777" w:rsidR="00470CDF" w:rsidRDefault="00470C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70CDF" w:rsidRDefault="00470CD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70CDF" w:rsidRDefault="00470C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70CDF" w:rsidRPr="002B61AE" w14:paraId="0FF15380" w14:textId="77777777" w:rsidTr="008632BF">
      <w:trPr>
        <w:trHeight w:val="286"/>
      </w:trPr>
      <w:tc>
        <w:tcPr>
          <w:tcW w:w="2659" w:type="dxa"/>
        </w:tcPr>
        <w:p w14:paraId="0FF1537C" w14:textId="7104BEDB" w:rsidR="00470CDF" w:rsidRPr="00E907C6" w:rsidRDefault="00470CD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70CDF" w:rsidRPr="00E907C6" w:rsidRDefault="00470CD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70CDF" w:rsidRPr="00E907C6" w:rsidRDefault="00470CD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70CDF" w:rsidRPr="00E907C6" w:rsidRDefault="00470CD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70CDF" w:rsidRPr="003F4346" w:rsidRDefault="00470CD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470CDF" w:rsidRDefault="00470CDF">
      <w:r>
        <w:separator/>
      </w:r>
    </w:p>
  </w:footnote>
  <w:footnote w:type="continuationSeparator" w:id="0">
    <w:p w14:paraId="07FFA255" w14:textId="77777777" w:rsidR="00470CDF" w:rsidRDefault="00470CDF">
      <w:r>
        <w:continuationSeparator/>
      </w:r>
    </w:p>
  </w:footnote>
  <w:footnote w:type="continuationNotice" w:id="1">
    <w:p w14:paraId="144D4EEC" w14:textId="77777777" w:rsidR="00470CDF" w:rsidRDefault="00470C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CDF"/>
    <w:rsid w:val="00475B36"/>
    <w:rsid w:val="00476B14"/>
    <w:rsid w:val="00481C68"/>
    <w:rsid w:val="004844DC"/>
    <w:rsid w:val="00486C2B"/>
    <w:rsid w:val="004A02F0"/>
    <w:rsid w:val="004A4BD9"/>
    <w:rsid w:val="004B3156"/>
    <w:rsid w:val="004C16AD"/>
    <w:rsid w:val="004E4418"/>
    <w:rsid w:val="004E7565"/>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7F15"/>
    <w:rsid w:val="00844046"/>
    <w:rsid w:val="008524F0"/>
    <w:rsid w:val="008525E8"/>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70CD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70CD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REGU-369-1397980</_dlc_DocId>
    <_dlc_DocIdUrl xmlns="9be56660-2c31-41ef-bc00-23e72f632f2a">
      <Url>https://cyfoethnaturiolcymru.sharepoint.com/teams/Regulatory/Permitting/_layouts/15/DocIdRedir.aspx?ID=REGU-369-1397980</Url>
      <Description>REGU-369-1397980</Description>
    </_dlc_DocIdUrl>
    <License_x002f_Activity_x0020_Type xmlns="859f7ad6-93f6-4205-b62b-a17f28acbbac">4. EPR Water Discharge</License_x002f_Activity_x0020_Type>
    <Site_x0020_Name xmlns="859f7ad6-93f6-4205-b62b-a17f28acbbac">Ysgoldy</Site_x0020_Name>
    <Internal_x002f_External xmlns="859f7ad6-93f6-4205-b62b-a17f28acbbac">Internal document</Internal_x002f_External>
    <Post_x0020_code xmlns="859f7ad6-93f6-4205-b62b-a17f28acbbac">LL23 7DU</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4 Bidford Road, Broom, Alcester, B50 4HF</Addressee>
    <Process_x0020_Type xmlns="859f7ad6-93f6-4205-b62b-a17f28acbbac">Permit</Process_x0020_Type>
    <Surrendered_x002f_Expired xmlns="859f7ad6-93f6-4205-b62b-a17f28acbbac" xsi:nil="true"/>
    <Document_x0020_Date xmlns="859f7ad6-93f6-4205-b62b-a17f28acbbac">2022-02-10T00:00:00+00:00</Document_x0020_Date>
    <Facility_x0020_Address xmlns="859f7ad6-93f6-4205-b62b-a17f28acbbac">Llanfor, Bala</Facility_x0020_Address>
    <Environment_x0020_Sub_x0020_Folder xmlns="859f7ad6-93f6-4205-b62b-a17f28acbbac">Licences applications</Environment_x0020_Sub_x0020_Folder>
    <Customer_x0020_Name xmlns="859f7ad6-93f6-4205-b62b-a17f28acbbac">Mr Tom Davies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313AE2B9-3905-4396-BD08-2812915FC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cd6faf52-b12f-444c-a3fc-1f0e7a71d996"/>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796</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Wakeford, James</cp:lastModifiedBy>
  <cp:revision>4</cp:revision>
  <cp:lastPrinted>2008-01-30T13:54:00Z</cp:lastPrinted>
  <dcterms:created xsi:type="dcterms:W3CDTF">2022-02-10T08:26:00Z</dcterms:created>
  <dcterms:modified xsi:type="dcterms:W3CDTF">2022-02-21T16:13:00Z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26d25d4d-3a12-4190-859e-7761f92b30b8</vt:lpwstr>
  </property>
  <property fmtid="{D5CDD505-2E9C-101B-9397-08002B2CF9AE}" pid="11" name="SharedWithUsers">
    <vt:lpwstr/>
  </property>
</Properties>
</file>