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8DDE787" w14:textId="77777777" w:rsidR="00D04424" w:rsidRPr="00DE724E" w:rsidRDefault="00F21FE3" w:rsidP="00D04424">
      <w:pPr>
        <w:pStyle w:val="Heading1"/>
        <w:jc w:val="left"/>
        <w:rPr>
          <w:color w:val="auto"/>
          <w:sz w:val="32"/>
          <w:szCs w:val="32"/>
        </w:rPr>
      </w:pPr>
      <w:bookmarkStart w:id="0" w:name="_GoBack"/>
      <w:bookmarkEnd w:id="0"/>
      <w:r w:rsidRPr="00DE724E">
        <w:rPr>
          <w:color w:val="auto"/>
          <w:sz w:val="32"/>
          <w:szCs w:val="32"/>
        </w:rPr>
        <w:t>Natural Resources Wales</w:t>
      </w:r>
      <w:r w:rsidR="00D04424" w:rsidRPr="00DE724E">
        <w:rPr>
          <w:bCs/>
          <w:color w:val="auto"/>
          <w:sz w:val="32"/>
          <w:szCs w:val="32"/>
        </w:rPr>
        <w:t xml:space="preserve"> </w:t>
      </w:r>
      <w:r w:rsidR="0067478B" w:rsidRPr="00DE724E">
        <w:rPr>
          <w:bCs/>
          <w:color w:val="auto"/>
          <w:sz w:val="32"/>
          <w:szCs w:val="32"/>
        </w:rPr>
        <w:t>p</w:t>
      </w:r>
      <w:r w:rsidR="00D04424" w:rsidRPr="00DE724E">
        <w:rPr>
          <w:bCs/>
          <w:color w:val="auto"/>
          <w:sz w:val="32"/>
          <w:szCs w:val="32"/>
        </w:rPr>
        <w:t>ermitting</w:t>
      </w:r>
      <w:r w:rsidR="00D04424" w:rsidRPr="00DE724E">
        <w:rPr>
          <w:color w:val="auto"/>
          <w:sz w:val="32"/>
          <w:szCs w:val="32"/>
        </w:rPr>
        <w:t xml:space="preserve"> decisions</w:t>
      </w:r>
    </w:p>
    <w:p w14:paraId="38DDE788" w14:textId="77777777" w:rsidR="003719AD" w:rsidRPr="00DE724E" w:rsidRDefault="003719AD" w:rsidP="003719AD">
      <w:pPr>
        <w:pStyle w:val="Heading1"/>
        <w:spacing w:before="0" w:after="0"/>
        <w:jc w:val="left"/>
        <w:rPr>
          <w:bCs/>
          <w:color w:val="auto"/>
          <w:sz w:val="24"/>
          <w:szCs w:val="24"/>
        </w:rPr>
      </w:pPr>
    </w:p>
    <w:p w14:paraId="38DDE789" w14:textId="5A3924D3" w:rsidR="00D04424" w:rsidRPr="00DE724E" w:rsidRDefault="001F0E23" w:rsidP="003719AD">
      <w:pPr>
        <w:pStyle w:val="Heading1"/>
        <w:spacing w:before="0" w:after="0"/>
        <w:jc w:val="left"/>
        <w:rPr>
          <w:bCs/>
          <w:color w:val="auto"/>
          <w:sz w:val="32"/>
        </w:rPr>
      </w:pPr>
      <w:r w:rsidRPr="00DE724E">
        <w:rPr>
          <w:bCs/>
          <w:color w:val="auto"/>
          <w:sz w:val="32"/>
        </w:rPr>
        <w:t>Variation</w:t>
      </w:r>
      <w:r w:rsidR="00B73ECB" w:rsidRPr="00DE724E">
        <w:rPr>
          <w:bCs/>
          <w:color w:val="auto"/>
          <w:sz w:val="32"/>
        </w:rPr>
        <w:t xml:space="preserve"> </w:t>
      </w:r>
    </w:p>
    <w:p w14:paraId="38DDE78D" w14:textId="73791505" w:rsidR="00D04424" w:rsidRPr="00DE724E" w:rsidRDefault="0060457F" w:rsidP="0067478B">
      <w:pPr>
        <w:spacing w:after="120"/>
        <w:rPr>
          <w:rFonts w:ascii="Arial" w:hAnsi="Arial" w:cs="Arial"/>
          <w:szCs w:val="24"/>
        </w:rPr>
      </w:pPr>
      <w:r w:rsidRPr="00DE724E">
        <w:rPr>
          <w:rFonts w:ascii="Arial" w:hAnsi="Arial" w:cs="Arial"/>
          <w:szCs w:val="24"/>
        </w:rPr>
        <w:t xml:space="preserve">We have decided to </w:t>
      </w:r>
      <w:r w:rsidR="001500A3" w:rsidRPr="00DE724E">
        <w:rPr>
          <w:rFonts w:ascii="Arial" w:hAnsi="Arial" w:cs="Arial"/>
          <w:szCs w:val="24"/>
        </w:rPr>
        <w:t xml:space="preserve">issue </w:t>
      </w:r>
      <w:r w:rsidRPr="00DE724E">
        <w:rPr>
          <w:rFonts w:ascii="Arial" w:hAnsi="Arial" w:cs="Arial"/>
          <w:szCs w:val="24"/>
        </w:rPr>
        <w:t xml:space="preserve">the variation for </w:t>
      </w:r>
      <w:r w:rsidR="00DE724E" w:rsidRPr="00DE724E">
        <w:rPr>
          <w:rFonts w:ascii="Arial" w:hAnsi="Arial" w:cs="Arial"/>
          <w:szCs w:val="24"/>
        </w:rPr>
        <w:t>Asgard Renewables Ltd</w:t>
      </w:r>
      <w:r w:rsidRPr="00DE724E">
        <w:rPr>
          <w:rFonts w:ascii="Arial" w:hAnsi="Arial" w:cs="Arial"/>
          <w:szCs w:val="24"/>
        </w:rPr>
        <w:t xml:space="preserve"> operated by</w:t>
      </w:r>
      <w:r w:rsidR="00DE724E" w:rsidRPr="00DE724E">
        <w:rPr>
          <w:rFonts w:ascii="Arial" w:hAnsi="Arial" w:cs="Arial"/>
          <w:szCs w:val="24"/>
        </w:rPr>
        <w:t xml:space="preserve"> Asgard Renewables Limited</w:t>
      </w:r>
      <w:r w:rsidR="004529F3" w:rsidRPr="00DE724E">
        <w:rPr>
          <w:rFonts w:ascii="Arial" w:hAnsi="Arial" w:cs="Arial"/>
          <w:szCs w:val="24"/>
        </w:rPr>
        <w:t>.</w:t>
      </w:r>
    </w:p>
    <w:p w14:paraId="38DDE78E" w14:textId="48719435" w:rsidR="00D04424" w:rsidRPr="00DE724E" w:rsidRDefault="00D04424" w:rsidP="0067478B">
      <w:pPr>
        <w:tabs>
          <w:tab w:val="left" w:pos="4253"/>
          <w:tab w:val="left" w:pos="6804"/>
        </w:tabs>
        <w:spacing w:after="120"/>
        <w:rPr>
          <w:rFonts w:ascii="Arial" w:hAnsi="Arial"/>
          <w:szCs w:val="24"/>
        </w:rPr>
      </w:pPr>
      <w:bookmarkStart w:id="1" w:name="OLE_LINK1"/>
      <w:bookmarkStart w:id="2" w:name="OLE_LINK2"/>
      <w:r w:rsidRPr="00DE724E">
        <w:rPr>
          <w:rFonts w:ascii="Arial" w:hAnsi="Arial"/>
          <w:kern w:val="28"/>
          <w:szCs w:val="24"/>
        </w:rPr>
        <w:t>The</w:t>
      </w:r>
      <w:r w:rsidRPr="00DE724E">
        <w:rPr>
          <w:rFonts w:ascii="Arial" w:hAnsi="Arial"/>
          <w:b/>
          <w:kern w:val="28"/>
          <w:szCs w:val="24"/>
        </w:rPr>
        <w:t xml:space="preserve"> </w:t>
      </w:r>
      <w:r w:rsidR="00857E69" w:rsidRPr="00DE724E">
        <w:rPr>
          <w:rFonts w:ascii="Arial" w:hAnsi="Arial"/>
          <w:szCs w:val="24"/>
        </w:rPr>
        <w:t>variation</w:t>
      </w:r>
      <w:r w:rsidRPr="00DE724E">
        <w:rPr>
          <w:rFonts w:ascii="Arial" w:hAnsi="Arial"/>
          <w:szCs w:val="24"/>
        </w:rPr>
        <w:t xml:space="preserve"> number is </w:t>
      </w:r>
      <w:r w:rsidR="00DE724E" w:rsidRPr="00DE724E">
        <w:rPr>
          <w:rFonts w:ascii="Arial" w:hAnsi="Arial"/>
          <w:szCs w:val="24"/>
        </w:rPr>
        <w:t>EPR/AB3097FU/V002</w:t>
      </w:r>
    </w:p>
    <w:bookmarkEnd w:id="1"/>
    <w:bookmarkEnd w:id="2"/>
    <w:p w14:paraId="38DDE790" w14:textId="77777777" w:rsidR="00D04424" w:rsidRPr="0067478B" w:rsidRDefault="00D04424" w:rsidP="0067478B">
      <w:pPr>
        <w:spacing w:after="120"/>
        <w:rPr>
          <w:rFonts w:ascii="Arial" w:hAnsi="Arial"/>
          <w:szCs w:val="24"/>
        </w:rPr>
      </w:pPr>
      <w:r w:rsidRPr="0067478B">
        <w:rPr>
          <w:rFonts w:ascii="Arial" w:hAnsi="Arial"/>
          <w:szCs w:val="24"/>
        </w:rPr>
        <w:t>We consider in reaching that decision we have taken into account all relevant considerations and legal requirements and that the permit will ensure that the appropriate level of environment</w:t>
      </w:r>
      <w:r w:rsidR="00DE522D" w:rsidRPr="0067478B">
        <w:rPr>
          <w:rFonts w:ascii="Arial" w:hAnsi="Arial"/>
          <w:szCs w:val="24"/>
        </w:rPr>
        <w:t>al</w:t>
      </w:r>
      <w:r w:rsidRPr="0067478B">
        <w:rPr>
          <w:rFonts w:ascii="Arial" w:hAnsi="Arial"/>
          <w:szCs w:val="24"/>
        </w:rPr>
        <w:t xml:space="preserve"> protection is provided.</w:t>
      </w:r>
    </w:p>
    <w:p w14:paraId="38DDE791" w14:textId="77777777" w:rsidR="00D04424" w:rsidRPr="00F97A77" w:rsidRDefault="00D04424" w:rsidP="00D04424">
      <w:pPr>
        <w:rPr>
          <w:rFonts w:ascii="Arial" w:hAnsi="Arial" w:cs="Arial"/>
          <w:b/>
          <w:szCs w:val="24"/>
        </w:rPr>
      </w:pPr>
    </w:p>
    <w:p w14:paraId="38DDE792"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38DDE793" w14:textId="77777777" w:rsidR="00D04424" w:rsidRPr="00F97A77" w:rsidRDefault="00D04424" w:rsidP="00D04424">
      <w:pPr>
        <w:rPr>
          <w:rFonts w:ascii="Arial" w:hAnsi="Arial"/>
          <w:b/>
          <w:sz w:val="20"/>
        </w:rPr>
      </w:pPr>
    </w:p>
    <w:p w14:paraId="38DDE794" w14:textId="77777777" w:rsidR="00D04424" w:rsidRDefault="00D04424" w:rsidP="0077458B">
      <w:pPr>
        <w:spacing w:after="60"/>
        <w:rPr>
          <w:rFonts w:ascii="Arial" w:hAnsi="Arial"/>
        </w:rPr>
      </w:pPr>
      <w:r>
        <w:rPr>
          <w:rFonts w:ascii="Arial" w:hAnsi="Arial"/>
        </w:rPr>
        <w:t>This decision document:</w:t>
      </w:r>
    </w:p>
    <w:p w14:paraId="38DDE795" w14:textId="77777777" w:rsidR="00D04424" w:rsidRDefault="00D04424" w:rsidP="00B756D3">
      <w:pPr>
        <w:numPr>
          <w:ilvl w:val="0"/>
          <w:numId w:val="20"/>
        </w:numPr>
        <w:tabs>
          <w:tab w:val="clear" w:pos="1440"/>
          <w:tab w:val="num" w:pos="1134"/>
        </w:tabs>
        <w:spacing w:after="60"/>
        <w:ind w:left="1134" w:hanging="567"/>
        <w:rPr>
          <w:rFonts w:ascii="Arial" w:hAnsi="Arial"/>
        </w:rPr>
      </w:pPr>
      <w:r>
        <w:rPr>
          <w:rFonts w:ascii="Arial" w:hAnsi="Arial"/>
        </w:rPr>
        <w:t>explains how the application has been determined</w:t>
      </w:r>
    </w:p>
    <w:p w14:paraId="38DDE796" w14:textId="77777777" w:rsidR="00D04424" w:rsidRDefault="00D04424" w:rsidP="00B756D3">
      <w:pPr>
        <w:numPr>
          <w:ilvl w:val="0"/>
          <w:numId w:val="20"/>
        </w:numPr>
        <w:tabs>
          <w:tab w:val="clear" w:pos="1440"/>
          <w:tab w:val="num" w:pos="1134"/>
        </w:tabs>
        <w:spacing w:after="60"/>
        <w:ind w:left="1134" w:hanging="567"/>
        <w:rPr>
          <w:rFonts w:ascii="Arial" w:hAnsi="Arial"/>
        </w:rPr>
      </w:pPr>
      <w:r>
        <w:rPr>
          <w:rFonts w:ascii="Arial" w:hAnsi="Arial"/>
        </w:rPr>
        <w:t>provides a record</w:t>
      </w:r>
      <w:r w:rsidR="00862631">
        <w:rPr>
          <w:rFonts w:ascii="Arial" w:hAnsi="Arial"/>
        </w:rPr>
        <w:t xml:space="preserve"> of the decision-making process</w:t>
      </w:r>
    </w:p>
    <w:p w14:paraId="38DDE797" w14:textId="77777777" w:rsidR="00D04424" w:rsidRDefault="00D04424" w:rsidP="00B756D3">
      <w:pPr>
        <w:numPr>
          <w:ilvl w:val="0"/>
          <w:numId w:val="20"/>
        </w:numPr>
        <w:tabs>
          <w:tab w:val="clear" w:pos="1440"/>
          <w:tab w:val="num" w:pos="1134"/>
        </w:tabs>
        <w:spacing w:after="60"/>
        <w:ind w:left="1134" w:hanging="567"/>
        <w:rPr>
          <w:rFonts w:ascii="Arial" w:hAnsi="Arial"/>
        </w:rPr>
      </w:pPr>
      <w:r>
        <w:rPr>
          <w:rFonts w:ascii="Arial" w:hAnsi="Arial"/>
        </w:rPr>
        <w:t>shows how all relevant factor</w:t>
      </w:r>
      <w:r w:rsidR="00862631">
        <w:rPr>
          <w:rFonts w:ascii="Arial" w:hAnsi="Arial"/>
        </w:rPr>
        <w:t>s have been taken into account</w:t>
      </w:r>
    </w:p>
    <w:p w14:paraId="38DDE798" w14:textId="77777777" w:rsidR="00D04424" w:rsidRPr="00A06754" w:rsidRDefault="00D04424" w:rsidP="00544C49">
      <w:pPr>
        <w:numPr>
          <w:ilvl w:val="0"/>
          <w:numId w:val="20"/>
        </w:numPr>
        <w:tabs>
          <w:tab w:val="clear" w:pos="1440"/>
          <w:tab w:val="num" w:pos="1134"/>
        </w:tabs>
        <w:spacing w:after="60"/>
        <w:ind w:left="1134" w:hanging="567"/>
        <w:rPr>
          <w:rFonts w:ascii="Arial" w:hAnsi="Arial"/>
          <w:color w:val="000000"/>
        </w:rPr>
      </w:pPr>
      <w:r w:rsidRPr="00A06754">
        <w:rPr>
          <w:rFonts w:ascii="Arial" w:hAnsi="Arial"/>
          <w:color w:val="000000"/>
        </w:rPr>
        <w:t>justifies the specific conditions in the permit</w:t>
      </w:r>
      <w:r w:rsidR="00BF379C">
        <w:rPr>
          <w:rFonts w:ascii="Arial" w:hAnsi="Arial"/>
          <w:color w:val="000000"/>
        </w:rPr>
        <w:t xml:space="preserve"> other than those in our</w:t>
      </w:r>
      <w:r w:rsidR="00F75702">
        <w:rPr>
          <w:rFonts w:ascii="Arial" w:hAnsi="Arial"/>
          <w:color w:val="000000"/>
        </w:rPr>
        <w:t xml:space="preserve"> ge</w:t>
      </w:r>
      <w:r w:rsidR="00BF379C">
        <w:rPr>
          <w:rFonts w:ascii="Arial" w:hAnsi="Arial"/>
          <w:color w:val="000000"/>
        </w:rPr>
        <w:t>neric permit template</w:t>
      </w:r>
      <w:r w:rsidRPr="00A06754">
        <w:rPr>
          <w:rFonts w:ascii="Arial" w:hAnsi="Arial"/>
          <w:color w:val="000000"/>
        </w:rPr>
        <w:t>.</w:t>
      </w:r>
    </w:p>
    <w:p w14:paraId="38DDE799"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38DDE79A" w14:textId="77777777" w:rsidR="00D04424" w:rsidRPr="00F97A77" w:rsidRDefault="00D04424" w:rsidP="00D04424">
      <w:pPr>
        <w:rPr>
          <w:rFonts w:ascii="Arial" w:hAnsi="Arial"/>
          <w:szCs w:val="24"/>
        </w:rPr>
      </w:pPr>
    </w:p>
    <w:p w14:paraId="38DDE79B" w14:textId="77777777" w:rsidR="00D04424" w:rsidRPr="00F97A77" w:rsidRDefault="00D04424" w:rsidP="00D04424">
      <w:pPr>
        <w:rPr>
          <w:rFonts w:ascii="Arial" w:hAnsi="Arial"/>
          <w:b/>
          <w:szCs w:val="24"/>
        </w:rPr>
      </w:pPr>
    </w:p>
    <w:p w14:paraId="38DDE79C"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38DDE79D" w14:textId="77777777" w:rsidR="00D04424" w:rsidRPr="00F97A77" w:rsidRDefault="00D04424" w:rsidP="00D04424">
      <w:pPr>
        <w:pStyle w:val="Heading8"/>
        <w:rPr>
          <w:caps w:val="0"/>
          <w:sz w:val="20"/>
        </w:rPr>
      </w:pPr>
    </w:p>
    <w:p w14:paraId="38DDE79F" w14:textId="77777777" w:rsidR="0067478B" w:rsidRPr="0067478B" w:rsidRDefault="0067478B" w:rsidP="00B756D3">
      <w:pPr>
        <w:numPr>
          <w:ilvl w:val="0"/>
          <w:numId w:val="18"/>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38DDE7AE"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38DDE7AF"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sidR="0048448D">
        <w:rPr>
          <w:rFonts w:ascii="Arial" w:hAnsi="Arial" w:cs="Arial"/>
          <w:color w:val="000000"/>
          <w:szCs w:val="24"/>
        </w:rPr>
        <w:t xml:space="preserve">document </w:t>
      </w:r>
      <w:r>
        <w:rPr>
          <w:rFonts w:ascii="Arial" w:hAnsi="Arial" w:cs="Arial"/>
          <w:color w:val="000000"/>
          <w:szCs w:val="24"/>
        </w:rPr>
        <w:t xml:space="preserve">should be read in conjunction with the </w:t>
      </w:r>
      <w:r w:rsidRPr="002A2C96">
        <w:rPr>
          <w:rFonts w:ascii="Arial" w:hAnsi="Arial" w:cs="Arial"/>
          <w:color w:val="000000"/>
          <w:szCs w:val="24"/>
        </w:rPr>
        <w:t>D</w:t>
      </w:r>
      <w:r>
        <w:rPr>
          <w:rFonts w:ascii="Arial" w:hAnsi="Arial" w:cs="Arial"/>
          <w:color w:val="000000"/>
          <w:szCs w:val="24"/>
        </w:rPr>
        <w:t>uly M</w:t>
      </w:r>
      <w:r w:rsidRPr="00857E69">
        <w:rPr>
          <w:rFonts w:ascii="Arial" w:hAnsi="Arial" w:cs="Arial"/>
          <w:color w:val="000000"/>
          <w:szCs w:val="24"/>
        </w:rPr>
        <w:t>aking checklist</w:t>
      </w:r>
      <w:r w:rsidR="00857E69" w:rsidRPr="00857E69">
        <w:rPr>
          <w:rFonts w:ascii="Arial" w:hAnsi="Arial" w:cs="Arial"/>
          <w:color w:val="000000"/>
          <w:szCs w:val="24"/>
        </w:rPr>
        <w:t>, the application and supporting information and permit/ notice.</w:t>
      </w:r>
    </w:p>
    <w:p w14:paraId="38DDE7B5" w14:textId="2EAA034A" w:rsidR="00607AB7" w:rsidRPr="00607AB7" w:rsidRDefault="00607AB7" w:rsidP="00607AB7">
      <w:pPr>
        <w:rPr>
          <w:rFonts w:ascii="Arial" w:hAnsi="Arial"/>
          <w:color w:val="FF00FF"/>
          <w:szCs w:val="24"/>
        </w:rPr>
      </w:pPr>
    </w:p>
    <w:tbl>
      <w:tblPr>
        <w:tblW w:w="93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41"/>
        <w:gridCol w:w="6381"/>
        <w:gridCol w:w="1129"/>
        <w:gridCol w:w="6"/>
      </w:tblGrid>
      <w:tr w:rsidR="00792CEE" w:rsidRPr="00DA70FE" w14:paraId="38DDE7B9" w14:textId="77777777" w:rsidTr="00A246A6">
        <w:trPr>
          <w:cantSplit/>
          <w:tblHeader/>
        </w:trPr>
        <w:tc>
          <w:tcPr>
            <w:tcW w:w="1841" w:type="dxa"/>
            <w:vMerge w:val="restart"/>
            <w:shd w:val="clear" w:color="auto" w:fill="00B050"/>
          </w:tcPr>
          <w:p w14:paraId="38DDE7B6" w14:textId="77777777" w:rsidR="00792CEE" w:rsidRPr="00DA70FE" w:rsidRDefault="004B2176" w:rsidP="00792CEE">
            <w:pPr>
              <w:pStyle w:val="Heading3"/>
              <w:rPr>
                <w:rFonts w:ascii="Arial" w:hAnsi="Arial" w:cs="Arial"/>
                <w:color w:val="FFFFFF"/>
                <w:szCs w:val="24"/>
              </w:rPr>
            </w:pPr>
            <w:r w:rsidRPr="00DA70FE">
              <w:rPr>
                <w:rFonts w:ascii="Arial" w:hAnsi="Arial" w:cs="Arial"/>
                <w:color w:val="FFFFFF"/>
                <w:szCs w:val="24"/>
              </w:rPr>
              <w:t>Aspect c</w:t>
            </w:r>
            <w:r w:rsidR="00F42026" w:rsidRPr="00DA70FE">
              <w:rPr>
                <w:rFonts w:ascii="Arial" w:hAnsi="Arial" w:cs="Arial"/>
                <w:color w:val="FFFFFF"/>
                <w:szCs w:val="24"/>
              </w:rPr>
              <w:t>onsider</w:t>
            </w:r>
            <w:r w:rsidRPr="00DA70FE">
              <w:rPr>
                <w:rFonts w:ascii="Arial" w:hAnsi="Arial" w:cs="Arial"/>
                <w:color w:val="FFFFFF"/>
                <w:szCs w:val="24"/>
              </w:rPr>
              <w:t>ed</w:t>
            </w:r>
          </w:p>
        </w:tc>
        <w:tc>
          <w:tcPr>
            <w:tcW w:w="6381" w:type="dxa"/>
            <w:vMerge w:val="restart"/>
            <w:shd w:val="clear" w:color="auto" w:fill="00B050"/>
          </w:tcPr>
          <w:p w14:paraId="38DDE7B7" w14:textId="77777777" w:rsidR="00792CEE" w:rsidRPr="00DA70FE" w:rsidRDefault="00792CEE" w:rsidP="00792CEE">
            <w:pPr>
              <w:pStyle w:val="Heading3"/>
              <w:rPr>
                <w:rFonts w:ascii="Arial" w:hAnsi="Arial" w:cs="Arial"/>
                <w:color w:val="FFFFFF"/>
                <w:szCs w:val="24"/>
              </w:rPr>
            </w:pPr>
            <w:r w:rsidRPr="00DA70FE">
              <w:rPr>
                <w:rFonts w:ascii="Arial" w:hAnsi="Arial" w:cs="Arial"/>
                <w:color w:val="FFFFFF"/>
                <w:szCs w:val="24"/>
              </w:rPr>
              <w:t>Justification / Detail</w:t>
            </w:r>
          </w:p>
        </w:tc>
        <w:tc>
          <w:tcPr>
            <w:tcW w:w="1135" w:type="dxa"/>
            <w:gridSpan w:val="2"/>
            <w:shd w:val="clear" w:color="auto" w:fill="00B050"/>
          </w:tcPr>
          <w:p w14:paraId="38DDE7B8" w14:textId="77777777" w:rsidR="00792CEE" w:rsidRPr="00DA70FE" w:rsidRDefault="00F42026" w:rsidP="00F42026">
            <w:pPr>
              <w:jc w:val="center"/>
              <w:rPr>
                <w:rFonts w:ascii="Arial" w:hAnsi="Arial" w:cs="Arial"/>
                <w:b/>
                <w:color w:val="FFFFFF"/>
                <w:szCs w:val="24"/>
              </w:rPr>
            </w:pPr>
            <w:r w:rsidRPr="00DA70FE">
              <w:rPr>
                <w:rFonts w:ascii="Arial" w:hAnsi="Arial" w:cs="Arial"/>
                <w:b/>
                <w:color w:val="FFFFFF"/>
                <w:szCs w:val="24"/>
              </w:rPr>
              <w:t>C</w:t>
            </w:r>
            <w:r w:rsidR="00792CEE" w:rsidRPr="00DA70FE">
              <w:rPr>
                <w:rFonts w:ascii="Arial" w:hAnsi="Arial" w:cs="Arial"/>
                <w:b/>
                <w:color w:val="FFFFFF"/>
                <w:szCs w:val="24"/>
              </w:rPr>
              <w:t>riteria met</w:t>
            </w:r>
          </w:p>
        </w:tc>
      </w:tr>
      <w:tr w:rsidR="00F42026" w:rsidRPr="00DA70FE" w14:paraId="38DDE7BD" w14:textId="77777777" w:rsidTr="00A246A6">
        <w:trPr>
          <w:cantSplit/>
          <w:trHeight w:val="276"/>
          <w:tblHeader/>
        </w:trPr>
        <w:tc>
          <w:tcPr>
            <w:tcW w:w="1841" w:type="dxa"/>
            <w:vMerge/>
            <w:tcBorders>
              <w:bottom w:val="single" w:sz="4" w:space="0" w:color="auto"/>
            </w:tcBorders>
          </w:tcPr>
          <w:p w14:paraId="38DDE7BA" w14:textId="77777777" w:rsidR="00F42026" w:rsidRPr="00DA70FE" w:rsidRDefault="00F42026" w:rsidP="00792CEE">
            <w:pPr>
              <w:pStyle w:val="Heading3"/>
              <w:rPr>
                <w:rFonts w:ascii="Arial" w:hAnsi="Arial" w:cs="Arial"/>
                <w:szCs w:val="24"/>
              </w:rPr>
            </w:pPr>
          </w:p>
        </w:tc>
        <w:tc>
          <w:tcPr>
            <w:tcW w:w="6381" w:type="dxa"/>
            <w:vMerge/>
            <w:tcBorders>
              <w:bottom w:val="single" w:sz="4" w:space="0" w:color="auto"/>
            </w:tcBorders>
          </w:tcPr>
          <w:p w14:paraId="38DDE7BB" w14:textId="77777777" w:rsidR="00F42026" w:rsidRPr="00DA70FE" w:rsidRDefault="00F42026" w:rsidP="00792CEE">
            <w:pPr>
              <w:pStyle w:val="Heading3"/>
              <w:rPr>
                <w:rFonts w:ascii="Arial" w:hAnsi="Arial" w:cs="Arial"/>
                <w:szCs w:val="24"/>
              </w:rPr>
            </w:pPr>
          </w:p>
        </w:tc>
        <w:tc>
          <w:tcPr>
            <w:tcW w:w="1135" w:type="dxa"/>
            <w:gridSpan w:val="2"/>
            <w:tcBorders>
              <w:bottom w:val="nil"/>
            </w:tcBorders>
            <w:shd w:val="clear" w:color="auto" w:fill="auto"/>
          </w:tcPr>
          <w:p w14:paraId="38DDE7BC" w14:textId="77777777" w:rsidR="00F42026" w:rsidRPr="00DA70FE" w:rsidRDefault="00F42026" w:rsidP="002A2BB3">
            <w:pPr>
              <w:jc w:val="center"/>
              <w:rPr>
                <w:rFonts w:ascii="Arial" w:hAnsi="Arial" w:cs="Arial"/>
                <w:b/>
                <w:szCs w:val="24"/>
              </w:rPr>
            </w:pPr>
            <w:r w:rsidRPr="00DA70FE">
              <w:rPr>
                <w:rFonts w:ascii="Arial" w:hAnsi="Arial" w:cs="Arial"/>
                <w:b/>
                <w:szCs w:val="24"/>
              </w:rPr>
              <w:t>Yes</w:t>
            </w:r>
          </w:p>
        </w:tc>
      </w:tr>
      <w:tr w:rsidR="00792CEE" w:rsidRPr="00DA70FE" w14:paraId="38DDE7DF" w14:textId="77777777" w:rsidTr="006B5D0B">
        <w:tc>
          <w:tcPr>
            <w:tcW w:w="9357" w:type="dxa"/>
            <w:gridSpan w:val="4"/>
            <w:shd w:val="clear" w:color="auto" w:fill="00B050"/>
          </w:tcPr>
          <w:p w14:paraId="38DDE7DE"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Operator</w:t>
            </w:r>
          </w:p>
        </w:tc>
      </w:tr>
      <w:tr w:rsidR="00F42026" w:rsidRPr="00DA70FE" w14:paraId="38DDE7E4" w14:textId="77777777" w:rsidTr="00A246A6">
        <w:tc>
          <w:tcPr>
            <w:tcW w:w="1841" w:type="dxa"/>
            <w:tcBorders>
              <w:bottom w:val="single" w:sz="4" w:space="0" w:color="auto"/>
            </w:tcBorders>
          </w:tcPr>
          <w:p w14:paraId="38DDE7E0" w14:textId="77777777" w:rsidR="00F42026" w:rsidRPr="00DA70FE" w:rsidRDefault="00F42026" w:rsidP="007C0DCA">
            <w:pPr>
              <w:spacing w:before="60"/>
              <w:rPr>
                <w:rFonts w:ascii="Arial" w:hAnsi="Arial" w:cs="Arial"/>
                <w:szCs w:val="24"/>
              </w:rPr>
            </w:pPr>
            <w:r w:rsidRPr="00DA70FE">
              <w:rPr>
                <w:rFonts w:ascii="Arial" w:hAnsi="Arial" w:cs="Arial"/>
                <w:szCs w:val="24"/>
              </w:rPr>
              <w:t>Control of the facility</w:t>
            </w:r>
          </w:p>
        </w:tc>
        <w:tc>
          <w:tcPr>
            <w:tcW w:w="6381" w:type="dxa"/>
            <w:tcBorders>
              <w:bottom w:val="single" w:sz="4" w:space="0" w:color="auto"/>
            </w:tcBorders>
          </w:tcPr>
          <w:p w14:paraId="38DDE7E1" w14:textId="054FA13F" w:rsidR="00F42026" w:rsidRPr="00DA70FE" w:rsidRDefault="00F42026" w:rsidP="007C0DCA">
            <w:pPr>
              <w:spacing w:before="60"/>
              <w:rPr>
                <w:rFonts w:ascii="Arial" w:hAnsi="Arial" w:cs="Arial"/>
                <w:szCs w:val="24"/>
              </w:rPr>
            </w:pPr>
            <w:r w:rsidRPr="00DA70FE">
              <w:rPr>
                <w:rFonts w:ascii="Arial" w:hAnsi="Arial" w:cs="Arial"/>
                <w:szCs w:val="24"/>
              </w:rPr>
              <w:t>We are satisfied that the applicant (now the operator) is the person who will have control over the operation of the facility after the grant of the permit.  The decision was taken in accordance with EPR RGN 1 Understanding the meaning of operator.</w:t>
            </w:r>
          </w:p>
          <w:p w14:paraId="38DDE7E2" w14:textId="77777777" w:rsidR="00A656E7" w:rsidRPr="00DA70FE" w:rsidRDefault="00A656E7" w:rsidP="007C0DCA">
            <w:pPr>
              <w:spacing w:before="60"/>
              <w:rPr>
                <w:rFonts w:ascii="Arial" w:hAnsi="Arial" w:cs="Arial"/>
                <w:szCs w:val="24"/>
              </w:rPr>
            </w:pPr>
          </w:p>
        </w:tc>
        <w:tc>
          <w:tcPr>
            <w:tcW w:w="1135" w:type="dxa"/>
            <w:gridSpan w:val="2"/>
            <w:tcBorders>
              <w:bottom w:val="single" w:sz="4" w:space="0" w:color="auto"/>
            </w:tcBorders>
          </w:tcPr>
          <w:p w14:paraId="38DDE7E3"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792CEE" w:rsidRPr="00DA70FE" w14:paraId="38DDE802" w14:textId="77777777" w:rsidTr="00C03C2B">
        <w:tc>
          <w:tcPr>
            <w:tcW w:w="9357" w:type="dxa"/>
            <w:gridSpan w:val="4"/>
            <w:tcBorders>
              <w:bottom w:val="single" w:sz="4" w:space="0" w:color="auto"/>
            </w:tcBorders>
            <w:shd w:val="clear" w:color="auto" w:fill="00B050"/>
          </w:tcPr>
          <w:p w14:paraId="38DDE801" w14:textId="77777777" w:rsidR="00792CEE" w:rsidRPr="00DA70FE" w:rsidRDefault="00792CEE" w:rsidP="007C0DCA">
            <w:pPr>
              <w:spacing w:before="60"/>
              <w:rPr>
                <w:rFonts w:ascii="Arial" w:hAnsi="Arial" w:cs="Arial"/>
                <w:b/>
                <w:color w:val="FFFFFF"/>
                <w:szCs w:val="24"/>
              </w:rPr>
            </w:pPr>
            <w:bookmarkStart w:id="3" w:name="_Hlk531623675"/>
            <w:r w:rsidRPr="00DA70FE">
              <w:rPr>
                <w:rFonts w:ascii="Arial" w:hAnsi="Arial" w:cs="Arial"/>
                <w:b/>
                <w:color w:val="FFFFFF"/>
                <w:szCs w:val="24"/>
              </w:rPr>
              <w:t>European Directives</w:t>
            </w:r>
          </w:p>
        </w:tc>
      </w:tr>
      <w:tr w:rsidR="00F42026" w:rsidRPr="00DA70FE" w14:paraId="38DDE809" w14:textId="77777777" w:rsidTr="00A246A6">
        <w:tc>
          <w:tcPr>
            <w:tcW w:w="1841" w:type="dxa"/>
          </w:tcPr>
          <w:p w14:paraId="38DDE803" w14:textId="77777777" w:rsidR="00F42026" w:rsidRPr="00DA70FE" w:rsidRDefault="00F42026" w:rsidP="007C0DCA">
            <w:pPr>
              <w:spacing w:before="60"/>
              <w:rPr>
                <w:rFonts w:ascii="Arial" w:hAnsi="Arial" w:cs="Arial"/>
                <w:szCs w:val="24"/>
              </w:rPr>
            </w:pPr>
            <w:r w:rsidRPr="00DA70FE">
              <w:rPr>
                <w:rFonts w:ascii="Arial" w:hAnsi="Arial" w:cs="Arial"/>
                <w:szCs w:val="24"/>
              </w:rPr>
              <w:t xml:space="preserve">Applicable </w:t>
            </w:r>
            <w:r w:rsidR="00DB00B6">
              <w:rPr>
                <w:rFonts w:ascii="Arial" w:hAnsi="Arial" w:cs="Arial"/>
                <w:szCs w:val="24"/>
              </w:rPr>
              <w:t>d</w:t>
            </w:r>
            <w:r w:rsidRPr="00DA70FE">
              <w:rPr>
                <w:rFonts w:ascii="Arial" w:hAnsi="Arial" w:cs="Arial"/>
                <w:szCs w:val="24"/>
              </w:rPr>
              <w:t xml:space="preserve">irectives </w:t>
            </w:r>
          </w:p>
        </w:tc>
        <w:tc>
          <w:tcPr>
            <w:tcW w:w="6381" w:type="dxa"/>
          </w:tcPr>
          <w:p w14:paraId="2F5224AD" w14:textId="6F596C20" w:rsidR="00D95E49" w:rsidRPr="00D95E49" w:rsidRDefault="00D95E49" w:rsidP="00D95E49">
            <w:pPr>
              <w:spacing w:before="60"/>
              <w:rPr>
                <w:rFonts w:ascii="Arial" w:eastAsia="Calibri" w:hAnsi="Arial" w:cs="Arial"/>
                <w:szCs w:val="24"/>
                <w:lang w:eastAsia="en-US"/>
              </w:rPr>
            </w:pPr>
            <w:r w:rsidRPr="00D95E49">
              <w:rPr>
                <w:rFonts w:ascii="Arial" w:eastAsia="Calibri" w:hAnsi="Arial" w:cs="Arial"/>
                <w:szCs w:val="24"/>
                <w:lang w:eastAsia="en-US"/>
              </w:rPr>
              <w:t xml:space="preserve">All applicable European directives have been considered in the determination of the application, including Schedule 25A - Medium Combustion Plants: Medium Combustion Plant Directive and Schedule 25B – Specified generators, within </w:t>
            </w:r>
            <w:r w:rsidR="003B231F">
              <w:rPr>
                <w:rFonts w:ascii="Arial" w:eastAsia="Calibri" w:hAnsi="Arial" w:cs="Arial"/>
                <w:szCs w:val="24"/>
                <w:lang w:eastAsia="en-US"/>
              </w:rPr>
              <w:t xml:space="preserve">The </w:t>
            </w:r>
            <w:r w:rsidRPr="00D95E49">
              <w:rPr>
                <w:rFonts w:ascii="Arial" w:eastAsia="Calibri" w:hAnsi="Arial" w:cs="Arial"/>
                <w:szCs w:val="24"/>
                <w:lang w:eastAsia="en-US"/>
              </w:rPr>
              <w:t xml:space="preserve">Environmental Permitting </w:t>
            </w:r>
            <w:r w:rsidR="003B231F">
              <w:rPr>
                <w:rFonts w:ascii="Arial" w:eastAsia="Calibri" w:hAnsi="Arial" w:cs="Arial"/>
                <w:szCs w:val="24"/>
                <w:lang w:eastAsia="en-US"/>
              </w:rPr>
              <w:t xml:space="preserve">(England and Wales) (Amendment) Regulations </w:t>
            </w:r>
            <w:r w:rsidRPr="00D95E49">
              <w:rPr>
                <w:rFonts w:ascii="Arial" w:eastAsia="Calibri" w:hAnsi="Arial" w:cs="Arial"/>
                <w:szCs w:val="24"/>
                <w:lang w:eastAsia="en-US"/>
              </w:rPr>
              <w:t xml:space="preserve">2018; for the determination of the variation request to remove the rated thermal input limit of 3 megawatts on the two Combined Heat and Power (CHP) engines used within the waste activity. </w:t>
            </w:r>
          </w:p>
          <w:p w14:paraId="7D55C6E7" w14:textId="40530AD7" w:rsidR="00D95E49" w:rsidRPr="00D95E49" w:rsidRDefault="00D95E49" w:rsidP="00D95E49">
            <w:pPr>
              <w:spacing w:before="60"/>
              <w:rPr>
                <w:rFonts w:ascii="Arial" w:eastAsia="Calibri" w:hAnsi="Arial" w:cs="Arial"/>
                <w:szCs w:val="24"/>
                <w:lang w:eastAsia="en-US"/>
              </w:rPr>
            </w:pPr>
            <w:r w:rsidRPr="00D95E49">
              <w:rPr>
                <w:rFonts w:ascii="Arial" w:eastAsia="Calibri" w:hAnsi="Arial" w:cs="Arial"/>
                <w:szCs w:val="24"/>
                <w:lang w:eastAsia="en-US"/>
              </w:rPr>
              <w:t>The thermal rated input limit of 3 megawatts was included in the Environmental Permitting Regulations (2010) and was r</w:t>
            </w:r>
            <w:r w:rsidR="003B231F">
              <w:rPr>
                <w:rFonts w:ascii="Arial" w:eastAsia="Calibri" w:hAnsi="Arial" w:cs="Arial"/>
                <w:szCs w:val="24"/>
                <w:lang w:eastAsia="en-US"/>
              </w:rPr>
              <w:t>emoved from The E</w:t>
            </w:r>
            <w:r w:rsidRPr="00D95E49">
              <w:rPr>
                <w:rFonts w:ascii="Arial" w:eastAsia="Calibri" w:hAnsi="Arial" w:cs="Arial"/>
                <w:szCs w:val="24"/>
                <w:lang w:eastAsia="en-US"/>
              </w:rPr>
              <w:t xml:space="preserve">nvironmental Permitting </w:t>
            </w:r>
            <w:r w:rsidR="003B231F">
              <w:rPr>
                <w:rFonts w:ascii="Arial" w:eastAsia="Calibri" w:hAnsi="Arial" w:cs="Arial"/>
                <w:szCs w:val="24"/>
                <w:lang w:eastAsia="en-US"/>
              </w:rPr>
              <w:t>(England and Wales)</w:t>
            </w:r>
            <w:r w:rsidR="00876F0F">
              <w:rPr>
                <w:rFonts w:ascii="Arial" w:eastAsia="Calibri" w:hAnsi="Arial" w:cs="Arial"/>
                <w:szCs w:val="24"/>
                <w:lang w:eastAsia="en-US"/>
              </w:rPr>
              <w:t xml:space="preserve"> </w:t>
            </w:r>
            <w:r w:rsidR="003B231F">
              <w:rPr>
                <w:rFonts w:ascii="Arial" w:eastAsia="Calibri" w:hAnsi="Arial" w:cs="Arial"/>
                <w:szCs w:val="24"/>
                <w:lang w:eastAsia="en-US"/>
              </w:rPr>
              <w:t xml:space="preserve">(Amendment) </w:t>
            </w:r>
            <w:r w:rsidRPr="00D95E49">
              <w:rPr>
                <w:rFonts w:ascii="Arial" w:eastAsia="Calibri" w:hAnsi="Arial" w:cs="Arial"/>
                <w:szCs w:val="24"/>
                <w:lang w:eastAsia="en-US"/>
              </w:rPr>
              <w:t>Regulations in 201</w:t>
            </w:r>
            <w:r w:rsidR="003B231F">
              <w:rPr>
                <w:rFonts w:ascii="Arial" w:eastAsia="Calibri" w:hAnsi="Arial" w:cs="Arial"/>
                <w:szCs w:val="24"/>
                <w:lang w:eastAsia="en-US"/>
              </w:rPr>
              <w:t>3</w:t>
            </w:r>
            <w:r w:rsidRPr="00D95E49">
              <w:rPr>
                <w:rFonts w:ascii="Arial" w:eastAsia="Calibri" w:hAnsi="Arial" w:cs="Arial"/>
                <w:szCs w:val="24"/>
                <w:lang w:eastAsia="en-US"/>
              </w:rPr>
              <w:t xml:space="preserve">, therefore </w:t>
            </w:r>
            <w:r w:rsidR="00876F0F">
              <w:rPr>
                <w:rFonts w:ascii="Arial" w:eastAsia="Calibri" w:hAnsi="Arial" w:cs="Arial"/>
                <w:szCs w:val="24"/>
                <w:lang w:eastAsia="en-US"/>
              </w:rPr>
              <w:t xml:space="preserve">this limit was incorrectly included in the permit issued in 2016. Therefore, this limit </w:t>
            </w:r>
            <w:r w:rsidR="00332781">
              <w:rPr>
                <w:rFonts w:ascii="Arial" w:eastAsia="Calibri" w:hAnsi="Arial" w:cs="Arial"/>
                <w:szCs w:val="24"/>
                <w:lang w:eastAsia="en-US"/>
              </w:rPr>
              <w:t>has been removed from the permit.</w:t>
            </w:r>
          </w:p>
          <w:p w14:paraId="5EBC85C0" w14:textId="63E058E0" w:rsidR="00D95E49" w:rsidRPr="00D95E49" w:rsidRDefault="00D95E49" w:rsidP="00D95E49">
            <w:pPr>
              <w:spacing w:before="120" w:line="270" w:lineRule="exact"/>
              <w:rPr>
                <w:rFonts w:ascii="Arial" w:hAnsi="Arial" w:cs="Arial"/>
                <w:szCs w:val="24"/>
              </w:rPr>
            </w:pPr>
            <w:r w:rsidRPr="00D95E49">
              <w:rPr>
                <w:rFonts w:ascii="Arial" w:hAnsi="Arial" w:cs="Arial"/>
                <w:color w:val="000000"/>
                <w:szCs w:val="24"/>
              </w:rPr>
              <w:t xml:space="preserve">Two 1.3MWth CHP engines with a total rated thermal input of 2.6MWth are used to generate renewable energy, using the resultant biogas from the anaerobic digestion activity. </w:t>
            </w:r>
          </w:p>
          <w:p w14:paraId="0163FE15" w14:textId="7AA95036" w:rsidR="00D95E49" w:rsidRPr="00D95E49" w:rsidRDefault="00D95E49" w:rsidP="00D95E49">
            <w:pPr>
              <w:spacing w:before="120" w:line="270" w:lineRule="exact"/>
              <w:rPr>
                <w:rFonts w:ascii="Arial" w:hAnsi="Arial" w:cs="Arial"/>
                <w:color w:val="000000"/>
                <w:szCs w:val="24"/>
              </w:rPr>
            </w:pPr>
            <w:r w:rsidRPr="00D95E49">
              <w:rPr>
                <w:rFonts w:ascii="Arial" w:hAnsi="Arial" w:cs="Arial"/>
                <w:color w:val="000000"/>
                <w:szCs w:val="24"/>
              </w:rPr>
              <w:t>The</w:t>
            </w:r>
            <w:r w:rsidRPr="00D95E49">
              <w:rPr>
                <w:rFonts w:ascii="Arial" w:hAnsi="Arial" w:cs="Arial"/>
                <w:szCs w:val="24"/>
              </w:rPr>
              <w:t xml:space="preserve"> CHPs are subject to EPR Schedule 25A (Medium Combustion Plants: Medium Combustion Plant Directive). They w</w:t>
            </w:r>
            <w:r w:rsidRPr="00D95E49">
              <w:rPr>
                <w:rFonts w:ascii="Arial" w:hAnsi="Arial" w:cs="Arial"/>
                <w:color w:val="000000"/>
                <w:szCs w:val="24"/>
              </w:rPr>
              <w:t xml:space="preserve">ere </w:t>
            </w:r>
            <w:r w:rsidRPr="00D95E49">
              <w:rPr>
                <w:rFonts w:ascii="Arial" w:hAnsi="Arial" w:cs="Arial"/>
                <w:szCs w:val="24"/>
              </w:rPr>
              <w:t xml:space="preserve">put in </w:t>
            </w:r>
            <w:r w:rsidRPr="00D95E49">
              <w:rPr>
                <w:rFonts w:ascii="Arial" w:hAnsi="Arial" w:cs="Arial"/>
                <w:color w:val="000000"/>
                <w:szCs w:val="24"/>
              </w:rPr>
              <w:t xml:space="preserve">operation before </w:t>
            </w:r>
            <w:r w:rsidRPr="00D95E49">
              <w:rPr>
                <w:rFonts w:ascii="Arial" w:hAnsi="Arial" w:cs="Arial"/>
                <w:szCs w:val="24"/>
              </w:rPr>
              <w:t>20th</w:t>
            </w:r>
            <w:r w:rsidRPr="00D95E49">
              <w:rPr>
                <w:rFonts w:ascii="Arial" w:hAnsi="Arial" w:cs="Arial"/>
                <w:color w:val="000000"/>
                <w:szCs w:val="24"/>
              </w:rPr>
              <w:t xml:space="preserve"> December 201</w:t>
            </w:r>
            <w:r w:rsidRPr="00D95E49">
              <w:rPr>
                <w:rFonts w:ascii="Arial" w:hAnsi="Arial" w:cs="Arial"/>
                <w:szCs w:val="24"/>
              </w:rPr>
              <w:t>8,</w:t>
            </w:r>
            <w:r w:rsidRPr="00D95E49">
              <w:rPr>
                <w:rFonts w:ascii="Arial" w:hAnsi="Arial" w:cs="Arial"/>
                <w:color w:val="000000"/>
                <w:szCs w:val="24"/>
              </w:rPr>
              <w:t xml:space="preserve"> therefore </w:t>
            </w:r>
            <w:r w:rsidRPr="00D95E49">
              <w:rPr>
                <w:rFonts w:ascii="Arial" w:hAnsi="Arial" w:cs="Arial"/>
                <w:szCs w:val="24"/>
              </w:rPr>
              <w:t>classed as ‘existing medium combustion plant’ and</w:t>
            </w:r>
            <w:r w:rsidRPr="00D95E49">
              <w:rPr>
                <w:rFonts w:ascii="Arial" w:hAnsi="Arial" w:cs="Arial"/>
                <w:color w:val="000000"/>
                <w:szCs w:val="24"/>
              </w:rPr>
              <w:t xml:space="preserve"> benefit from a transitional period</w:t>
            </w:r>
            <w:r w:rsidRPr="00D95E49">
              <w:rPr>
                <w:rFonts w:ascii="Arial" w:hAnsi="Arial" w:cs="Arial"/>
                <w:szCs w:val="24"/>
              </w:rPr>
              <w:t xml:space="preserve"> in accordance</w:t>
            </w:r>
            <w:r w:rsidRPr="00D95E49">
              <w:rPr>
                <w:rFonts w:ascii="Arial" w:hAnsi="Arial" w:cs="Arial"/>
                <w:color w:val="000000"/>
                <w:szCs w:val="24"/>
              </w:rPr>
              <w:t xml:space="preserve"> with Schedule 25A. They require a medium combustion plant permit by 1</w:t>
            </w:r>
            <w:r w:rsidRPr="00D95E49">
              <w:rPr>
                <w:rFonts w:ascii="Arial" w:hAnsi="Arial" w:cs="Arial"/>
                <w:color w:val="000000"/>
                <w:szCs w:val="24"/>
                <w:vertAlign w:val="superscript"/>
              </w:rPr>
              <w:t>st</w:t>
            </w:r>
            <w:r w:rsidRPr="00D95E49">
              <w:rPr>
                <w:rFonts w:ascii="Arial" w:hAnsi="Arial" w:cs="Arial"/>
                <w:color w:val="000000"/>
                <w:szCs w:val="24"/>
              </w:rPr>
              <w:t xml:space="preserve"> January 2029 and will need to meet the relevant E</w:t>
            </w:r>
            <w:r w:rsidR="00332781">
              <w:rPr>
                <w:rFonts w:ascii="Arial" w:hAnsi="Arial" w:cs="Arial"/>
                <w:color w:val="000000"/>
                <w:szCs w:val="24"/>
              </w:rPr>
              <w:t xml:space="preserve">mission </w:t>
            </w:r>
            <w:r w:rsidRPr="00D95E49">
              <w:rPr>
                <w:rFonts w:ascii="Arial" w:hAnsi="Arial" w:cs="Arial"/>
                <w:color w:val="000000"/>
                <w:szCs w:val="24"/>
              </w:rPr>
              <w:t>L</w:t>
            </w:r>
            <w:r w:rsidR="00332781">
              <w:rPr>
                <w:rFonts w:ascii="Arial" w:hAnsi="Arial" w:cs="Arial"/>
                <w:color w:val="000000"/>
                <w:szCs w:val="24"/>
              </w:rPr>
              <w:t>imit Values (EL</w:t>
            </w:r>
            <w:r w:rsidRPr="00D95E49">
              <w:rPr>
                <w:rFonts w:ascii="Arial" w:hAnsi="Arial" w:cs="Arial"/>
                <w:color w:val="000000"/>
                <w:szCs w:val="24"/>
              </w:rPr>
              <w:t>V</w:t>
            </w:r>
            <w:r w:rsidR="00332781">
              <w:rPr>
                <w:rFonts w:ascii="Arial" w:hAnsi="Arial" w:cs="Arial"/>
                <w:color w:val="000000"/>
                <w:szCs w:val="24"/>
              </w:rPr>
              <w:t>)</w:t>
            </w:r>
            <w:r w:rsidRPr="00D95E49">
              <w:rPr>
                <w:rFonts w:ascii="Arial" w:hAnsi="Arial" w:cs="Arial"/>
                <w:color w:val="000000"/>
                <w:szCs w:val="24"/>
              </w:rPr>
              <w:t xml:space="preserve"> by 2030. </w:t>
            </w:r>
          </w:p>
          <w:p w14:paraId="74170B3F" w14:textId="32B33BB3" w:rsidR="00D95E49" w:rsidRPr="00D95E49" w:rsidRDefault="00D95E49" w:rsidP="00D95E49">
            <w:pPr>
              <w:spacing w:before="120" w:line="270" w:lineRule="exact"/>
              <w:rPr>
                <w:rFonts w:ascii="Arial" w:hAnsi="Arial" w:cs="Arial"/>
                <w:color w:val="000000"/>
                <w:szCs w:val="24"/>
              </w:rPr>
            </w:pPr>
            <w:r w:rsidRPr="00D95E49">
              <w:rPr>
                <w:rFonts w:ascii="Arial" w:hAnsi="Arial" w:cs="Arial"/>
                <w:color w:val="000000"/>
                <w:szCs w:val="24"/>
              </w:rPr>
              <w:t>The</w:t>
            </w:r>
            <w:r w:rsidRPr="00D95E49">
              <w:rPr>
                <w:rFonts w:ascii="Arial" w:hAnsi="Arial" w:cs="Arial"/>
                <w:szCs w:val="24"/>
              </w:rPr>
              <w:t xml:space="preserve"> CHPs are also subject to EPR Schedule 25B (Specified Generators). They have a rated thermal input between 1 and 5MWth and were put</w:t>
            </w:r>
            <w:r w:rsidRPr="00D95E49">
              <w:rPr>
                <w:rFonts w:ascii="Arial" w:hAnsi="Arial" w:cs="Arial"/>
                <w:color w:val="000000"/>
                <w:szCs w:val="24"/>
              </w:rPr>
              <w:t xml:space="preserve"> in operation before 1</w:t>
            </w:r>
            <w:r w:rsidRPr="00D95E49">
              <w:rPr>
                <w:rFonts w:ascii="Arial" w:hAnsi="Arial" w:cs="Arial"/>
                <w:color w:val="000000"/>
                <w:szCs w:val="24"/>
                <w:vertAlign w:val="superscript"/>
              </w:rPr>
              <w:t>st</w:t>
            </w:r>
            <w:r w:rsidRPr="00D95E49">
              <w:rPr>
                <w:rFonts w:ascii="Arial" w:hAnsi="Arial" w:cs="Arial"/>
                <w:color w:val="000000"/>
                <w:szCs w:val="24"/>
              </w:rPr>
              <w:t xml:space="preserve"> December 2016. Therefore, they’re a Tranche A </w:t>
            </w:r>
            <w:r w:rsidRPr="00D95E49">
              <w:rPr>
                <w:rFonts w:ascii="Arial" w:hAnsi="Arial" w:cs="Arial"/>
                <w:color w:val="000000"/>
                <w:szCs w:val="24"/>
              </w:rPr>
              <w:lastRenderedPageBreak/>
              <w:t>Specified Generator</w:t>
            </w:r>
            <w:r w:rsidR="00876F0F">
              <w:rPr>
                <w:rFonts w:ascii="Arial" w:hAnsi="Arial" w:cs="Arial"/>
                <w:color w:val="000000"/>
                <w:szCs w:val="24"/>
              </w:rPr>
              <w:t>s</w:t>
            </w:r>
            <w:r w:rsidRPr="00D95E49">
              <w:rPr>
                <w:rFonts w:ascii="Arial" w:hAnsi="Arial" w:cs="Arial"/>
                <w:color w:val="000000"/>
                <w:szCs w:val="24"/>
              </w:rPr>
              <w:t xml:space="preserve"> and benefit from a transitional period in accordance with Schedule 25B. These require a Specified Generator permit by 1</w:t>
            </w:r>
            <w:r w:rsidRPr="00D95E49">
              <w:rPr>
                <w:rFonts w:ascii="Arial" w:hAnsi="Arial" w:cs="Arial"/>
                <w:color w:val="000000"/>
                <w:szCs w:val="24"/>
                <w:vertAlign w:val="superscript"/>
              </w:rPr>
              <w:t>st</w:t>
            </w:r>
            <w:r w:rsidRPr="00D95E49">
              <w:rPr>
                <w:rFonts w:ascii="Arial" w:hAnsi="Arial" w:cs="Arial"/>
                <w:color w:val="000000"/>
                <w:szCs w:val="24"/>
              </w:rPr>
              <w:t xml:space="preserve"> January 2030. They are not subject to a capacity agreement arising from the 2014 or 2015 capacity auctions, or part of a Feed-in Tariff preliminary accreditation application that was received by the Gas and Electricity Markets Authority before 1</w:t>
            </w:r>
            <w:r w:rsidRPr="00D95E49">
              <w:rPr>
                <w:rFonts w:ascii="Arial" w:hAnsi="Arial" w:cs="Arial"/>
                <w:color w:val="000000"/>
                <w:szCs w:val="24"/>
                <w:vertAlign w:val="superscript"/>
              </w:rPr>
              <w:t>st</w:t>
            </w:r>
            <w:r w:rsidRPr="00D95E49">
              <w:rPr>
                <w:rFonts w:ascii="Arial" w:hAnsi="Arial" w:cs="Arial"/>
                <w:color w:val="000000"/>
                <w:szCs w:val="24"/>
              </w:rPr>
              <w:t xml:space="preserve"> December 2016. </w:t>
            </w:r>
          </w:p>
          <w:p w14:paraId="233456AA" w14:textId="3C3F5242" w:rsidR="00D95E49" w:rsidRPr="00D95E49" w:rsidRDefault="00D95E49" w:rsidP="00D95E49">
            <w:pPr>
              <w:spacing w:before="120" w:line="270" w:lineRule="exact"/>
              <w:rPr>
                <w:rFonts w:ascii="Arial" w:hAnsi="Arial" w:cs="Arial"/>
                <w:color w:val="000000"/>
                <w:szCs w:val="24"/>
              </w:rPr>
            </w:pPr>
            <w:r w:rsidRPr="00D95E49">
              <w:rPr>
                <w:rFonts w:ascii="Arial" w:hAnsi="Arial" w:cs="Arial"/>
                <w:color w:val="000000"/>
                <w:szCs w:val="24"/>
              </w:rPr>
              <w:t xml:space="preserve">Table S1.1 of the permit has been updated to include a limit of “two 1.3MWth CHP engines with a total rated thermal input of 2.6MWth” to reflect the plant included and assessed as part of the original </w:t>
            </w:r>
            <w:r w:rsidR="003E4227" w:rsidRPr="00D95E49">
              <w:rPr>
                <w:rFonts w:ascii="Arial" w:hAnsi="Arial" w:cs="Arial"/>
                <w:color w:val="000000"/>
                <w:szCs w:val="24"/>
              </w:rPr>
              <w:t>application and</w:t>
            </w:r>
            <w:r w:rsidRPr="00D95E49">
              <w:rPr>
                <w:rFonts w:ascii="Arial" w:hAnsi="Arial" w:cs="Arial"/>
                <w:color w:val="000000"/>
                <w:szCs w:val="24"/>
              </w:rPr>
              <w:t xml:space="preserve"> is currently being used on site.  </w:t>
            </w:r>
          </w:p>
          <w:p w14:paraId="38DDE807" w14:textId="489597CB" w:rsidR="00C03C2B" w:rsidRPr="00D95E49" w:rsidRDefault="00C03C2B" w:rsidP="00D95E49">
            <w:pPr>
              <w:spacing w:before="60"/>
              <w:rPr>
                <w:rFonts w:ascii="Arial" w:hAnsi="Arial" w:cs="Arial"/>
                <w:color w:val="FF0000"/>
                <w:szCs w:val="24"/>
              </w:rPr>
            </w:pPr>
          </w:p>
        </w:tc>
        <w:tc>
          <w:tcPr>
            <w:tcW w:w="1135" w:type="dxa"/>
            <w:gridSpan w:val="2"/>
          </w:tcPr>
          <w:p w14:paraId="38DDE808"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lastRenderedPageBreak/>
              <w:sym w:font="Wingdings" w:char="F0FC"/>
            </w:r>
          </w:p>
        </w:tc>
      </w:tr>
      <w:bookmarkEnd w:id="3"/>
      <w:tr w:rsidR="006B5D0B" w14:paraId="089AE842" w14:textId="77777777" w:rsidTr="00C03C2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6" w:type="dxa"/>
        </w:trPr>
        <w:tc>
          <w:tcPr>
            <w:tcW w:w="9351" w:type="dxa"/>
            <w:gridSpan w:val="3"/>
            <w:tcBorders>
              <w:top w:val="single" w:sz="4" w:space="0" w:color="auto"/>
              <w:left w:val="single" w:sz="4" w:space="0" w:color="auto"/>
              <w:bottom w:val="single" w:sz="4" w:space="0" w:color="auto"/>
              <w:right w:val="single" w:sz="4" w:space="0" w:color="auto"/>
            </w:tcBorders>
            <w:shd w:val="clear" w:color="auto" w:fill="00B050"/>
            <w:tcMar>
              <w:top w:w="0" w:type="dxa"/>
              <w:left w:w="108" w:type="dxa"/>
              <w:bottom w:w="0" w:type="dxa"/>
              <w:right w:w="108" w:type="dxa"/>
            </w:tcMar>
            <w:hideMark/>
          </w:tcPr>
          <w:p w14:paraId="07454CAB" w14:textId="77777777" w:rsidR="006B5D0B" w:rsidRDefault="006B5D0B">
            <w:pPr>
              <w:rPr>
                <w:rFonts w:ascii="Arial" w:hAnsi="Arial" w:cs="Arial"/>
                <w:b/>
                <w:bCs/>
                <w:color w:val="FFFFFF"/>
                <w:szCs w:val="24"/>
              </w:rPr>
            </w:pPr>
            <w:r>
              <w:rPr>
                <w:rFonts w:ascii="Arial" w:hAnsi="Arial" w:cs="Arial"/>
                <w:b/>
                <w:bCs/>
                <w:color w:val="FFFFFF"/>
              </w:rPr>
              <w:t>Sustainable Management of Natural Resources (SMNR)</w:t>
            </w:r>
          </w:p>
        </w:tc>
      </w:tr>
      <w:tr w:rsidR="006B5D0B" w14:paraId="2E2F0EEC" w14:textId="77777777" w:rsidTr="00A246A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6" w:type="dxa"/>
        </w:trPr>
        <w:tc>
          <w:tcPr>
            <w:tcW w:w="184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9CCDEEE" w14:textId="77777777" w:rsidR="006B5D0B" w:rsidRPr="00A246A6" w:rsidRDefault="006B5D0B">
            <w:pPr>
              <w:rPr>
                <w:rFonts w:ascii="Arial" w:hAnsi="Arial" w:cs="Arial"/>
                <w:sz w:val="22"/>
                <w:szCs w:val="22"/>
                <w:lang w:eastAsia="en-US"/>
              </w:rPr>
            </w:pPr>
            <w:r w:rsidRPr="00A246A6">
              <w:rPr>
                <w:rFonts w:ascii="Arial" w:hAnsi="Arial" w:cs="Arial"/>
              </w:rPr>
              <w:t>Considerations of SMNR - Compliance with our General Purpose</w:t>
            </w:r>
          </w:p>
        </w:tc>
        <w:tc>
          <w:tcPr>
            <w:tcW w:w="63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39117B9" w14:textId="3CFF1873" w:rsidR="006B5D0B" w:rsidRPr="00A246A6" w:rsidRDefault="006B5D0B">
            <w:pPr>
              <w:pStyle w:val="NormalWeb"/>
              <w:rPr>
                <w:rFonts w:ascii="Arial" w:hAnsi="Arial" w:cs="Arial"/>
              </w:rPr>
            </w:pPr>
            <w:r w:rsidRPr="00A246A6">
              <w:rPr>
                <w:rFonts w:ascii="Arial" w:hAnsi="Arial" w:cs="Arial"/>
              </w:rPr>
              <w:t>We are satisfied that this decision is compatible with our general purpose of pursuing the sustainable management of natural resources in relation to Wales and applying the principles of sustainable management of natural resources”</w:t>
            </w:r>
            <w:r w:rsidR="00DE724E" w:rsidRPr="00A246A6">
              <w:rPr>
                <w:rFonts w:ascii="Arial" w:hAnsi="Arial" w:cs="Arial"/>
              </w:rPr>
              <w:t>.</w:t>
            </w:r>
          </w:p>
          <w:p w14:paraId="2159C620" w14:textId="3CFC5B69" w:rsidR="00DE724E" w:rsidRPr="00A246A6" w:rsidRDefault="00DE724E">
            <w:pPr>
              <w:pStyle w:val="NormalWeb"/>
              <w:rPr>
                <w:rFonts w:ascii="Arial" w:hAnsi="Arial" w:cs="Arial"/>
              </w:rPr>
            </w:pPr>
          </w:p>
          <w:p w14:paraId="0B460773" w14:textId="77777777" w:rsidR="006B5D0B" w:rsidRPr="00A246A6" w:rsidRDefault="006B5D0B">
            <w:pPr>
              <w:rPr>
                <w:rFonts w:ascii="Arial" w:hAnsi="Arial" w:cs="Arial"/>
              </w:rPr>
            </w:pPr>
          </w:p>
        </w:tc>
        <w:tc>
          <w:tcPr>
            <w:tcW w:w="112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89884E5" w14:textId="77777777" w:rsidR="006B5D0B" w:rsidRPr="00A246A6" w:rsidRDefault="006B5D0B">
            <w:pPr>
              <w:rPr>
                <w:rFonts w:ascii="Arial" w:hAnsi="Arial" w:cs="Arial"/>
              </w:rPr>
            </w:pPr>
            <w:r w:rsidRPr="00A246A6">
              <w:rPr>
                <w:rFonts w:ascii="Wingdings" w:hAnsi="Wingdings"/>
              </w:rPr>
              <w:t></w:t>
            </w:r>
          </w:p>
        </w:tc>
      </w:tr>
      <w:tr w:rsidR="00792CEE" w:rsidRPr="00DA70FE" w14:paraId="38DDE80B" w14:textId="77777777" w:rsidTr="006B5D0B">
        <w:tc>
          <w:tcPr>
            <w:tcW w:w="9357" w:type="dxa"/>
            <w:gridSpan w:val="4"/>
            <w:shd w:val="clear" w:color="auto" w:fill="00B050"/>
          </w:tcPr>
          <w:p w14:paraId="38DDE80A"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The site</w:t>
            </w:r>
          </w:p>
        </w:tc>
      </w:tr>
      <w:tr w:rsidR="00F42026" w:rsidRPr="00DA70FE" w14:paraId="38DDE83F" w14:textId="77777777" w:rsidTr="00A246A6">
        <w:tc>
          <w:tcPr>
            <w:tcW w:w="1841" w:type="dxa"/>
          </w:tcPr>
          <w:p w14:paraId="38DDE831" w14:textId="77777777" w:rsidR="00F42026" w:rsidRPr="00A246A6" w:rsidRDefault="00F42026" w:rsidP="007C0DCA">
            <w:pPr>
              <w:spacing w:before="60"/>
              <w:rPr>
                <w:rFonts w:ascii="Arial" w:hAnsi="Arial" w:cs="Arial"/>
                <w:szCs w:val="24"/>
                <w:highlight w:val="yellow"/>
              </w:rPr>
            </w:pPr>
            <w:r w:rsidRPr="00A246A6">
              <w:rPr>
                <w:rFonts w:ascii="Arial" w:hAnsi="Arial" w:cs="Arial"/>
                <w:szCs w:val="24"/>
              </w:rPr>
              <w:t>Biodiversity, Heritage, Landscape and Nature Conservation</w:t>
            </w:r>
          </w:p>
        </w:tc>
        <w:tc>
          <w:tcPr>
            <w:tcW w:w="6381" w:type="dxa"/>
          </w:tcPr>
          <w:p w14:paraId="38DDE832" w14:textId="3849ED68" w:rsidR="00F42026" w:rsidRPr="00A246A6" w:rsidRDefault="00F42026" w:rsidP="007C0DCA">
            <w:pPr>
              <w:spacing w:before="60"/>
              <w:rPr>
                <w:rFonts w:ascii="Arial" w:hAnsi="Arial" w:cs="Arial"/>
                <w:szCs w:val="24"/>
              </w:rPr>
            </w:pPr>
            <w:r w:rsidRPr="00A246A6">
              <w:rPr>
                <w:rFonts w:ascii="Arial" w:hAnsi="Arial" w:cs="Arial"/>
                <w:szCs w:val="24"/>
              </w:rPr>
              <w:t xml:space="preserve">The application is within the relevant distance criteria of a site of heritage, landscape or nature conservation, and/or protected species or </w:t>
            </w:r>
            <w:r w:rsidR="00DB1255" w:rsidRPr="00A246A6">
              <w:rPr>
                <w:rFonts w:ascii="Arial" w:hAnsi="Arial" w:cs="Arial"/>
                <w:szCs w:val="24"/>
              </w:rPr>
              <w:t>habitat.</w:t>
            </w:r>
          </w:p>
          <w:p w14:paraId="38DDE833" w14:textId="77777777" w:rsidR="00F42026" w:rsidRPr="00A246A6" w:rsidRDefault="00F42026" w:rsidP="007C0DCA">
            <w:pPr>
              <w:spacing w:before="60"/>
              <w:rPr>
                <w:rFonts w:ascii="Arial" w:hAnsi="Arial" w:cs="Arial"/>
                <w:szCs w:val="24"/>
              </w:rPr>
            </w:pPr>
          </w:p>
          <w:p w14:paraId="06AA5631" w14:textId="76EC9BB1" w:rsidR="002C30C4" w:rsidRPr="00A246A6" w:rsidRDefault="00F42026" w:rsidP="007C0DCA">
            <w:pPr>
              <w:spacing w:before="60"/>
              <w:rPr>
                <w:rFonts w:ascii="Arial" w:hAnsi="Arial" w:cs="Arial"/>
                <w:szCs w:val="24"/>
              </w:rPr>
            </w:pPr>
            <w:r w:rsidRPr="00A246A6">
              <w:rPr>
                <w:rFonts w:ascii="Arial" w:hAnsi="Arial" w:cs="Arial"/>
                <w:szCs w:val="24"/>
              </w:rPr>
              <w:t>A full assessment of the application a</w:t>
            </w:r>
            <w:r w:rsidR="00A246A6" w:rsidRPr="00A246A6">
              <w:rPr>
                <w:rFonts w:ascii="Arial" w:hAnsi="Arial" w:cs="Arial"/>
                <w:szCs w:val="24"/>
              </w:rPr>
              <w:t xml:space="preserve">nd its potential to affect the Sites of </w:t>
            </w:r>
            <w:r w:rsidR="00DB1255" w:rsidRPr="00A246A6">
              <w:rPr>
                <w:rFonts w:ascii="Arial" w:hAnsi="Arial" w:cs="Arial"/>
                <w:szCs w:val="24"/>
              </w:rPr>
              <w:t>Special</w:t>
            </w:r>
            <w:r w:rsidR="00A246A6" w:rsidRPr="00A246A6">
              <w:rPr>
                <w:rFonts w:ascii="Arial" w:hAnsi="Arial" w:cs="Arial"/>
                <w:szCs w:val="24"/>
              </w:rPr>
              <w:t xml:space="preserve"> Scientific </w:t>
            </w:r>
            <w:r w:rsidR="00DB1255" w:rsidRPr="00A246A6">
              <w:rPr>
                <w:rFonts w:ascii="Arial" w:hAnsi="Arial" w:cs="Arial"/>
                <w:szCs w:val="24"/>
              </w:rPr>
              <w:t>Interest</w:t>
            </w:r>
            <w:r w:rsidR="00A246A6" w:rsidRPr="00A246A6">
              <w:rPr>
                <w:rFonts w:ascii="Arial" w:hAnsi="Arial" w:cs="Arial"/>
                <w:szCs w:val="24"/>
              </w:rPr>
              <w:t xml:space="preserve"> </w:t>
            </w:r>
            <w:r w:rsidRPr="00A246A6">
              <w:rPr>
                <w:rFonts w:ascii="Arial" w:hAnsi="Arial" w:cs="Arial"/>
                <w:szCs w:val="24"/>
              </w:rPr>
              <w:t xml:space="preserve">has been carried out as part of the permitting process. We consider that the application will not affect </w:t>
            </w:r>
            <w:r w:rsidR="00A246A6" w:rsidRPr="00A246A6">
              <w:rPr>
                <w:rFonts w:ascii="Arial" w:hAnsi="Arial" w:cs="Arial"/>
                <w:szCs w:val="24"/>
              </w:rPr>
              <w:t xml:space="preserve">Sites of </w:t>
            </w:r>
            <w:r w:rsidR="00DB1255" w:rsidRPr="00A246A6">
              <w:rPr>
                <w:rFonts w:ascii="Arial" w:hAnsi="Arial" w:cs="Arial"/>
                <w:szCs w:val="24"/>
              </w:rPr>
              <w:t>Special</w:t>
            </w:r>
            <w:r w:rsidR="00A246A6" w:rsidRPr="00A246A6">
              <w:rPr>
                <w:rFonts w:ascii="Arial" w:hAnsi="Arial" w:cs="Arial"/>
                <w:szCs w:val="24"/>
              </w:rPr>
              <w:t xml:space="preserve"> Scientific </w:t>
            </w:r>
            <w:r w:rsidR="00DB1255" w:rsidRPr="00A246A6">
              <w:rPr>
                <w:rFonts w:ascii="Arial" w:hAnsi="Arial" w:cs="Arial"/>
                <w:szCs w:val="24"/>
              </w:rPr>
              <w:t>Interest</w:t>
            </w:r>
            <w:r w:rsidR="00A246A6" w:rsidRPr="00A246A6">
              <w:rPr>
                <w:rFonts w:ascii="Arial" w:hAnsi="Arial" w:cs="Arial"/>
                <w:szCs w:val="24"/>
              </w:rPr>
              <w:t>.</w:t>
            </w:r>
          </w:p>
          <w:p w14:paraId="38DDE83D" w14:textId="77777777" w:rsidR="00A656E7" w:rsidRPr="00A246A6" w:rsidRDefault="00A656E7" w:rsidP="0079600A">
            <w:pPr>
              <w:spacing w:before="60"/>
              <w:rPr>
                <w:rFonts w:ascii="Arial" w:hAnsi="Arial" w:cs="Arial"/>
                <w:szCs w:val="24"/>
              </w:rPr>
            </w:pPr>
          </w:p>
        </w:tc>
        <w:tc>
          <w:tcPr>
            <w:tcW w:w="1135" w:type="dxa"/>
            <w:gridSpan w:val="2"/>
          </w:tcPr>
          <w:p w14:paraId="38DDE83E" w14:textId="77777777" w:rsidR="00F42026" w:rsidRPr="00A246A6" w:rsidRDefault="00F42026" w:rsidP="00340EEB">
            <w:pPr>
              <w:rPr>
                <w:rFonts w:ascii="Arial" w:hAnsi="Arial" w:cs="Arial"/>
                <w:szCs w:val="24"/>
              </w:rPr>
            </w:pPr>
            <w:r w:rsidRPr="00A246A6">
              <w:rPr>
                <w:rFonts w:ascii="Arial" w:hAnsi="Arial" w:cs="Arial"/>
                <w:szCs w:val="24"/>
              </w:rPr>
              <w:sym w:font="Wingdings" w:char="F0FC"/>
            </w:r>
          </w:p>
        </w:tc>
      </w:tr>
      <w:tr w:rsidR="00792CEE" w:rsidRPr="00DA70FE" w14:paraId="38DDE841" w14:textId="77777777" w:rsidTr="006B5D0B">
        <w:tc>
          <w:tcPr>
            <w:tcW w:w="9357" w:type="dxa"/>
            <w:gridSpan w:val="4"/>
            <w:shd w:val="clear" w:color="auto" w:fill="00B050"/>
          </w:tcPr>
          <w:p w14:paraId="38DDE840" w14:textId="0679B891" w:rsidR="00792CEE" w:rsidRPr="002C30C4" w:rsidRDefault="00792CEE" w:rsidP="007C0DCA">
            <w:pPr>
              <w:spacing w:before="60"/>
              <w:rPr>
                <w:rFonts w:ascii="Arial" w:hAnsi="Arial" w:cs="Arial"/>
                <w:b/>
                <w:color w:val="FFFFFF"/>
                <w:szCs w:val="24"/>
              </w:rPr>
            </w:pPr>
            <w:r w:rsidRPr="002C30C4">
              <w:rPr>
                <w:rFonts w:ascii="Arial" w:hAnsi="Arial" w:cs="Arial"/>
                <w:b/>
                <w:color w:val="FFFFFF"/>
                <w:szCs w:val="24"/>
              </w:rPr>
              <w:t>Environmental Risk Assessment and operating techniques</w:t>
            </w:r>
          </w:p>
        </w:tc>
      </w:tr>
      <w:tr w:rsidR="00F42026" w:rsidRPr="00DA70FE" w14:paraId="38DDE857" w14:textId="77777777" w:rsidTr="00A246A6">
        <w:tc>
          <w:tcPr>
            <w:tcW w:w="1841" w:type="dxa"/>
          </w:tcPr>
          <w:p w14:paraId="38DDE84C" w14:textId="64A0E03E" w:rsidR="00F42026" w:rsidRPr="001F54DE" w:rsidRDefault="00F42026" w:rsidP="007C0DCA">
            <w:pPr>
              <w:spacing w:before="60"/>
              <w:rPr>
                <w:rFonts w:ascii="Arial" w:hAnsi="Arial" w:cs="Arial"/>
                <w:szCs w:val="24"/>
              </w:rPr>
            </w:pPr>
            <w:r w:rsidRPr="001F54DE">
              <w:rPr>
                <w:rFonts w:ascii="Arial" w:hAnsi="Arial" w:cs="Arial"/>
                <w:szCs w:val="24"/>
              </w:rPr>
              <w:t>Environmental risk</w:t>
            </w:r>
          </w:p>
        </w:tc>
        <w:tc>
          <w:tcPr>
            <w:tcW w:w="6381" w:type="dxa"/>
          </w:tcPr>
          <w:p w14:paraId="38DDE84D" w14:textId="77777777" w:rsidR="00F42026" w:rsidRPr="001F54DE" w:rsidRDefault="00F42026" w:rsidP="007C0DCA">
            <w:pPr>
              <w:spacing w:before="60"/>
              <w:rPr>
                <w:rFonts w:ascii="Arial" w:hAnsi="Arial" w:cs="Arial"/>
                <w:szCs w:val="24"/>
              </w:rPr>
            </w:pPr>
            <w:r w:rsidRPr="001F54DE">
              <w:rPr>
                <w:rFonts w:ascii="Arial" w:hAnsi="Arial" w:cs="Arial"/>
                <w:szCs w:val="24"/>
              </w:rPr>
              <w:t xml:space="preserve">We have reviewed the operator's assessment of the environmental risk from the facility.  </w:t>
            </w:r>
          </w:p>
          <w:p w14:paraId="38DDE84E" w14:textId="77777777" w:rsidR="00F42026" w:rsidRPr="001F54DE" w:rsidRDefault="00F42026" w:rsidP="007C0DCA">
            <w:pPr>
              <w:spacing w:before="60"/>
              <w:rPr>
                <w:rFonts w:ascii="Arial" w:hAnsi="Arial" w:cs="Arial"/>
                <w:szCs w:val="24"/>
              </w:rPr>
            </w:pPr>
            <w:r w:rsidRPr="001F54DE">
              <w:rPr>
                <w:rFonts w:ascii="Arial" w:hAnsi="Arial" w:cs="Arial"/>
                <w:szCs w:val="24"/>
              </w:rPr>
              <w:t xml:space="preserve">The operator’s risk assessment is satisfactory. </w:t>
            </w:r>
          </w:p>
          <w:p w14:paraId="38DDE855" w14:textId="77777777" w:rsidR="00A656E7" w:rsidRPr="001F54DE" w:rsidRDefault="00A656E7" w:rsidP="001F54DE">
            <w:pPr>
              <w:pStyle w:val="BodyText"/>
              <w:spacing w:before="60"/>
              <w:rPr>
                <w:rFonts w:ascii="Arial" w:hAnsi="Arial" w:cs="Arial"/>
                <w:color w:val="auto"/>
                <w:szCs w:val="24"/>
              </w:rPr>
            </w:pPr>
          </w:p>
        </w:tc>
        <w:tc>
          <w:tcPr>
            <w:tcW w:w="1135" w:type="dxa"/>
            <w:gridSpan w:val="2"/>
          </w:tcPr>
          <w:p w14:paraId="38DDE856" w14:textId="77777777" w:rsidR="00F42026" w:rsidRPr="001F54DE" w:rsidRDefault="00F42026" w:rsidP="00792CEE">
            <w:pPr>
              <w:rPr>
                <w:rFonts w:ascii="Arial" w:hAnsi="Arial" w:cs="Arial"/>
                <w:szCs w:val="24"/>
              </w:rPr>
            </w:pPr>
            <w:r w:rsidRPr="001F54DE">
              <w:rPr>
                <w:rFonts w:ascii="Arial" w:hAnsi="Arial" w:cs="Arial"/>
                <w:szCs w:val="24"/>
              </w:rPr>
              <w:sym w:font="Wingdings" w:char="F0FC"/>
            </w:r>
          </w:p>
        </w:tc>
      </w:tr>
      <w:tr w:rsidR="00F42026" w:rsidRPr="00DA70FE" w14:paraId="38DDE876" w14:textId="77777777" w:rsidTr="00A246A6">
        <w:tc>
          <w:tcPr>
            <w:tcW w:w="1841" w:type="dxa"/>
          </w:tcPr>
          <w:p w14:paraId="38DDE865" w14:textId="77777777" w:rsidR="00F42026" w:rsidRPr="00DA70FE" w:rsidRDefault="00F42026" w:rsidP="007C0DCA">
            <w:pPr>
              <w:spacing w:before="60"/>
              <w:rPr>
                <w:rFonts w:ascii="Arial" w:hAnsi="Arial" w:cs="Arial"/>
                <w:szCs w:val="24"/>
              </w:rPr>
            </w:pPr>
            <w:r w:rsidRPr="00DA70FE">
              <w:rPr>
                <w:rFonts w:ascii="Arial" w:hAnsi="Arial" w:cs="Arial"/>
                <w:szCs w:val="24"/>
              </w:rPr>
              <w:t>Operating techniques</w:t>
            </w:r>
          </w:p>
        </w:tc>
        <w:tc>
          <w:tcPr>
            <w:tcW w:w="6381" w:type="dxa"/>
          </w:tcPr>
          <w:p w14:paraId="38DDE866" w14:textId="43739B2D" w:rsidR="00F42026" w:rsidRDefault="00F42026" w:rsidP="007C0DCA">
            <w:pPr>
              <w:pStyle w:val="BodyText"/>
              <w:spacing w:before="60"/>
              <w:rPr>
                <w:rFonts w:ascii="Arial" w:hAnsi="Arial" w:cs="Arial"/>
                <w:szCs w:val="24"/>
              </w:rPr>
            </w:pPr>
            <w:r w:rsidRPr="00DA70FE">
              <w:rPr>
                <w:rFonts w:ascii="Arial" w:hAnsi="Arial" w:cs="Arial"/>
                <w:szCs w:val="24"/>
              </w:rPr>
              <w:t xml:space="preserve">We have reviewed the techniques used by the operator and compared these with the relevant guidance notes. </w:t>
            </w:r>
          </w:p>
          <w:p w14:paraId="4514F14D" w14:textId="4F79FCA6" w:rsidR="001F54DE" w:rsidRDefault="001F54DE" w:rsidP="007C0DCA">
            <w:pPr>
              <w:pStyle w:val="BodyText"/>
              <w:spacing w:before="60"/>
              <w:rPr>
                <w:rFonts w:ascii="Arial" w:hAnsi="Arial" w:cs="Arial"/>
                <w:szCs w:val="24"/>
              </w:rPr>
            </w:pPr>
          </w:p>
          <w:p w14:paraId="62EE557A" w14:textId="77777777" w:rsidR="001F54DE" w:rsidRDefault="001F54DE" w:rsidP="001F54DE">
            <w:pPr>
              <w:spacing w:before="60"/>
              <w:rPr>
                <w:rFonts w:ascii="Arial" w:hAnsi="Arial" w:cs="Arial"/>
                <w:szCs w:val="24"/>
              </w:rPr>
            </w:pPr>
            <w:r>
              <w:rPr>
                <w:rFonts w:ascii="Arial" w:hAnsi="Arial" w:cs="Arial"/>
                <w:szCs w:val="24"/>
              </w:rPr>
              <w:t>We have specified that the operator must operate the permit in accordance with referenced operating techniques.</w:t>
            </w:r>
          </w:p>
          <w:p w14:paraId="6C520B06" w14:textId="77777777" w:rsidR="001F54DE" w:rsidRDefault="001F54DE" w:rsidP="001F54DE">
            <w:pPr>
              <w:spacing w:before="60"/>
              <w:rPr>
                <w:rFonts w:ascii="Arial" w:hAnsi="Arial" w:cs="Arial"/>
                <w:szCs w:val="24"/>
              </w:rPr>
            </w:pPr>
          </w:p>
          <w:p w14:paraId="227DDFFD" w14:textId="77777777" w:rsidR="001F54DE" w:rsidRDefault="001F54DE" w:rsidP="001F54DE">
            <w:pPr>
              <w:spacing w:before="60"/>
              <w:rPr>
                <w:rFonts w:ascii="Arial" w:hAnsi="Arial" w:cs="Arial"/>
                <w:szCs w:val="24"/>
              </w:rPr>
            </w:pPr>
            <w:r>
              <w:rPr>
                <w:rFonts w:ascii="Arial" w:hAnsi="Arial" w:cs="Arial"/>
                <w:szCs w:val="24"/>
              </w:rPr>
              <w:t>These are specified in the Operating Techniques table in the permit.</w:t>
            </w:r>
          </w:p>
          <w:p w14:paraId="5206BBA9" w14:textId="77777777" w:rsidR="001F54DE" w:rsidRDefault="001F54DE" w:rsidP="001F54DE">
            <w:pPr>
              <w:spacing w:before="60"/>
              <w:rPr>
                <w:rFonts w:ascii="Arial" w:hAnsi="Arial" w:cs="Arial"/>
                <w:szCs w:val="24"/>
              </w:rPr>
            </w:pPr>
          </w:p>
          <w:p w14:paraId="15DE58CE" w14:textId="51B8CF85" w:rsidR="001F54DE" w:rsidRPr="00DA70FE" w:rsidRDefault="001F54DE" w:rsidP="001F54DE">
            <w:pPr>
              <w:spacing w:before="60"/>
              <w:rPr>
                <w:rFonts w:ascii="Arial" w:hAnsi="Arial" w:cs="Arial"/>
                <w:szCs w:val="24"/>
              </w:rPr>
            </w:pPr>
            <w:r>
              <w:rPr>
                <w:rFonts w:ascii="Arial" w:hAnsi="Arial" w:cs="Arial"/>
                <w:szCs w:val="24"/>
              </w:rPr>
              <w:t>These have been included to ensure that risk of fire and odour is minimised, and appropriate measures are in place to prevent fire and odour.</w:t>
            </w:r>
          </w:p>
          <w:p w14:paraId="38DDE874" w14:textId="06329A2C" w:rsidR="00A656E7" w:rsidRPr="00DA70FE" w:rsidRDefault="00A656E7" w:rsidP="001F54DE">
            <w:pPr>
              <w:pStyle w:val="BodyText"/>
              <w:spacing w:before="60"/>
              <w:rPr>
                <w:rFonts w:ascii="Arial" w:hAnsi="Arial" w:cs="Arial"/>
                <w:szCs w:val="24"/>
              </w:rPr>
            </w:pPr>
          </w:p>
        </w:tc>
        <w:tc>
          <w:tcPr>
            <w:tcW w:w="1135" w:type="dxa"/>
            <w:gridSpan w:val="2"/>
          </w:tcPr>
          <w:p w14:paraId="38DDE875"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lastRenderedPageBreak/>
              <w:sym w:font="Wingdings" w:char="F0FC"/>
            </w:r>
          </w:p>
        </w:tc>
      </w:tr>
      <w:tr w:rsidR="00792CEE" w:rsidRPr="00DA70FE" w14:paraId="38DDE878" w14:textId="77777777" w:rsidTr="006B5D0B">
        <w:tc>
          <w:tcPr>
            <w:tcW w:w="9357" w:type="dxa"/>
            <w:gridSpan w:val="4"/>
            <w:shd w:val="clear" w:color="auto" w:fill="00B050"/>
          </w:tcPr>
          <w:p w14:paraId="38DDE877"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The permit conditions</w:t>
            </w:r>
          </w:p>
        </w:tc>
      </w:tr>
      <w:tr w:rsidR="001F54DE" w:rsidRPr="00DA70FE" w14:paraId="38DDE8C4" w14:textId="77777777" w:rsidTr="00A246A6">
        <w:tc>
          <w:tcPr>
            <w:tcW w:w="1841" w:type="dxa"/>
          </w:tcPr>
          <w:p w14:paraId="38DDE8B2" w14:textId="74C9B970" w:rsidR="001F54DE" w:rsidRPr="00DA70FE" w:rsidRDefault="001F54DE" w:rsidP="001F54DE">
            <w:pPr>
              <w:spacing w:before="60"/>
              <w:rPr>
                <w:rFonts w:ascii="Arial" w:hAnsi="Arial" w:cs="Arial"/>
                <w:color w:val="000000"/>
                <w:szCs w:val="24"/>
              </w:rPr>
            </w:pPr>
            <w:r>
              <w:rPr>
                <w:rFonts w:ascii="Arial" w:hAnsi="Arial" w:cs="Arial"/>
                <w:szCs w:val="24"/>
              </w:rPr>
              <w:t>Improvement conditions</w:t>
            </w:r>
          </w:p>
        </w:tc>
        <w:tc>
          <w:tcPr>
            <w:tcW w:w="6381" w:type="dxa"/>
          </w:tcPr>
          <w:p w14:paraId="79DBF7E4" w14:textId="77777777" w:rsidR="001F54DE" w:rsidRDefault="001F54DE" w:rsidP="001F54DE">
            <w:pPr>
              <w:spacing w:before="60"/>
              <w:rPr>
                <w:rFonts w:ascii="Arial" w:hAnsi="Arial" w:cs="Arial"/>
                <w:szCs w:val="24"/>
              </w:rPr>
            </w:pPr>
            <w:r>
              <w:rPr>
                <w:rFonts w:ascii="Arial" w:hAnsi="Arial" w:cs="Arial"/>
                <w:szCs w:val="24"/>
              </w:rPr>
              <w:t>We consider that we need to impose improvement conditions.</w:t>
            </w:r>
          </w:p>
          <w:p w14:paraId="06C1EFED" w14:textId="77777777" w:rsidR="001F54DE" w:rsidRDefault="001F54DE" w:rsidP="001F54DE">
            <w:pPr>
              <w:spacing w:before="60"/>
              <w:rPr>
                <w:rFonts w:ascii="Arial" w:hAnsi="Arial" w:cs="Arial"/>
                <w:szCs w:val="24"/>
              </w:rPr>
            </w:pPr>
          </w:p>
          <w:p w14:paraId="591E0195" w14:textId="77777777" w:rsidR="001F54DE" w:rsidRDefault="001F54DE" w:rsidP="001F54DE">
            <w:pPr>
              <w:spacing w:before="60"/>
              <w:rPr>
                <w:rFonts w:ascii="Arial" w:hAnsi="Arial" w:cs="Arial"/>
                <w:szCs w:val="24"/>
              </w:rPr>
            </w:pPr>
            <w:r>
              <w:rPr>
                <w:rFonts w:ascii="Arial" w:hAnsi="Arial" w:cs="Arial"/>
                <w:szCs w:val="24"/>
              </w:rPr>
              <w:t>We have imposed improvement conditions to ensure that appropriate measures are in place to ensure that risk of fires are minimised and prevent fire.</w:t>
            </w:r>
          </w:p>
          <w:p w14:paraId="38DDE8C2" w14:textId="77777777" w:rsidR="001F54DE" w:rsidRPr="00DA70FE" w:rsidRDefault="001F54DE" w:rsidP="001F54DE">
            <w:pPr>
              <w:spacing w:before="60"/>
              <w:ind w:left="360"/>
              <w:rPr>
                <w:rFonts w:ascii="Arial" w:hAnsi="Arial" w:cs="Arial"/>
                <w:color w:val="FF00FF"/>
                <w:szCs w:val="24"/>
              </w:rPr>
            </w:pPr>
          </w:p>
        </w:tc>
        <w:tc>
          <w:tcPr>
            <w:tcW w:w="1135" w:type="dxa"/>
            <w:gridSpan w:val="2"/>
          </w:tcPr>
          <w:p w14:paraId="38DDE8C3" w14:textId="0DE4BE6A" w:rsidR="001F54DE" w:rsidRPr="00DA70FE" w:rsidRDefault="001F54DE" w:rsidP="001F54DE">
            <w:pPr>
              <w:rPr>
                <w:rFonts w:ascii="Arial" w:hAnsi="Arial" w:cs="Arial"/>
                <w:color w:val="000000"/>
                <w:szCs w:val="24"/>
              </w:rPr>
            </w:pPr>
            <w:r>
              <w:rPr>
                <w:rFonts w:ascii="Arial" w:hAnsi="Arial" w:cs="Arial"/>
                <w:color w:val="000000"/>
                <w:szCs w:val="24"/>
              </w:rPr>
              <w:sym w:font="Wingdings" w:char="F0FC"/>
            </w:r>
          </w:p>
        </w:tc>
      </w:tr>
      <w:tr w:rsidR="00F42026" w:rsidRPr="00DA70FE" w14:paraId="38DDE8D6" w14:textId="77777777" w:rsidTr="00A246A6">
        <w:tc>
          <w:tcPr>
            <w:tcW w:w="1841" w:type="dxa"/>
          </w:tcPr>
          <w:p w14:paraId="38DDE8CE" w14:textId="77777777" w:rsidR="00F42026" w:rsidRPr="00DA70FE" w:rsidRDefault="00F42026" w:rsidP="007C0DCA">
            <w:pPr>
              <w:spacing w:before="60"/>
              <w:rPr>
                <w:rFonts w:ascii="Arial" w:hAnsi="Arial" w:cs="Arial"/>
                <w:color w:val="000000"/>
                <w:szCs w:val="24"/>
              </w:rPr>
            </w:pPr>
            <w:r w:rsidRPr="00DA70FE">
              <w:rPr>
                <w:rFonts w:ascii="Arial" w:hAnsi="Arial" w:cs="Arial"/>
                <w:color w:val="000000"/>
                <w:szCs w:val="24"/>
              </w:rPr>
              <w:t>Incorporating the application</w:t>
            </w:r>
          </w:p>
        </w:tc>
        <w:tc>
          <w:tcPr>
            <w:tcW w:w="6381" w:type="dxa"/>
          </w:tcPr>
          <w:p w14:paraId="38DDE8CF" w14:textId="77777777" w:rsidR="00F42026" w:rsidRPr="00DA70FE" w:rsidRDefault="00F42026" w:rsidP="007C0DCA">
            <w:pPr>
              <w:spacing w:before="60"/>
              <w:rPr>
                <w:rFonts w:ascii="Arial" w:hAnsi="Arial" w:cs="Arial"/>
                <w:color w:val="000000"/>
                <w:szCs w:val="24"/>
              </w:rPr>
            </w:pPr>
            <w:r w:rsidRPr="00DA70FE">
              <w:rPr>
                <w:rFonts w:ascii="Arial" w:hAnsi="Arial" w:cs="Arial"/>
                <w:color w:val="000000"/>
                <w:szCs w:val="24"/>
              </w:rPr>
              <w:t xml:space="preserve">We have specified that the applicant must operate the permit in accordance with descriptions in the application, including all additional information received as part of the determination process.  </w:t>
            </w:r>
          </w:p>
          <w:p w14:paraId="38DDE8D0" w14:textId="77777777" w:rsidR="00F42026" w:rsidRPr="00DA70FE" w:rsidRDefault="00F42026" w:rsidP="007C0DCA">
            <w:pPr>
              <w:spacing w:before="60"/>
              <w:rPr>
                <w:rFonts w:ascii="Arial" w:hAnsi="Arial" w:cs="Arial"/>
                <w:color w:val="000000"/>
                <w:szCs w:val="24"/>
              </w:rPr>
            </w:pPr>
          </w:p>
          <w:p w14:paraId="38DDE8D1" w14:textId="77777777" w:rsidR="00F42026" w:rsidRPr="00DA70FE" w:rsidRDefault="00F42026" w:rsidP="007C0DCA">
            <w:pPr>
              <w:spacing w:before="60"/>
              <w:rPr>
                <w:rFonts w:ascii="Arial" w:hAnsi="Arial" w:cs="Arial"/>
                <w:color w:val="000000"/>
                <w:szCs w:val="24"/>
              </w:rPr>
            </w:pPr>
            <w:r w:rsidRPr="00DA70FE">
              <w:rPr>
                <w:rFonts w:ascii="Arial" w:hAnsi="Arial" w:cs="Arial"/>
                <w:color w:val="000000"/>
                <w:szCs w:val="24"/>
              </w:rPr>
              <w:t xml:space="preserve">These </w:t>
            </w:r>
            <w:r w:rsidR="00685F82" w:rsidRPr="00DA70FE">
              <w:rPr>
                <w:rFonts w:ascii="Arial" w:hAnsi="Arial" w:cs="Arial"/>
                <w:color w:val="000000"/>
                <w:szCs w:val="24"/>
              </w:rPr>
              <w:t xml:space="preserve">descriptions </w:t>
            </w:r>
            <w:r w:rsidRPr="00DA70FE">
              <w:rPr>
                <w:rFonts w:ascii="Arial" w:hAnsi="Arial" w:cs="Arial"/>
                <w:color w:val="000000"/>
                <w:szCs w:val="24"/>
              </w:rPr>
              <w:t>are specified in the Operating Techniques table in the permit.</w:t>
            </w:r>
          </w:p>
          <w:p w14:paraId="38DDE8D4" w14:textId="77777777" w:rsidR="00A656E7" w:rsidRPr="00DA70FE" w:rsidRDefault="00A656E7" w:rsidP="001F54DE">
            <w:pPr>
              <w:spacing w:before="60"/>
              <w:rPr>
                <w:rFonts w:ascii="Arial" w:hAnsi="Arial" w:cs="Arial"/>
                <w:color w:val="000000"/>
                <w:szCs w:val="24"/>
              </w:rPr>
            </w:pPr>
          </w:p>
        </w:tc>
        <w:tc>
          <w:tcPr>
            <w:tcW w:w="1135" w:type="dxa"/>
            <w:gridSpan w:val="2"/>
          </w:tcPr>
          <w:p w14:paraId="38DDE8D5"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792CEE" w:rsidRPr="00DA70FE" w14:paraId="38DDE901" w14:textId="77777777" w:rsidTr="006B5D0B">
        <w:tc>
          <w:tcPr>
            <w:tcW w:w="9357" w:type="dxa"/>
            <w:gridSpan w:val="4"/>
            <w:shd w:val="clear" w:color="auto" w:fill="00B050"/>
          </w:tcPr>
          <w:p w14:paraId="38DDE900"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Operator Competence</w:t>
            </w:r>
          </w:p>
        </w:tc>
      </w:tr>
      <w:tr w:rsidR="00F42026" w:rsidRPr="00DA70FE" w14:paraId="38DDE906" w14:textId="77777777" w:rsidTr="00A246A6">
        <w:tc>
          <w:tcPr>
            <w:tcW w:w="1841" w:type="dxa"/>
          </w:tcPr>
          <w:p w14:paraId="38DDE902" w14:textId="77777777" w:rsidR="00F42026" w:rsidRPr="00DA70FE" w:rsidRDefault="00F42026" w:rsidP="007C0DCA">
            <w:pPr>
              <w:spacing w:before="60"/>
              <w:rPr>
                <w:rFonts w:ascii="Arial" w:hAnsi="Arial" w:cs="Arial"/>
                <w:szCs w:val="24"/>
              </w:rPr>
            </w:pPr>
            <w:r w:rsidRPr="00DA70FE">
              <w:rPr>
                <w:rFonts w:ascii="Arial" w:hAnsi="Arial" w:cs="Arial"/>
                <w:szCs w:val="24"/>
              </w:rPr>
              <w:t xml:space="preserve">Environment </w:t>
            </w:r>
            <w:r w:rsidR="00DB00B6">
              <w:rPr>
                <w:rFonts w:ascii="Arial" w:hAnsi="Arial" w:cs="Arial"/>
                <w:szCs w:val="24"/>
              </w:rPr>
              <w:t>m</w:t>
            </w:r>
            <w:r w:rsidRPr="00DA70FE">
              <w:rPr>
                <w:rFonts w:ascii="Arial" w:hAnsi="Arial" w:cs="Arial"/>
                <w:szCs w:val="24"/>
              </w:rPr>
              <w:t xml:space="preserve">anagement </w:t>
            </w:r>
            <w:r w:rsidR="00DB00B6">
              <w:rPr>
                <w:rFonts w:ascii="Arial" w:hAnsi="Arial" w:cs="Arial"/>
                <w:szCs w:val="24"/>
              </w:rPr>
              <w:t>s</w:t>
            </w:r>
            <w:r w:rsidRPr="00DA70FE">
              <w:rPr>
                <w:rFonts w:ascii="Arial" w:hAnsi="Arial" w:cs="Arial"/>
                <w:szCs w:val="24"/>
              </w:rPr>
              <w:t xml:space="preserve">ystem </w:t>
            </w:r>
          </w:p>
        </w:tc>
        <w:tc>
          <w:tcPr>
            <w:tcW w:w="6381" w:type="dxa"/>
          </w:tcPr>
          <w:p w14:paraId="38DDE904" w14:textId="14FFBBD7" w:rsidR="00A656E7" w:rsidRPr="00DA70FE" w:rsidRDefault="00F42026" w:rsidP="0083528F">
            <w:pPr>
              <w:spacing w:before="60"/>
              <w:rPr>
                <w:rFonts w:ascii="Arial" w:hAnsi="Arial" w:cs="Arial"/>
                <w:szCs w:val="24"/>
              </w:rPr>
            </w:pPr>
            <w:r w:rsidRPr="00DA70FE">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tc>
        <w:tc>
          <w:tcPr>
            <w:tcW w:w="1135" w:type="dxa"/>
            <w:gridSpan w:val="2"/>
          </w:tcPr>
          <w:p w14:paraId="38DDE905" w14:textId="77777777" w:rsidR="00F42026" w:rsidRPr="00DA70FE" w:rsidRDefault="00F42026" w:rsidP="00D26B49">
            <w:pPr>
              <w:rPr>
                <w:rFonts w:ascii="Arial" w:hAnsi="Arial" w:cs="Arial"/>
                <w:color w:val="000000"/>
                <w:szCs w:val="24"/>
              </w:rPr>
            </w:pPr>
            <w:r w:rsidRPr="00DA70FE">
              <w:rPr>
                <w:rFonts w:ascii="Arial" w:hAnsi="Arial" w:cs="Arial"/>
                <w:color w:val="000000"/>
                <w:szCs w:val="24"/>
              </w:rPr>
              <w:sym w:font="Wingdings" w:char="F0FC"/>
            </w:r>
          </w:p>
        </w:tc>
      </w:tr>
    </w:tbl>
    <w:p w14:paraId="38DDE94D" w14:textId="77777777" w:rsidR="00C44B7E" w:rsidRDefault="00C44B7E" w:rsidP="001F54DE">
      <w:pPr>
        <w:rPr>
          <w:rFonts w:ascii="Arial" w:hAnsi="Arial"/>
          <w:b/>
          <w:sz w:val="28"/>
        </w:rPr>
      </w:pPr>
    </w:p>
    <w:sectPr w:rsidR="00C44B7E" w:rsidSect="00365084">
      <w:footerReference w:type="even" r:id="rId13"/>
      <w:footerReference w:type="default" r:id="rId14"/>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40ABB65" w14:textId="77777777" w:rsidR="00125DED" w:rsidRDefault="00125DED">
      <w:r>
        <w:separator/>
      </w:r>
    </w:p>
  </w:endnote>
  <w:endnote w:type="continuationSeparator" w:id="0">
    <w:p w14:paraId="66EAEC33" w14:textId="77777777" w:rsidR="00125DED" w:rsidRDefault="00125D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DDE952" w14:textId="77777777" w:rsidR="00B756D3" w:rsidRDefault="00B756D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38DDE953" w14:textId="77777777" w:rsidR="00B756D3" w:rsidRDefault="00B756D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B756D3" w:rsidRPr="002B61AE" w14:paraId="38DDE958" w14:textId="77777777" w:rsidTr="00BB2721">
      <w:trPr>
        <w:trHeight w:val="286"/>
      </w:trPr>
      <w:tc>
        <w:tcPr>
          <w:tcW w:w="2659" w:type="dxa"/>
        </w:tcPr>
        <w:p w14:paraId="38DDE954" w14:textId="77777777" w:rsidR="00B756D3" w:rsidRPr="002B61AE" w:rsidRDefault="000211F4" w:rsidP="00BB2721">
          <w:pPr>
            <w:tabs>
              <w:tab w:val="left" w:pos="4335"/>
              <w:tab w:val="right" w:pos="10348"/>
            </w:tabs>
            <w:rPr>
              <w:rStyle w:val="PageNumber"/>
              <w:rFonts w:ascii="Arial" w:hAnsi="Arial" w:cs="Arial"/>
              <w:color w:val="808000"/>
              <w:sz w:val="20"/>
              <w:lang w:val="en-US"/>
            </w:rPr>
          </w:pPr>
          <w:r>
            <w:rPr>
              <w:rFonts w:ascii="Arial" w:hAnsi="Arial" w:cs="Arial"/>
              <w:noProof/>
              <w:color w:val="808000"/>
              <w:sz w:val="20"/>
            </w:rPr>
            <w:drawing>
              <wp:anchor distT="0" distB="0" distL="114300" distR="114300" simplePos="0" relativeHeight="251657728" behindDoc="1" locked="1" layoutInCell="1" allowOverlap="1" wp14:anchorId="38DDE95A" wp14:editId="38DDE95B">
                <wp:simplePos x="0" y="0"/>
                <wp:positionH relativeFrom="column">
                  <wp:posOffset>-245110</wp:posOffset>
                </wp:positionH>
                <wp:positionV relativeFrom="paragraph">
                  <wp:posOffset>-393065</wp:posOffset>
                </wp:positionV>
                <wp:extent cx="7609205" cy="298450"/>
                <wp:effectExtent l="19050" t="0" r="0" b="0"/>
                <wp:wrapNone/>
                <wp:docPr id="1" name="Picture 1" descr="AMS_foo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S_footer"/>
                        <pic:cNvPicPr>
                          <a:picLocks noChangeAspect="1" noChangeArrowheads="1"/>
                        </pic:cNvPicPr>
                      </pic:nvPicPr>
                      <pic:blipFill>
                        <a:blip r:embed="rId1"/>
                        <a:srcRect/>
                        <a:stretch>
                          <a:fillRect/>
                        </a:stretch>
                      </pic:blipFill>
                      <pic:spPr bwMode="auto">
                        <a:xfrm>
                          <a:off x="0" y="0"/>
                          <a:ext cx="7609205" cy="298450"/>
                        </a:xfrm>
                        <a:prstGeom prst="rect">
                          <a:avLst/>
                        </a:prstGeom>
                        <a:noFill/>
                        <a:ln w="9525">
                          <a:noFill/>
                          <a:miter lim="800000"/>
                          <a:headEnd/>
                          <a:tailEnd/>
                        </a:ln>
                      </pic:spPr>
                    </pic:pic>
                  </a:graphicData>
                </a:graphic>
              </wp:anchor>
            </w:drawing>
          </w:r>
          <w:r w:rsidR="00B756D3">
            <w:rPr>
              <w:rStyle w:val="PageNumber"/>
              <w:rFonts w:ascii="Arial" w:hAnsi="Arial" w:cs="Arial"/>
              <w:color w:val="808000"/>
              <w:sz w:val="20"/>
              <w:lang w:val="en-US"/>
            </w:rPr>
            <w:t>233_08_SD50</w:t>
          </w:r>
        </w:p>
      </w:tc>
      <w:tc>
        <w:tcPr>
          <w:tcW w:w="2659" w:type="dxa"/>
        </w:tcPr>
        <w:p w14:paraId="38DDE955" w14:textId="77777777" w:rsidR="00B756D3" w:rsidRPr="002B61AE" w:rsidRDefault="00B756D3" w:rsidP="00BB2721">
          <w:pPr>
            <w:tabs>
              <w:tab w:val="left" w:pos="4335"/>
              <w:tab w:val="right" w:pos="10348"/>
            </w:tabs>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Version </w:t>
          </w:r>
          <w:r w:rsidR="00544C49">
            <w:rPr>
              <w:rStyle w:val="PageNumber"/>
              <w:rFonts w:ascii="Arial" w:hAnsi="Arial" w:cs="Arial"/>
              <w:color w:val="808000"/>
              <w:sz w:val="20"/>
              <w:lang w:val="en-US"/>
            </w:rPr>
            <w:t>4</w:t>
          </w:r>
        </w:p>
      </w:tc>
      <w:tc>
        <w:tcPr>
          <w:tcW w:w="2926" w:type="dxa"/>
        </w:tcPr>
        <w:p w14:paraId="38DDE956" w14:textId="77777777" w:rsidR="00B756D3" w:rsidRPr="002B61AE" w:rsidRDefault="00B756D3" w:rsidP="00BB2721">
          <w:pPr>
            <w:tabs>
              <w:tab w:val="left" w:pos="4335"/>
              <w:tab w:val="right" w:pos="10348"/>
            </w:tabs>
            <w:rPr>
              <w:rStyle w:val="PageNumber"/>
              <w:rFonts w:ascii="Arial" w:hAnsi="Arial" w:cs="Arial"/>
              <w:color w:val="808000"/>
              <w:sz w:val="20"/>
              <w:lang w:val="en-US"/>
            </w:rPr>
          </w:pPr>
          <w:r>
            <w:rPr>
              <w:rStyle w:val="PageNumber"/>
              <w:rFonts w:ascii="Arial" w:hAnsi="Arial" w:cs="Arial"/>
              <w:color w:val="808000"/>
              <w:sz w:val="20"/>
              <w:lang w:val="en-US"/>
            </w:rPr>
            <w:t>Issued</w:t>
          </w:r>
          <w:r w:rsidRPr="002B61AE">
            <w:rPr>
              <w:rStyle w:val="PageNumber"/>
              <w:rFonts w:ascii="Arial" w:hAnsi="Arial" w:cs="Arial"/>
              <w:color w:val="808000"/>
              <w:sz w:val="20"/>
              <w:lang w:val="en-US"/>
            </w:rPr>
            <w:t xml:space="preserve"> </w:t>
          </w:r>
          <w:r w:rsidR="00DB00B6">
            <w:rPr>
              <w:rStyle w:val="PageNumber"/>
              <w:rFonts w:ascii="Arial" w:hAnsi="Arial" w:cs="Arial"/>
              <w:color w:val="808000"/>
              <w:sz w:val="20"/>
              <w:lang w:val="en-US"/>
            </w:rPr>
            <w:t>1</w:t>
          </w:r>
          <w:r w:rsidR="00B971C9">
            <w:rPr>
              <w:rStyle w:val="PageNumber"/>
              <w:rFonts w:ascii="Arial" w:hAnsi="Arial" w:cs="Arial"/>
              <w:color w:val="808000"/>
              <w:sz w:val="20"/>
              <w:lang w:val="en-US"/>
            </w:rPr>
            <w:t>9</w:t>
          </w:r>
          <w:r w:rsidR="00DB00B6">
            <w:rPr>
              <w:rStyle w:val="PageNumber"/>
              <w:rFonts w:ascii="Arial" w:hAnsi="Arial" w:cs="Arial"/>
              <w:color w:val="808000"/>
              <w:sz w:val="20"/>
              <w:lang w:val="en-US"/>
            </w:rPr>
            <w:t xml:space="preserve"> July 2011</w:t>
          </w:r>
        </w:p>
      </w:tc>
      <w:tc>
        <w:tcPr>
          <w:tcW w:w="2392" w:type="dxa"/>
        </w:tcPr>
        <w:p w14:paraId="38DDE957" w14:textId="1DB00A37" w:rsidR="00B756D3" w:rsidRPr="002B61AE" w:rsidRDefault="00B756D3" w:rsidP="00BB2721">
          <w:pPr>
            <w:tabs>
              <w:tab w:val="left" w:pos="4335"/>
              <w:tab w:val="right" w:pos="10348"/>
            </w:tabs>
            <w:jc w:val="right"/>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Page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PAGE </w:instrText>
          </w:r>
          <w:r w:rsidRPr="002B61AE">
            <w:rPr>
              <w:rStyle w:val="PageNumber"/>
              <w:rFonts w:ascii="Arial" w:hAnsi="Arial" w:cs="Arial"/>
              <w:color w:val="808000"/>
              <w:sz w:val="20"/>
              <w:lang w:val="en-US"/>
            </w:rPr>
            <w:fldChar w:fldCharType="separate"/>
          </w:r>
          <w:r w:rsidR="006B5D0B">
            <w:rPr>
              <w:rStyle w:val="PageNumber"/>
              <w:rFonts w:ascii="Arial" w:hAnsi="Arial" w:cs="Arial"/>
              <w:noProof/>
              <w:color w:val="808000"/>
              <w:sz w:val="20"/>
              <w:lang w:val="en-US"/>
            </w:rPr>
            <w:t>18</w:t>
          </w:r>
          <w:r w:rsidRPr="002B61AE">
            <w:rPr>
              <w:rStyle w:val="PageNumber"/>
              <w:rFonts w:ascii="Arial" w:hAnsi="Arial" w:cs="Arial"/>
              <w:color w:val="808000"/>
              <w:sz w:val="20"/>
              <w:lang w:val="en-US"/>
            </w:rPr>
            <w:fldChar w:fldCharType="end"/>
          </w:r>
          <w:r w:rsidRPr="002B61AE">
            <w:rPr>
              <w:rStyle w:val="PageNumber"/>
              <w:rFonts w:ascii="Arial" w:hAnsi="Arial" w:cs="Arial"/>
              <w:color w:val="808000"/>
              <w:sz w:val="20"/>
              <w:lang w:val="en-US"/>
            </w:rPr>
            <w:t xml:space="preserve"> of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NUMPAGES </w:instrText>
          </w:r>
          <w:r w:rsidRPr="002B61AE">
            <w:rPr>
              <w:rStyle w:val="PageNumber"/>
              <w:rFonts w:ascii="Arial" w:hAnsi="Arial" w:cs="Arial"/>
              <w:color w:val="808000"/>
              <w:sz w:val="20"/>
              <w:lang w:val="en-US"/>
            </w:rPr>
            <w:fldChar w:fldCharType="separate"/>
          </w:r>
          <w:r w:rsidR="006B5D0B">
            <w:rPr>
              <w:rStyle w:val="PageNumber"/>
              <w:rFonts w:ascii="Arial" w:hAnsi="Arial" w:cs="Arial"/>
              <w:noProof/>
              <w:color w:val="808000"/>
              <w:sz w:val="20"/>
              <w:lang w:val="en-US"/>
            </w:rPr>
            <w:t>18</w:t>
          </w:r>
          <w:r w:rsidRPr="002B61AE">
            <w:rPr>
              <w:rStyle w:val="PageNumber"/>
              <w:rFonts w:ascii="Arial" w:hAnsi="Arial" w:cs="Arial"/>
              <w:color w:val="808000"/>
              <w:sz w:val="20"/>
              <w:lang w:val="en-US"/>
            </w:rPr>
            <w:fldChar w:fldCharType="end"/>
          </w:r>
        </w:p>
      </w:tc>
    </w:tr>
  </w:tbl>
  <w:p w14:paraId="38DDE959" w14:textId="77777777" w:rsidR="00B756D3" w:rsidRPr="00B602B8" w:rsidRDefault="00B756D3" w:rsidP="003650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11568F4" w14:textId="77777777" w:rsidR="00125DED" w:rsidRDefault="00125DED">
      <w:r>
        <w:separator/>
      </w:r>
    </w:p>
  </w:footnote>
  <w:footnote w:type="continuationSeparator" w:id="0">
    <w:p w14:paraId="1CB9A028" w14:textId="77777777" w:rsidR="00125DED" w:rsidRDefault="00125DE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E0D01AA"/>
    <w:multiLevelType w:val="hybridMultilevel"/>
    <w:tmpl w:val="03DC5810"/>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10"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E1D36E4"/>
    <w:multiLevelType w:val="hybridMultilevel"/>
    <w:tmpl w:val="909AD136"/>
    <w:lvl w:ilvl="0" w:tplc="2CFA0160">
      <w:start w:val="1"/>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7"/>
  </w:num>
  <w:num w:numId="3">
    <w:abstractNumId w:val="13"/>
  </w:num>
  <w:num w:numId="4">
    <w:abstractNumId w:val="2"/>
  </w:num>
  <w:num w:numId="5">
    <w:abstractNumId w:val="6"/>
  </w:num>
  <w:num w:numId="6">
    <w:abstractNumId w:val="4"/>
  </w:num>
  <w:num w:numId="7">
    <w:abstractNumId w:val="8"/>
  </w:num>
  <w:num w:numId="8">
    <w:abstractNumId w:val="16"/>
  </w:num>
  <w:num w:numId="9">
    <w:abstractNumId w:val="20"/>
  </w:num>
  <w:num w:numId="10">
    <w:abstractNumId w:val="11"/>
  </w:num>
  <w:num w:numId="11">
    <w:abstractNumId w:val="14"/>
  </w:num>
  <w:num w:numId="12">
    <w:abstractNumId w:val="19"/>
  </w:num>
  <w:num w:numId="13">
    <w:abstractNumId w:val="18"/>
  </w:num>
  <w:num w:numId="14">
    <w:abstractNumId w:val="10"/>
  </w:num>
  <w:num w:numId="15">
    <w:abstractNumId w:val="12"/>
  </w:num>
  <w:num w:numId="16">
    <w:abstractNumId w:val="7"/>
  </w:num>
  <w:num w:numId="17">
    <w:abstractNumId w:val="15"/>
  </w:num>
  <w:num w:numId="18">
    <w:abstractNumId w:val="0"/>
  </w:num>
  <w:num w:numId="19">
    <w:abstractNumId w:val="9"/>
  </w:num>
  <w:num w:numId="20">
    <w:abstractNumId w:val="3"/>
  </w:num>
  <w:num w:numId="21">
    <w:abstractNumId w:val="5"/>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displayHorizontalDrawingGridEvery w:val="0"/>
  <w:displayVerticalDrawingGridEvery w:val="0"/>
  <w:doNotUseMarginsForDrawingGridOrigin/>
  <w:noPunctuationKerning/>
  <w:characterSpacingControl w:val="doNotCompress"/>
  <w:hdrShapeDefaults>
    <o:shapedefaults v:ext="edit" spidmax="409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00A79"/>
    <w:rsid w:val="000115E6"/>
    <w:rsid w:val="000211F4"/>
    <w:rsid w:val="000225DA"/>
    <w:rsid w:val="00024E0F"/>
    <w:rsid w:val="0004259F"/>
    <w:rsid w:val="000436A8"/>
    <w:rsid w:val="00052697"/>
    <w:rsid w:val="0005636B"/>
    <w:rsid w:val="00057B0C"/>
    <w:rsid w:val="00067A5C"/>
    <w:rsid w:val="00077908"/>
    <w:rsid w:val="00081421"/>
    <w:rsid w:val="00087AFD"/>
    <w:rsid w:val="00094448"/>
    <w:rsid w:val="000A065B"/>
    <w:rsid w:val="000A2B15"/>
    <w:rsid w:val="000A6110"/>
    <w:rsid w:val="000B0C2A"/>
    <w:rsid w:val="000C3151"/>
    <w:rsid w:val="000D41D1"/>
    <w:rsid w:val="000E2BCE"/>
    <w:rsid w:val="000E54AC"/>
    <w:rsid w:val="000E628C"/>
    <w:rsid w:val="000F3D3D"/>
    <w:rsid w:val="00107C27"/>
    <w:rsid w:val="00112F82"/>
    <w:rsid w:val="00113F72"/>
    <w:rsid w:val="00120FD3"/>
    <w:rsid w:val="00124B9A"/>
    <w:rsid w:val="00125DED"/>
    <w:rsid w:val="00141DD3"/>
    <w:rsid w:val="00147725"/>
    <w:rsid w:val="001500A3"/>
    <w:rsid w:val="0016775A"/>
    <w:rsid w:val="0017110E"/>
    <w:rsid w:val="00173FA0"/>
    <w:rsid w:val="00175981"/>
    <w:rsid w:val="00176DE6"/>
    <w:rsid w:val="001853EC"/>
    <w:rsid w:val="0019078A"/>
    <w:rsid w:val="001A2522"/>
    <w:rsid w:val="001A47AE"/>
    <w:rsid w:val="001A79EC"/>
    <w:rsid w:val="001B35DB"/>
    <w:rsid w:val="001B5BD3"/>
    <w:rsid w:val="001B77CB"/>
    <w:rsid w:val="001C1F18"/>
    <w:rsid w:val="001F0E23"/>
    <w:rsid w:val="001F54DE"/>
    <w:rsid w:val="002013C8"/>
    <w:rsid w:val="00202B65"/>
    <w:rsid w:val="00205F87"/>
    <w:rsid w:val="00210407"/>
    <w:rsid w:val="002139AA"/>
    <w:rsid w:val="00216630"/>
    <w:rsid w:val="00223BAE"/>
    <w:rsid w:val="0023750B"/>
    <w:rsid w:val="00246434"/>
    <w:rsid w:val="002467FF"/>
    <w:rsid w:val="00253604"/>
    <w:rsid w:val="00257119"/>
    <w:rsid w:val="0026391A"/>
    <w:rsid w:val="0028175F"/>
    <w:rsid w:val="002A2BB3"/>
    <w:rsid w:val="002A66F0"/>
    <w:rsid w:val="002B0D8B"/>
    <w:rsid w:val="002B2C72"/>
    <w:rsid w:val="002B3FAA"/>
    <w:rsid w:val="002C2D76"/>
    <w:rsid w:val="002C30C4"/>
    <w:rsid w:val="002C41CA"/>
    <w:rsid w:val="002C510E"/>
    <w:rsid w:val="002D0A0C"/>
    <w:rsid w:val="002E111E"/>
    <w:rsid w:val="002E57A2"/>
    <w:rsid w:val="002E79BB"/>
    <w:rsid w:val="002F2897"/>
    <w:rsid w:val="002F2FAB"/>
    <w:rsid w:val="002F41D1"/>
    <w:rsid w:val="00317F5A"/>
    <w:rsid w:val="00332781"/>
    <w:rsid w:val="003405D9"/>
    <w:rsid w:val="00340EEB"/>
    <w:rsid w:val="00346CF0"/>
    <w:rsid w:val="00351A0A"/>
    <w:rsid w:val="003546B3"/>
    <w:rsid w:val="00354CC2"/>
    <w:rsid w:val="0036239C"/>
    <w:rsid w:val="00363F22"/>
    <w:rsid w:val="00365084"/>
    <w:rsid w:val="003718D2"/>
    <w:rsid w:val="003719AD"/>
    <w:rsid w:val="0038174A"/>
    <w:rsid w:val="00382EC3"/>
    <w:rsid w:val="00382F62"/>
    <w:rsid w:val="003869DE"/>
    <w:rsid w:val="003931C0"/>
    <w:rsid w:val="00393524"/>
    <w:rsid w:val="003A7D0B"/>
    <w:rsid w:val="003B231F"/>
    <w:rsid w:val="003B4BCB"/>
    <w:rsid w:val="003C0DE9"/>
    <w:rsid w:val="003C6618"/>
    <w:rsid w:val="003D1803"/>
    <w:rsid w:val="003E395A"/>
    <w:rsid w:val="003E4227"/>
    <w:rsid w:val="003F3681"/>
    <w:rsid w:val="003F5895"/>
    <w:rsid w:val="003F691C"/>
    <w:rsid w:val="00404B8A"/>
    <w:rsid w:val="00406AF4"/>
    <w:rsid w:val="00412510"/>
    <w:rsid w:val="00416EA2"/>
    <w:rsid w:val="004243F4"/>
    <w:rsid w:val="00430B48"/>
    <w:rsid w:val="004334C5"/>
    <w:rsid w:val="004373C9"/>
    <w:rsid w:val="0044196C"/>
    <w:rsid w:val="00442E71"/>
    <w:rsid w:val="0044444E"/>
    <w:rsid w:val="00444D3F"/>
    <w:rsid w:val="004529F3"/>
    <w:rsid w:val="00455E3C"/>
    <w:rsid w:val="004717CC"/>
    <w:rsid w:val="004717DF"/>
    <w:rsid w:val="00475B36"/>
    <w:rsid w:val="00476B14"/>
    <w:rsid w:val="00481C68"/>
    <w:rsid w:val="0048448D"/>
    <w:rsid w:val="004844DC"/>
    <w:rsid w:val="00486C2B"/>
    <w:rsid w:val="004A02F0"/>
    <w:rsid w:val="004B2176"/>
    <w:rsid w:val="004B3156"/>
    <w:rsid w:val="004C16AD"/>
    <w:rsid w:val="004E4418"/>
    <w:rsid w:val="004E7719"/>
    <w:rsid w:val="004F7332"/>
    <w:rsid w:val="00504100"/>
    <w:rsid w:val="005102DA"/>
    <w:rsid w:val="0051605E"/>
    <w:rsid w:val="005247FE"/>
    <w:rsid w:val="00531D21"/>
    <w:rsid w:val="0053399B"/>
    <w:rsid w:val="0053589C"/>
    <w:rsid w:val="00535DB7"/>
    <w:rsid w:val="00544C49"/>
    <w:rsid w:val="0055403E"/>
    <w:rsid w:val="00563D41"/>
    <w:rsid w:val="0056738F"/>
    <w:rsid w:val="005761B2"/>
    <w:rsid w:val="005910D1"/>
    <w:rsid w:val="00591E64"/>
    <w:rsid w:val="005B36D9"/>
    <w:rsid w:val="005B6A95"/>
    <w:rsid w:val="005D09D0"/>
    <w:rsid w:val="005D0E13"/>
    <w:rsid w:val="005E1031"/>
    <w:rsid w:val="005F089F"/>
    <w:rsid w:val="0060457F"/>
    <w:rsid w:val="00607AB7"/>
    <w:rsid w:val="00614A77"/>
    <w:rsid w:val="00627F68"/>
    <w:rsid w:val="00631CDF"/>
    <w:rsid w:val="00641913"/>
    <w:rsid w:val="00642B90"/>
    <w:rsid w:val="00646BEE"/>
    <w:rsid w:val="00646DEF"/>
    <w:rsid w:val="00653B2E"/>
    <w:rsid w:val="00673F3D"/>
    <w:rsid w:val="0067478B"/>
    <w:rsid w:val="006765AE"/>
    <w:rsid w:val="0067678C"/>
    <w:rsid w:val="00680A19"/>
    <w:rsid w:val="006817A9"/>
    <w:rsid w:val="00681CCF"/>
    <w:rsid w:val="00682EA1"/>
    <w:rsid w:val="00685F82"/>
    <w:rsid w:val="006926EA"/>
    <w:rsid w:val="006933D4"/>
    <w:rsid w:val="00695D92"/>
    <w:rsid w:val="006A6E52"/>
    <w:rsid w:val="006A6F22"/>
    <w:rsid w:val="006B1FC3"/>
    <w:rsid w:val="006B4555"/>
    <w:rsid w:val="006B5264"/>
    <w:rsid w:val="006B5D0B"/>
    <w:rsid w:val="006E36FC"/>
    <w:rsid w:val="006F4CBC"/>
    <w:rsid w:val="00711CD7"/>
    <w:rsid w:val="00712437"/>
    <w:rsid w:val="00715F81"/>
    <w:rsid w:val="0072381C"/>
    <w:rsid w:val="007335DF"/>
    <w:rsid w:val="007516DC"/>
    <w:rsid w:val="00761898"/>
    <w:rsid w:val="00762D58"/>
    <w:rsid w:val="00771574"/>
    <w:rsid w:val="0077337E"/>
    <w:rsid w:val="00773847"/>
    <w:rsid w:val="0077458B"/>
    <w:rsid w:val="0077476C"/>
    <w:rsid w:val="007755AF"/>
    <w:rsid w:val="00792990"/>
    <w:rsid w:val="00792CEE"/>
    <w:rsid w:val="0079600A"/>
    <w:rsid w:val="007A1244"/>
    <w:rsid w:val="007B15C6"/>
    <w:rsid w:val="007B4377"/>
    <w:rsid w:val="007B79A7"/>
    <w:rsid w:val="007C0D90"/>
    <w:rsid w:val="007C0DCA"/>
    <w:rsid w:val="007D145A"/>
    <w:rsid w:val="007D2A88"/>
    <w:rsid w:val="007D2C10"/>
    <w:rsid w:val="007E1522"/>
    <w:rsid w:val="007E1C67"/>
    <w:rsid w:val="007E3284"/>
    <w:rsid w:val="007E5AD7"/>
    <w:rsid w:val="007F1354"/>
    <w:rsid w:val="008146E9"/>
    <w:rsid w:val="0083528F"/>
    <w:rsid w:val="00845513"/>
    <w:rsid w:val="00857E69"/>
    <w:rsid w:val="00862631"/>
    <w:rsid w:val="008642DA"/>
    <w:rsid w:val="008743F4"/>
    <w:rsid w:val="00876F0F"/>
    <w:rsid w:val="00880901"/>
    <w:rsid w:val="00882814"/>
    <w:rsid w:val="008828A9"/>
    <w:rsid w:val="00885742"/>
    <w:rsid w:val="00887285"/>
    <w:rsid w:val="0089254B"/>
    <w:rsid w:val="008A1EE8"/>
    <w:rsid w:val="008A57D0"/>
    <w:rsid w:val="008A5C1D"/>
    <w:rsid w:val="008C4368"/>
    <w:rsid w:val="008D0A1D"/>
    <w:rsid w:val="008D1489"/>
    <w:rsid w:val="008D4796"/>
    <w:rsid w:val="008E02D7"/>
    <w:rsid w:val="008E0382"/>
    <w:rsid w:val="008E03A3"/>
    <w:rsid w:val="008E3ADF"/>
    <w:rsid w:val="008F5198"/>
    <w:rsid w:val="009027F9"/>
    <w:rsid w:val="009047F4"/>
    <w:rsid w:val="009070E1"/>
    <w:rsid w:val="00925040"/>
    <w:rsid w:val="00930ABE"/>
    <w:rsid w:val="009344C0"/>
    <w:rsid w:val="0093480F"/>
    <w:rsid w:val="00945712"/>
    <w:rsid w:val="0094736F"/>
    <w:rsid w:val="0096635C"/>
    <w:rsid w:val="009802DC"/>
    <w:rsid w:val="009837ED"/>
    <w:rsid w:val="009851A6"/>
    <w:rsid w:val="00985E06"/>
    <w:rsid w:val="009864F9"/>
    <w:rsid w:val="00992AD4"/>
    <w:rsid w:val="00995381"/>
    <w:rsid w:val="009B0C2B"/>
    <w:rsid w:val="009B4CE8"/>
    <w:rsid w:val="009B7411"/>
    <w:rsid w:val="009C1940"/>
    <w:rsid w:val="009C6433"/>
    <w:rsid w:val="009D4D88"/>
    <w:rsid w:val="009E4BDC"/>
    <w:rsid w:val="009F7721"/>
    <w:rsid w:val="00A06754"/>
    <w:rsid w:val="00A137CE"/>
    <w:rsid w:val="00A21684"/>
    <w:rsid w:val="00A246A6"/>
    <w:rsid w:val="00A269F8"/>
    <w:rsid w:val="00A33020"/>
    <w:rsid w:val="00A33081"/>
    <w:rsid w:val="00A343C7"/>
    <w:rsid w:val="00A436B6"/>
    <w:rsid w:val="00A50874"/>
    <w:rsid w:val="00A5574B"/>
    <w:rsid w:val="00A569FF"/>
    <w:rsid w:val="00A60F17"/>
    <w:rsid w:val="00A632D8"/>
    <w:rsid w:val="00A656E7"/>
    <w:rsid w:val="00A669A4"/>
    <w:rsid w:val="00A7208F"/>
    <w:rsid w:val="00A770BF"/>
    <w:rsid w:val="00A77D4D"/>
    <w:rsid w:val="00AA4DA1"/>
    <w:rsid w:val="00AB6ED2"/>
    <w:rsid w:val="00AC5DE6"/>
    <w:rsid w:val="00AC66F9"/>
    <w:rsid w:val="00AD2646"/>
    <w:rsid w:val="00AD4B61"/>
    <w:rsid w:val="00AD4DCA"/>
    <w:rsid w:val="00AD731D"/>
    <w:rsid w:val="00AE0EB9"/>
    <w:rsid w:val="00AE6B54"/>
    <w:rsid w:val="00AE70BF"/>
    <w:rsid w:val="00AF517E"/>
    <w:rsid w:val="00B00F7A"/>
    <w:rsid w:val="00B06811"/>
    <w:rsid w:val="00B10601"/>
    <w:rsid w:val="00B14CBC"/>
    <w:rsid w:val="00B244C4"/>
    <w:rsid w:val="00B31FCB"/>
    <w:rsid w:val="00B32BEA"/>
    <w:rsid w:val="00B36EE5"/>
    <w:rsid w:val="00B54C15"/>
    <w:rsid w:val="00B602B8"/>
    <w:rsid w:val="00B61343"/>
    <w:rsid w:val="00B62C2D"/>
    <w:rsid w:val="00B65E5F"/>
    <w:rsid w:val="00B73ECB"/>
    <w:rsid w:val="00B756D3"/>
    <w:rsid w:val="00B82F37"/>
    <w:rsid w:val="00B837E8"/>
    <w:rsid w:val="00B971C9"/>
    <w:rsid w:val="00B978FE"/>
    <w:rsid w:val="00BB1620"/>
    <w:rsid w:val="00BB2721"/>
    <w:rsid w:val="00BB408D"/>
    <w:rsid w:val="00BB4528"/>
    <w:rsid w:val="00BE370B"/>
    <w:rsid w:val="00BE7950"/>
    <w:rsid w:val="00BF24F6"/>
    <w:rsid w:val="00BF2733"/>
    <w:rsid w:val="00BF379C"/>
    <w:rsid w:val="00BF76FA"/>
    <w:rsid w:val="00C036DF"/>
    <w:rsid w:val="00C03C2B"/>
    <w:rsid w:val="00C05011"/>
    <w:rsid w:val="00C07952"/>
    <w:rsid w:val="00C16064"/>
    <w:rsid w:val="00C17CF9"/>
    <w:rsid w:val="00C22131"/>
    <w:rsid w:val="00C24149"/>
    <w:rsid w:val="00C43A22"/>
    <w:rsid w:val="00C44B7E"/>
    <w:rsid w:val="00C57F82"/>
    <w:rsid w:val="00C61D9C"/>
    <w:rsid w:val="00C632B1"/>
    <w:rsid w:val="00C77886"/>
    <w:rsid w:val="00C8353B"/>
    <w:rsid w:val="00C85FD5"/>
    <w:rsid w:val="00C91798"/>
    <w:rsid w:val="00C92FD1"/>
    <w:rsid w:val="00C93F6F"/>
    <w:rsid w:val="00CA4E7D"/>
    <w:rsid w:val="00CA62D3"/>
    <w:rsid w:val="00CE11A0"/>
    <w:rsid w:val="00CF0436"/>
    <w:rsid w:val="00CF77A9"/>
    <w:rsid w:val="00CF79FA"/>
    <w:rsid w:val="00D04424"/>
    <w:rsid w:val="00D07410"/>
    <w:rsid w:val="00D26B49"/>
    <w:rsid w:val="00D27E1C"/>
    <w:rsid w:val="00D3022B"/>
    <w:rsid w:val="00D33D23"/>
    <w:rsid w:val="00D45747"/>
    <w:rsid w:val="00D45B8A"/>
    <w:rsid w:val="00D4673F"/>
    <w:rsid w:val="00D540FD"/>
    <w:rsid w:val="00D5690F"/>
    <w:rsid w:val="00D57A4B"/>
    <w:rsid w:val="00D61AB7"/>
    <w:rsid w:val="00D63230"/>
    <w:rsid w:val="00D7711B"/>
    <w:rsid w:val="00D7760F"/>
    <w:rsid w:val="00D8193B"/>
    <w:rsid w:val="00D825C3"/>
    <w:rsid w:val="00D92025"/>
    <w:rsid w:val="00D95E49"/>
    <w:rsid w:val="00D96438"/>
    <w:rsid w:val="00DA70FE"/>
    <w:rsid w:val="00DA72C7"/>
    <w:rsid w:val="00DA7802"/>
    <w:rsid w:val="00DB00B6"/>
    <w:rsid w:val="00DB1255"/>
    <w:rsid w:val="00DB74B1"/>
    <w:rsid w:val="00DC159F"/>
    <w:rsid w:val="00DC16D7"/>
    <w:rsid w:val="00DC28B8"/>
    <w:rsid w:val="00DC3714"/>
    <w:rsid w:val="00DD5600"/>
    <w:rsid w:val="00DE09DD"/>
    <w:rsid w:val="00DE522D"/>
    <w:rsid w:val="00DE632F"/>
    <w:rsid w:val="00DE724E"/>
    <w:rsid w:val="00DF13FA"/>
    <w:rsid w:val="00E227D5"/>
    <w:rsid w:val="00E22C8C"/>
    <w:rsid w:val="00E244F7"/>
    <w:rsid w:val="00E25A5B"/>
    <w:rsid w:val="00E32301"/>
    <w:rsid w:val="00E35F5D"/>
    <w:rsid w:val="00E450D5"/>
    <w:rsid w:val="00E512FF"/>
    <w:rsid w:val="00E618F8"/>
    <w:rsid w:val="00E64CB7"/>
    <w:rsid w:val="00E6621A"/>
    <w:rsid w:val="00E71881"/>
    <w:rsid w:val="00E723B6"/>
    <w:rsid w:val="00E75CB7"/>
    <w:rsid w:val="00E76ABB"/>
    <w:rsid w:val="00E80DBE"/>
    <w:rsid w:val="00E94C9E"/>
    <w:rsid w:val="00EA3AB8"/>
    <w:rsid w:val="00EA4DEE"/>
    <w:rsid w:val="00EB010F"/>
    <w:rsid w:val="00EB26B4"/>
    <w:rsid w:val="00EC07DD"/>
    <w:rsid w:val="00EC690E"/>
    <w:rsid w:val="00ED1D92"/>
    <w:rsid w:val="00ED50CB"/>
    <w:rsid w:val="00EE5639"/>
    <w:rsid w:val="00EF499E"/>
    <w:rsid w:val="00F0619C"/>
    <w:rsid w:val="00F10E2F"/>
    <w:rsid w:val="00F21FE3"/>
    <w:rsid w:val="00F22A07"/>
    <w:rsid w:val="00F2779C"/>
    <w:rsid w:val="00F37C15"/>
    <w:rsid w:val="00F42026"/>
    <w:rsid w:val="00F44625"/>
    <w:rsid w:val="00F65963"/>
    <w:rsid w:val="00F75702"/>
    <w:rsid w:val="00F75B52"/>
    <w:rsid w:val="00F84220"/>
    <w:rsid w:val="00F852AC"/>
    <w:rsid w:val="00F87A6E"/>
    <w:rsid w:val="00F97A77"/>
    <w:rsid w:val="00FB02D6"/>
    <w:rsid w:val="00FB10D0"/>
    <w:rsid w:val="00FB385B"/>
    <w:rsid w:val="00FB3A29"/>
    <w:rsid w:val="00FC29AE"/>
    <w:rsid w:val="00FD235E"/>
    <w:rsid w:val="00FD55E6"/>
    <w:rsid w:val="00FD759F"/>
    <w:rsid w:val="00FE1C38"/>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61"/>
    <o:shapelayout v:ext="edit">
      <o:idmap v:ext="edit" data="1"/>
    </o:shapelayout>
  </w:shapeDefaults>
  <w:decimalSymbol w:val="."/>
  <w:listSeparator w:val=","/>
  <w14:docId w14:val="38DDE787"/>
  <w15:docId w15:val="{31381D5A-2613-4088-802E-06EAFDCEA7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A5C1D"/>
    <w:rPr>
      <w:sz w:val="24"/>
    </w:rPr>
  </w:style>
  <w:style w:type="paragraph" w:styleId="Heading1">
    <w:name w:val="heading 1"/>
    <w:basedOn w:val="Normal"/>
    <w:next w:val="Normal"/>
    <w:link w:val="Heading1Char"/>
    <w:qFormat/>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pPr>
      <w:spacing w:before="240" w:after="60"/>
      <w:jc w:val="both"/>
      <w:outlineLvl w:val="1"/>
    </w:pPr>
    <w:rPr>
      <w:rFonts w:ascii="Arial" w:hAnsi="Arial"/>
      <w:b/>
      <w:color w:val="000000"/>
      <w:sz w:val="22"/>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jc w:val="both"/>
      <w:outlineLvl w:val="3"/>
    </w:pPr>
    <w:rPr>
      <w:i/>
      <w:color w:val="FF00FF"/>
      <w:sz w:val="2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jc w:val="both"/>
      <w:outlineLvl w:val="5"/>
    </w:pPr>
    <w:rPr>
      <w:rFonts w:ascii="Arial" w:hAnsi="Arial"/>
      <w:b/>
      <w:color w:val="FF0000"/>
      <w:sz w:val="22"/>
      <w:lang w:eastAsia="en-US"/>
    </w:rPr>
  </w:style>
  <w:style w:type="paragraph" w:styleId="Heading7">
    <w:name w:val="heading 7"/>
    <w:basedOn w:val="Normal"/>
    <w:next w:val="Normal"/>
    <w:qFormat/>
    <w:pPr>
      <w:keepNext/>
      <w:jc w:val="both"/>
      <w:outlineLvl w:val="6"/>
    </w:pPr>
    <w:rPr>
      <w:b/>
    </w:rPr>
  </w:style>
  <w:style w:type="paragraph" w:styleId="Heading8">
    <w:name w:val="heading 8"/>
    <w:basedOn w:val="Normal"/>
    <w:next w:val="Normal"/>
    <w:qFormat/>
    <w:pPr>
      <w:outlineLvl w:val="7"/>
    </w:pPr>
    <w:rPr>
      <w:rFonts w:ascii="Arial" w:hAnsi="Arial"/>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Pr>
      <w:color w:val="000000"/>
    </w:rPr>
  </w:style>
  <w:style w:type="paragraph" w:styleId="BodyText2">
    <w:name w:val="Body Text 2"/>
    <w:basedOn w:val="Normal"/>
    <w:pPr>
      <w:jc w:val="both"/>
    </w:pPr>
    <w:rPr>
      <w:i/>
      <w:color w:val="FF00FF"/>
      <w:sz w:val="20"/>
    </w:rPr>
  </w:style>
  <w:style w:type="paragraph" w:styleId="EndnoteText">
    <w:name w:val="endnote text"/>
    <w:basedOn w:val="Normal"/>
    <w:semiHidden/>
    <w:pPr>
      <w:widowControl w:val="0"/>
      <w:spacing w:after="120"/>
      <w:jc w:val="both"/>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pPr>
      <w:keepNext/>
      <w:jc w:val="left"/>
    </w:pPr>
    <w:rPr>
      <w:color w:val="auto"/>
      <w:sz w:val="24"/>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character" w:customStyle="1" w:styleId="EmailStyle29">
    <w:name w:val="EmailStyle29"/>
    <w:basedOn w:val="DefaultParagraphFont"/>
    <w:semiHidden/>
    <w:rsid w:val="00C61D9C"/>
    <w:rPr>
      <w:rFonts w:ascii="Arial" w:hAnsi="Arial" w:cs="Arial"/>
      <w:b w:val="0"/>
      <w:bCs w:val="0"/>
      <w:i w:val="0"/>
      <w:iCs w:val="0"/>
      <w:strike w:val="0"/>
      <w:color w:val="0000FF"/>
      <w:sz w:val="20"/>
      <w:szCs w:val="20"/>
      <w:u w:val="none"/>
    </w:rPr>
  </w:style>
  <w:style w:type="paragraph" w:customStyle="1" w:styleId="Default">
    <w:name w:val="Default"/>
    <w:rsid w:val="002C30C4"/>
    <w:pPr>
      <w:autoSpaceDE w:val="0"/>
      <w:autoSpaceDN w:val="0"/>
      <w:adjustRightInd w:val="0"/>
    </w:pPr>
    <w:rPr>
      <w:rFonts w:ascii="Arial" w:eastAsiaTheme="minorHAnsi" w:hAnsi="Arial" w:cs="Arial"/>
      <w:color w:val="000000"/>
      <w:sz w:val="24"/>
      <w:szCs w:val="24"/>
      <w:lang w:eastAsia="en-US"/>
    </w:rPr>
  </w:style>
  <w:style w:type="character" w:customStyle="1" w:styleId="Heading1Char">
    <w:name w:val="Heading 1 Char"/>
    <w:basedOn w:val="DefaultParagraphFont"/>
    <w:link w:val="Heading1"/>
    <w:rsid w:val="00257119"/>
    <w:rPr>
      <w:rFonts w:ascii="Arial" w:hAnsi="Arial"/>
      <w:b/>
      <w:color w:val="000000"/>
      <w:kern w:val="28"/>
      <w:sz w:val="28"/>
    </w:rPr>
  </w:style>
  <w:style w:type="paragraph" w:styleId="NormalWeb">
    <w:name w:val="Normal (Web)"/>
    <w:basedOn w:val="Normal"/>
    <w:uiPriority w:val="99"/>
    <w:semiHidden/>
    <w:unhideWhenUsed/>
    <w:rsid w:val="006B5D0B"/>
    <w:rPr>
      <w:rFonts w:eastAsiaTheme="minorHAnsi"/>
      <w:szCs w:val="24"/>
    </w:rPr>
  </w:style>
  <w:style w:type="paragraph" w:customStyle="1" w:styleId="Draftingnote">
    <w:name w:val="Drafting note"/>
    <w:basedOn w:val="Heading4"/>
    <w:link w:val="DraftingnoteChar"/>
    <w:rsid w:val="0077337E"/>
    <w:pPr>
      <w:keepNext w:val="0"/>
      <w:keepLines/>
      <w:widowControl w:val="0"/>
      <w:tabs>
        <w:tab w:val="left" w:pos="284"/>
      </w:tabs>
      <w:spacing w:before="60" w:line="270" w:lineRule="exact"/>
      <w:jc w:val="left"/>
    </w:pPr>
    <w:rPr>
      <w:rFonts w:ascii="Arial" w:hAnsi="Arial"/>
      <w:sz w:val="18"/>
    </w:rPr>
  </w:style>
  <w:style w:type="character" w:customStyle="1" w:styleId="DraftingnoteChar">
    <w:name w:val="Drafting note Char"/>
    <w:basedOn w:val="DefaultParagraphFont"/>
    <w:link w:val="Draftingnote"/>
    <w:locked/>
    <w:rsid w:val="0077337E"/>
    <w:rPr>
      <w:rFonts w:ascii="Arial" w:hAnsi="Arial"/>
      <w:i/>
      <w:color w:val="FF00FF"/>
      <w:sz w:val="18"/>
    </w:rPr>
  </w:style>
  <w:style w:type="paragraph" w:styleId="Revision">
    <w:name w:val="Revision"/>
    <w:hidden/>
    <w:uiPriority w:val="99"/>
    <w:semiHidden/>
    <w:rsid w:val="0055403E"/>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75542777">
      <w:bodyDiv w:val="1"/>
      <w:marLeft w:val="0"/>
      <w:marRight w:val="0"/>
      <w:marTop w:val="0"/>
      <w:marBottom w:val="0"/>
      <w:divBdr>
        <w:top w:val="none" w:sz="0" w:space="0" w:color="auto"/>
        <w:left w:val="none" w:sz="0" w:space="0" w:color="auto"/>
        <w:bottom w:val="none" w:sz="0" w:space="0" w:color="auto"/>
        <w:right w:val="none" w:sz="0" w:space="0" w:color="auto"/>
      </w:divBdr>
    </w:div>
    <w:div w:id="393817001">
      <w:bodyDiv w:val="1"/>
      <w:marLeft w:val="0"/>
      <w:marRight w:val="0"/>
      <w:marTop w:val="0"/>
      <w:marBottom w:val="0"/>
      <w:divBdr>
        <w:top w:val="none" w:sz="0" w:space="0" w:color="auto"/>
        <w:left w:val="none" w:sz="0" w:space="0" w:color="auto"/>
        <w:bottom w:val="none" w:sz="0" w:space="0" w:color="auto"/>
        <w:right w:val="none" w:sz="0" w:space="0" w:color="auto"/>
      </w:divBdr>
    </w:div>
    <w:div w:id="738863766">
      <w:bodyDiv w:val="1"/>
      <w:marLeft w:val="0"/>
      <w:marRight w:val="0"/>
      <w:marTop w:val="0"/>
      <w:marBottom w:val="0"/>
      <w:divBdr>
        <w:top w:val="none" w:sz="0" w:space="0" w:color="auto"/>
        <w:left w:val="none" w:sz="0" w:space="0" w:color="auto"/>
        <w:bottom w:val="none" w:sz="0" w:space="0" w:color="auto"/>
        <w:right w:val="none" w:sz="0" w:space="0" w:color="auto"/>
      </w:divBdr>
    </w:div>
    <w:div w:id="991524760">
      <w:bodyDiv w:val="1"/>
      <w:marLeft w:val="0"/>
      <w:marRight w:val="0"/>
      <w:marTop w:val="0"/>
      <w:marBottom w:val="0"/>
      <w:divBdr>
        <w:top w:val="none" w:sz="0" w:space="0" w:color="auto"/>
        <w:left w:val="none" w:sz="0" w:space="0" w:color="auto"/>
        <w:bottom w:val="none" w:sz="0" w:space="0" w:color="auto"/>
        <w:right w:val="none" w:sz="0" w:space="0" w:color="auto"/>
      </w:divBdr>
      <w:divsChild>
        <w:div w:id="270280865">
          <w:marLeft w:val="0"/>
          <w:marRight w:val="0"/>
          <w:marTop w:val="0"/>
          <w:marBottom w:val="0"/>
          <w:divBdr>
            <w:top w:val="none" w:sz="0" w:space="0" w:color="auto"/>
            <w:left w:val="none" w:sz="0" w:space="0" w:color="auto"/>
            <w:bottom w:val="none" w:sz="0" w:space="0" w:color="auto"/>
            <w:right w:val="none" w:sz="0" w:space="0" w:color="auto"/>
          </w:divBdr>
        </w:div>
      </w:divsChild>
    </w:div>
    <w:div w:id="1397818214">
      <w:bodyDiv w:val="1"/>
      <w:marLeft w:val="0"/>
      <w:marRight w:val="0"/>
      <w:marTop w:val="0"/>
      <w:marBottom w:val="0"/>
      <w:divBdr>
        <w:top w:val="none" w:sz="0" w:space="0" w:color="auto"/>
        <w:left w:val="none" w:sz="0" w:space="0" w:color="auto"/>
        <w:bottom w:val="none" w:sz="0" w:space="0" w:color="auto"/>
        <w:right w:val="none" w:sz="0" w:space="0" w:color="auto"/>
      </w:divBdr>
    </w:div>
    <w:div w:id="1849445402">
      <w:bodyDiv w:val="1"/>
      <w:marLeft w:val="0"/>
      <w:marRight w:val="0"/>
      <w:marTop w:val="0"/>
      <w:marBottom w:val="0"/>
      <w:divBdr>
        <w:top w:val="none" w:sz="0" w:space="0" w:color="auto"/>
        <w:left w:val="none" w:sz="0" w:space="0" w:color="auto"/>
        <w:bottom w:val="none" w:sz="0" w:space="0" w:color="auto"/>
        <w:right w:val="none" w:sz="0" w:space="0" w:color="auto"/>
      </w:divBdr>
    </w:div>
    <w:div w:id="1874730415">
      <w:bodyDiv w:val="1"/>
      <w:marLeft w:val="0"/>
      <w:marRight w:val="0"/>
      <w:marTop w:val="0"/>
      <w:marBottom w:val="0"/>
      <w:divBdr>
        <w:top w:val="none" w:sz="0" w:space="0" w:color="auto"/>
        <w:left w:val="none" w:sz="0" w:space="0" w:color="auto"/>
        <w:bottom w:val="none" w:sz="0" w:space="0" w:color="auto"/>
        <w:right w:val="none" w:sz="0" w:space="0" w:color="auto"/>
      </w:divBdr>
    </w:div>
    <w:div w:id="1876309536">
      <w:bodyDiv w:val="1"/>
      <w:marLeft w:val="0"/>
      <w:marRight w:val="0"/>
      <w:marTop w:val="0"/>
      <w:marBottom w:val="0"/>
      <w:divBdr>
        <w:top w:val="none" w:sz="0" w:space="0" w:color="auto"/>
        <w:left w:val="none" w:sz="0" w:space="0" w:color="auto"/>
        <w:bottom w:val="none" w:sz="0" w:space="0" w:color="auto"/>
        <w:right w:val="none" w:sz="0" w:space="0" w:color="auto"/>
      </w:divBdr>
    </w:div>
    <w:div w:id="1878811491">
      <w:bodyDiv w:val="1"/>
      <w:marLeft w:val="0"/>
      <w:marRight w:val="0"/>
      <w:marTop w:val="0"/>
      <w:marBottom w:val="0"/>
      <w:divBdr>
        <w:top w:val="none" w:sz="0" w:space="0" w:color="auto"/>
        <w:left w:val="none" w:sz="0" w:space="0" w:color="auto"/>
        <w:bottom w:val="none" w:sz="0" w:space="0" w:color="auto"/>
        <w:right w:val="none" w:sz="0" w:space="0" w:color="auto"/>
      </w:divBdr>
    </w:div>
    <w:div w:id="19797948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D03DC62798FD7C43A420D691A82D8B4E" ma:contentTypeVersion="341" ma:contentTypeDescription="Permitting &amp; Compliance Word Document" ma:contentTypeScope="" ma:versionID="12cdb10a180801fc4b809963ffa8ee44">
  <xsd:schema xmlns:xsd="http://www.w3.org/2001/XMLSchema" xmlns:xs="http://www.w3.org/2001/XMLSchema" xmlns:p="http://schemas.microsoft.com/office/2006/metadata/properties" xmlns:ns2="859f7ad6-93f6-4205-b62b-a17f28acbbac" xmlns:ns4="0a3f541d-ab69-4573-98e7-35881639f867" targetNamespace="http://schemas.microsoft.com/office/2006/metadata/properties" ma:root="true" ma:fieldsID="9bc2a60536663405240ec5a12961ceb4" ns2:_="" ns4:_="">
    <xsd:import namespace="859f7ad6-93f6-4205-b62b-a17f28acbbac"/>
    <xsd:import namespace="0a3f541d-ab69-4573-98e7-35881639f86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minOccurs="0"/>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nillable="true"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0a3f541d-ab69-4573-98e7-35881639f867"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Asgard Renewables Ltd</Site_x0020_Name>
    <Internal_x002f_External xmlns="859f7ad6-93f6-4205-b62b-a17f28acbbac">Internal document</Internal_x002f_External>
    <Post_x0020_code xmlns="859f7ad6-93f6-4205-b62b-a17f28acbbac">SA43 1QY</Post_x0020_code>
    <Document_x0020_Type xmlns="859f7ad6-93f6-4205-b62b-a17f28acbbac">Form/Proforma</Document_x0020_Type>
    <Welsh_x0020_Local_x0020_Authority xmlns="859f7ad6-93f6-4205-b62b-a17f28acbbac">Ceredigion County Council</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2018-12-19T00:00:00+00:00</Document_x0020_Date>
    <Facility_x0020_Address xmlns="859f7ad6-93f6-4205-b62b-a17f28acbbac">Unit 2, Crugmawr Farm, Penparc, Cardigan, Ceredigion</Facility_x0020_Address>
    <Environment_x0020_Sub_x0020_Folder xmlns="859f7ad6-93f6-4205-b62b-a17f28acbbac">Licence variation</Environment_x0020_Sub_x0020_Folder>
    <Customer_x0020_Name xmlns="859f7ad6-93f6-4205-b62b-a17f28acbbac">Asgard Renewables Limited</Customer_x0020_Name>
    <Surrendered_x002f_Expired_x0020_Date xmlns="859f7ad6-93f6-4205-b62b-a17f28acbbac"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8FBFB2-CB3D-47EC-BF0B-F18B99AF4EF2}">
  <ds:schemaRefs>
    <ds:schemaRef ds:uri="http://schemas.microsoft.com/sharepoint/events"/>
  </ds:schemaRefs>
</ds:datastoreItem>
</file>

<file path=customXml/itemProps2.xml><?xml version="1.0" encoding="utf-8"?>
<ds:datastoreItem xmlns:ds="http://schemas.openxmlformats.org/officeDocument/2006/customXml" ds:itemID="{3C6A6BF6-F25F-4939-8ABA-506B4AC725D7}"/>
</file>

<file path=customXml/itemProps3.xml><?xml version="1.0" encoding="utf-8"?>
<ds:datastoreItem xmlns:ds="http://schemas.openxmlformats.org/officeDocument/2006/customXml" ds:itemID="{71E4880D-1294-423D-967B-DAC78093EFB4}"/>
</file>

<file path=customXml/itemProps4.xml><?xml version="1.0" encoding="utf-8"?>
<ds:datastoreItem xmlns:ds="http://schemas.openxmlformats.org/officeDocument/2006/customXml" ds:itemID="{B05FFFB7-427B-48F1-9AAF-52F0D56C44BB}">
  <ds:schemaRefs>
    <ds:schemaRef ds:uri="http://purl.org/dc/dcmitype/"/>
    <ds:schemaRef ds:uri="http://schemas.microsoft.com/office/infopath/2007/PartnerControls"/>
    <ds:schemaRef ds:uri="http://purl.org/dc/elements/1.1/"/>
    <ds:schemaRef ds:uri="http://schemas.microsoft.com/office/2006/documentManagement/types"/>
    <ds:schemaRef ds:uri="http://purl.org/dc/terms/"/>
    <ds:schemaRef ds:uri="http://schemas.openxmlformats.org/package/2006/metadata/core-properties"/>
    <ds:schemaRef ds:uri="9be56660-2c31-41ef-bc00-23e72f632f2a"/>
    <ds:schemaRef ds:uri="http://schemas.microsoft.com/office/2006/metadata/properties"/>
    <ds:schemaRef ds:uri="http://www.w3.org/XML/1998/namespace"/>
  </ds:schemaRefs>
</ds:datastoreItem>
</file>

<file path=customXml/itemProps5.xml><?xml version="1.0" encoding="utf-8"?>
<ds:datastoreItem xmlns:ds="http://schemas.openxmlformats.org/officeDocument/2006/customXml" ds:itemID="{22CA4946-074E-47E1-8E8E-1C951814986F}">
  <ds:schemaRefs>
    <ds:schemaRef ds:uri="http://schemas.microsoft.com/sharepoint/v3/contenttype/forms"/>
  </ds:schemaRefs>
</ds:datastoreItem>
</file>

<file path=customXml/itemProps6.xml><?xml version="1.0" encoding="utf-8"?>
<ds:datastoreItem xmlns:ds="http://schemas.openxmlformats.org/officeDocument/2006/customXml" ds:itemID="{13DEDE8D-846C-4C93-8F5F-72346BF02F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915</Words>
  <Characters>5178</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233_08_SD50 Environment permitting decision document</vt:lpstr>
    </vt:vector>
  </TitlesOfParts>
  <Company>Environment Agency</Company>
  <LinksUpToDate>false</LinksUpToDate>
  <CharactersWithSpaces>6081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23308SD50, 233 08 SD50, 233-08-SD50</cp:keywords>
  <dc:description>233_08_SD50, Version 4_x000d_
Issue date: 19/07/2011</dc:description>
  <cp:lastModifiedBy>Thomas, Kate</cp:lastModifiedBy>
  <cp:revision>2</cp:revision>
  <cp:lastPrinted>2010-09-29T12:15:00Z</cp:lastPrinted>
  <dcterms:created xsi:type="dcterms:W3CDTF">2018-12-19T13:45:00Z</dcterms:created>
  <dcterms:modified xsi:type="dcterms:W3CDTF">2018-12-19T13:45:00Z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0x01010067EB80C5FE939D4A9B3D8BA62129B7F5010200D03DC62798FD7C43A420D691A82D8B4E</vt:lpwstr>
  </property>
  <property fmtid="{D5CDD505-2E9C-101B-9397-08002B2CF9AE}" pid="4" name="_dlc_DocIdItemGuid">
    <vt:lpwstr>f680ee57-c348-426a-9adb-fa16261d3dd7</vt:lpwstr>
  </property>
  <property fmtid="{D5CDD505-2E9C-101B-9397-08002B2CF9AE}" pid="5" name="_dlc_DocId">
    <vt:lpwstr>REGU-195-36264</vt:lpwstr>
  </property>
  <property fmtid="{D5CDD505-2E9C-101B-9397-08002B2CF9AE}" pid="6" name="_dlc_DocIdUrl">
    <vt:lpwstr>https://cyfoethnaturiolcymru.sharepoint.com/teams/Regulatory/Permitting/_layouts/15/DocIdRedir.aspx?ID=REGU-195-36264, REGU-195-36264</vt:lpwstr>
  </property>
  <property fmtid="{D5CDD505-2E9C-101B-9397-08002B2CF9AE}" pid="7" name="_docset_NoMedatataSyncRequired">
    <vt:lpwstr>False</vt:lpwstr>
  </property>
</Properties>
</file>