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F6F8B5" w:rsidR="00D04424" w:rsidRPr="0057698D" w:rsidRDefault="0014332B" w:rsidP="003719AD">
      <w:pPr>
        <w:pStyle w:val="Heading1"/>
        <w:spacing w:before="0" w:after="0"/>
        <w:jc w:val="left"/>
        <w:rPr>
          <w:bCs/>
          <w:color w:val="auto"/>
          <w:sz w:val="32"/>
        </w:rPr>
      </w:pPr>
      <w:r w:rsidRPr="0057698D">
        <w:rPr>
          <w:bCs/>
          <w:color w:val="auto"/>
          <w:sz w:val="32"/>
        </w:rPr>
        <w:t>Bespoke p</w:t>
      </w:r>
      <w:r w:rsidR="00D04424" w:rsidRPr="0057698D">
        <w:rPr>
          <w:bCs/>
          <w:color w:val="auto"/>
          <w:sz w:val="32"/>
        </w:rPr>
        <w:t>ermit</w:t>
      </w:r>
      <w:r w:rsidR="00B73ECB" w:rsidRPr="0057698D">
        <w:rPr>
          <w:bCs/>
          <w:color w:val="auto"/>
          <w:sz w:val="32"/>
        </w:rPr>
        <w:t xml:space="preserve"> </w:t>
      </w:r>
    </w:p>
    <w:p w14:paraId="41AC372F" w14:textId="77777777" w:rsidR="00136717" w:rsidRPr="0057698D" w:rsidRDefault="00136717" w:rsidP="00136717"/>
    <w:p w14:paraId="0FF1524F" w14:textId="77777777" w:rsidR="007820C3" w:rsidRPr="0057698D" w:rsidRDefault="007820C3" w:rsidP="00D04424">
      <w:pPr>
        <w:rPr>
          <w:rFonts w:ascii="Arial" w:hAnsi="Arial" w:cs="Arial"/>
          <w:szCs w:val="24"/>
        </w:rPr>
      </w:pPr>
    </w:p>
    <w:p w14:paraId="0FF15250" w14:textId="37ED5EA4" w:rsidR="00D04424" w:rsidRPr="0057698D" w:rsidRDefault="0060457F" w:rsidP="006B0BFB">
      <w:pPr>
        <w:spacing w:after="120"/>
        <w:rPr>
          <w:rFonts w:ascii="Arial" w:hAnsi="Arial" w:cs="Arial"/>
          <w:szCs w:val="24"/>
        </w:rPr>
      </w:pPr>
      <w:r w:rsidRPr="0057698D">
        <w:rPr>
          <w:rFonts w:ascii="Arial" w:hAnsi="Arial" w:cs="Arial"/>
          <w:szCs w:val="24"/>
        </w:rPr>
        <w:t xml:space="preserve">We have decided to </w:t>
      </w:r>
      <w:r w:rsidR="00D2020E" w:rsidRPr="0057698D">
        <w:rPr>
          <w:rFonts w:ascii="Arial" w:hAnsi="Arial" w:cs="Arial"/>
          <w:szCs w:val="24"/>
        </w:rPr>
        <w:t xml:space="preserve">grant </w:t>
      </w:r>
      <w:r w:rsidRPr="0057698D">
        <w:rPr>
          <w:rFonts w:ascii="Arial" w:hAnsi="Arial" w:cs="Arial"/>
          <w:szCs w:val="24"/>
        </w:rPr>
        <w:t xml:space="preserve">the permit for </w:t>
      </w:r>
      <w:r w:rsidR="0057698D" w:rsidRPr="0057698D">
        <w:rPr>
          <w:rFonts w:ascii="Arial" w:hAnsi="Arial" w:cs="Arial"/>
          <w:szCs w:val="24"/>
        </w:rPr>
        <w:t xml:space="preserve">Croft Farm and Celtic Cottages </w:t>
      </w:r>
      <w:r w:rsidRPr="0057698D">
        <w:rPr>
          <w:rFonts w:ascii="Arial" w:hAnsi="Arial" w:cs="Arial"/>
          <w:szCs w:val="24"/>
        </w:rPr>
        <w:t xml:space="preserve">operated by </w:t>
      </w:r>
      <w:r w:rsidR="0057698D" w:rsidRPr="0057698D">
        <w:rPr>
          <w:rFonts w:ascii="Arial" w:hAnsi="Arial" w:cs="Arial"/>
          <w:szCs w:val="24"/>
        </w:rPr>
        <w:t xml:space="preserve">Mr David Hill, Mr Mathew </w:t>
      </w:r>
      <w:proofErr w:type="gramStart"/>
      <w:r w:rsidR="0057698D" w:rsidRPr="0057698D">
        <w:rPr>
          <w:rFonts w:ascii="Arial" w:hAnsi="Arial" w:cs="Arial"/>
          <w:szCs w:val="24"/>
        </w:rPr>
        <w:t>Hill</w:t>
      </w:r>
      <w:proofErr w:type="gramEnd"/>
      <w:r w:rsidR="0057698D" w:rsidRPr="0057698D">
        <w:rPr>
          <w:rFonts w:ascii="Arial" w:hAnsi="Arial" w:cs="Arial"/>
          <w:szCs w:val="24"/>
        </w:rPr>
        <w:t xml:space="preserve"> and Mrs Suzanne Hill.</w:t>
      </w:r>
    </w:p>
    <w:p w14:paraId="178F17B4" w14:textId="0EFD52C5" w:rsidR="00E907C6" w:rsidRPr="000151C4"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w:t>
      </w:r>
      <w:r w:rsidRPr="000151C4">
        <w:rPr>
          <w:rFonts w:ascii="Arial" w:hAnsi="Arial"/>
          <w:kern w:val="28"/>
          <w:szCs w:val="24"/>
        </w:rPr>
        <w:t xml:space="preserve">number is </w:t>
      </w:r>
      <w:r w:rsidR="003A7CA2" w:rsidRPr="000151C4">
        <w:rPr>
          <w:rFonts w:ascii="Arial" w:hAnsi="Arial"/>
          <w:szCs w:val="24"/>
        </w:rPr>
        <w:t>PAN-016093</w:t>
      </w:r>
    </w:p>
    <w:p w14:paraId="0FF15251" w14:textId="27437DDA" w:rsidR="00D04424" w:rsidRPr="000151C4" w:rsidRDefault="00D04424" w:rsidP="006B0BFB">
      <w:pPr>
        <w:tabs>
          <w:tab w:val="left" w:pos="4253"/>
          <w:tab w:val="left" w:pos="6804"/>
        </w:tabs>
        <w:spacing w:after="120"/>
        <w:rPr>
          <w:rFonts w:ascii="Arial" w:hAnsi="Arial"/>
          <w:szCs w:val="24"/>
        </w:rPr>
      </w:pPr>
      <w:r w:rsidRPr="000151C4">
        <w:rPr>
          <w:rFonts w:ascii="Arial" w:hAnsi="Arial"/>
          <w:kern w:val="28"/>
          <w:szCs w:val="24"/>
        </w:rPr>
        <w:t>The</w:t>
      </w:r>
      <w:r w:rsidRPr="000151C4">
        <w:rPr>
          <w:rFonts w:ascii="Arial" w:hAnsi="Arial"/>
          <w:b/>
          <w:kern w:val="28"/>
          <w:szCs w:val="24"/>
        </w:rPr>
        <w:t xml:space="preserve"> </w:t>
      </w:r>
      <w:r w:rsidRPr="000151C4">
        <w:rPr>
          <w:rFonts w:ascii="Arial" w:hAnsi="Arial"/>
          <w:szCs w:val="24"/>
        </w:rPr>
        <w:t xml:space="preserve">permit number is </w:t>
      </w:r>
      <w:r w:rsidR="000151C4" w:rsidRPr="000151C4">
        <w:rPr>
          <w:rFonts w:ascii="Arial" w:hAnsi="Arial"/>
          <w:szCs w:val="24"/>
        </w:rPr>
        <w:t>EPR/CB3491ZQ</w:t>
      </w:r>
    </w:p>
    <w:bookmarkEnd w:id="0"/>
    <w:bookmarkEnd w:id="1"/>
    <w:p w14:paraId="58C36C0C" w14:textId="77777777" w:rsidR="003A7CA2" w:rsidRDefault="003A7CA2" w:rsidP="006B0BFB">
      <w:pPr>
        <w:spacing w:after="120"/>
        <w:rPr>
          <w:rFonts w:ascii="Arial" w:hAnsi="Arial"/>
          <w:color w:val="000000"/>
        </w:rPr>
      </w:pPr>
      <w:r w:rsidRPr="003A7CA2">
        <w:rPr>
          <w:rFonts w:ascii="Arial" w:hAnsi="Arial"/>
          <w:color w:val="000000"/>
        </w:rPr>
        <w:t>The permit regulates an existing discharge of domestic effluent to ground from a holiday cottage complex consisting of 9 properties. The 9 properties have a total of 26 bedrooms between them giving a maximum daily discharge volume of 6m3/day. The treatment system and infiltration field has been in place since July 2006 and is comprised of a series of 10 septic tanks and an infiltration system.</w:t>
      </w:r>
    </w:p>
    <w:p w14:paraId="0FF15253" w14:textId="4A2A6DCF"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3" w14:textId="4AC196B1" w:rsidR="007820C3" w:rsidRDefault="00412510" w:rsidP="00D96438">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ED1712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3A7CA2">
              <w:rPr>
                <w:rFonts w:ascii="Arial" w:hAnsi="Arial" w:cs="Arial"/>
                <w:b w:val="0"/>
                <w:szCs w:val="24"/>
              </w:rPr>
              <w:t>consultation</w:t>
            </w:r>
            <w:r w:rsidR="003A7CA2" w:rsidRPr="003A7CA2">
              <w:rPr>
                <w:rFonts w:ascii="Arial" w:hAnsi="Arial" w:cs="Arial"/>
                <w:b w:val="0"/>
                <w:szCs w:val="24"/>
              </w:rPr>
              <w:t xml:space="preserve"> and</w:t>
            </w:r>
            <w:r w:rsidRPr="003A7CA2">
              <w:rPr>
                <w:rFonts w:ascii="Arial" w:hAnsi="Arial" w:cs="Arial"/>
                <w:b w:val="0"/>
                <w:szCs w:val="24"/>
              </w:rPr>
              <w:t xml:space="preserve"> web publicising </w:t>
            </w:r>
          </w:p>
        </w:tc>
        <w:tc>
          <w:tcPr>
            <w:tcW w:w="6266" w:type="dxa"/>
            <w:tcBorders>
              <w:bottom w:val="single" w:sz="4" w:space="0" w:color="auto"/>
            </w:tcBorders>
          </w:tcPr>
          <w:p w14:paraId="0FF1529A" w14:textId="7918C5A5" w:rsidR="007820C3" w:rsidRPr="00C052C4" w:rsidRDefault="007820C3" w:rsidP="007820C3">
            <w:pPr>
              <w:spacing w:before="60"/>
              <w:rPr>
                <w:rFonts w:ascii="Arial" w:hAnsi="Arial" w:cs="Arial"/>
                <w:szCs w:val="24"/>
              </w:rPr>
            </w:pPr>
            <w:r w:rsidRPr="003A7CA2">
              <w:rPr>
                <w:rFonts w:ascii="Arial" w:hAnsi="Arial" w:cs="Arial"/>
                <w:szCs w:val="24"/>
              </w:rPr>
              <w:t>The web publicising</w:t>
            </w:r>
            <w:r w:rsidR="003A7CA2" w:rsidRPr="003A7CA2">
              <w:rPr>
                <w:rFonts w:ascii="Arial" w:hAnsi="Arial" w:cs="Arial"/>
                <w:szCs w:val="24"/>
              </w:rPr>
              <w:t xml:space="preserve"> and</w:t>
            </w:r>
            <w:r w:rsidRPr="003A7CA2">
              <w:rPr>
                <w:rFonts w:ascii="Arial" w:hAnsi="Arial" w:cs="Arial"/>
                <w:szCs w:val="24"/>
              </w:rPr>
              <w:t xml:space="preserve"> consultation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46633497" w:rsidR="007820C3" w:rsidRDefault="007820C3" w:rsidP="007820C3">
            <w:pPr>
              <w:spacing w:before="60"/>
              <w:rPr>
                <w:rFonts w:ascii="Arial" w:hAnsi="Arial" w:cs="Arial"/>
                <w:szCs w:val="24"/>
              </w:rPr>
            </w:pPr>
          </w:p>
          <w:p w14:paraId="66E56330" w14:textId="431533DB" w:rsidR="003A7CA2" w:rsidRDefault="003A7CA2" w:rsidP="007820C3">
            <w:pPr>
              <w:spacing w:before="60"/>
              <w:rPr>
                <w:rFonts w:ascii="Arial" w:hAnsi="Arial" w:cs="Arial"/>
                <w:szCs w:val="24"/>
              </w:rPr>
            </w:pPr>
            <w:r>
              <w:rPr>
                <w:rFonts w:ascii="Arial" w:hAnsi="Arial" w:cs="Arial"/>
                <w:szCs w:val="24"/>
              </w:rPr>
              <w:t>There were no responses to web publicising.</w:t>
            </w:r>
          </w:p>
          <w:p w14:paraId="70242212" w14:textId="77777777" w:rsidR="003A7CA2" w:rsidRPr="00C052C4" w:rsidRDefault="003A7CA2"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4" w14:textId="392E3198" w:rsidR="007820C3" w:rsidRP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5BDFF105" w:rsidR="007820C3" w:rsidRP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7212F222" w:rsidR="00FB30B4" w:rsidRPr="007820C3" w:rsidRDefault="007820C3" w:rsidP="003A7CA2">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3A7CA2" w:rsidRDefault="00136717" w:rsidP="00136717">
            <w:pPr>
              <w:rPr>
                <w:rFonts w:ascii="Arial" w:hAnsi="Arial" w:cs="Arial"/>
                <w:szCs w:val="24"/>
              </w:rPr>
            </w:pPr>
            <w:r w:rsidRPr="003A7CA2">
              <w:rPr>
                <w:rFonts w:ascii="Arial" w:hAnsi="Arial" w:cs="Arial"/>
                <w:szCs w:val="24"/>
              </w:rPr>
              <w:t>Habitat Regulation Assessment for a designated site under the EU Habitats Directive</w:t>
            </w:r>
          </w:p>
        </w:tc>
        <w:tc>
          <w:tcPr>
            <w:tcW w:w="6266" w:type="dxa"/>
          </w:tcPr>
          <w:p w14:paraId="7D987494" w14:textId="77777777" w:rsidR="00136717" w:rsidRPr="003A7CA2" w:rsidRDefault="00136717" w:rsidP="00136717">
            <w:pPr>
              <w:spacing w:before="60"/>
              <w:rPr>
                <w:rFonts w:ascii="Arial" w:hAnsi="Arial" w:cs="Arial"/>
                <w:szCs w:val="24"/>
              </w:rPr>
            </w:pPr>
            <w:r w:rsidRPr="003A7CA2">
              <w:rPr>
                <w:rFonts w:ascii="Arial" w:hAnsi="Arial" w:cs="Arial"/>
                <w:szCs w:val="24"/>
              </w:rPr>
              <w:t>No FORM 1 completed:</w:t>
            </w:r>
          </w:p>
          <w:p w14:paraId="5CBD4E4C" w14:textId="77777777" w:rsidR="00136717" w:rsidRPr="003A7CA2" w:rsidRDefault="00136717" w:rsidP="00136717">
            <w:pPr>
              <w:spacing w:before="60"/>
              <w:rPr>
                <w:rFonts w:ascii="Arial" w:hAnsi="Arial" w:cs="Arial"/>
                <w:szCs w:val="24"/>
              </w:rPr>
            </w:pPr>
          </w:p>
          <w:p w14:paraId="65718F40" w14:textId="77777777" w:rsidR="00136717" w:rsidRPr="003A7CA2" w:rsidRDefault="00136717" w:rsidP="00136717">
            <w:pPr>
              <w:spacing w:before="60"/>
              <w:rPr>
                <w:rFonts w:ascii="Arial" w:hAnsi="Arial" w:cs="Arial"/>
                <w:szCs w:val="24"/>
              </w:rPr>
            </w:pPr>
            <w:r w:rsidRPr="003A7CA2">
              <w:rPr>
                <w:rFonts w:ascii="Arial" w:hAnsi="Arial" w:cs="Arial"/>
                <w:szCs w:val="24"/>
              </w:rPr>
              <w:t xml:space="preserve">HRA is not required because there is no conceivable impact pathway to any Natura 2000/Ramsar site </w:t>
            </w:r>
          </w:p>
          <w:p w14:paraId="67AFC2B0" w14:textId="5F20380B" w:rsidR="00136717" w:rsidRPr="003A7CA2" w:rsidRDefault="00136717" w:rsidP="003A7CA2">
            <w:pPr>
              <w:spacing w:before="60"/>
              <w:rPr>
                <w:rFonts w:ascii="Arial" w:hAnsi="Arial" w:cs="Arial"/>
              </w:rPr>
            </w:pPr>
            <w:r w:rsidRPr="003A7CA2">
              <w:rPr>
                <w:rFonts w:ascii="Arial" w:hAnsi="Arial" w:cs="Arial"/>
              </w:rPr>
              <w:t>Note: From OGN 200 - no conceivable impact on any Natura 2000 site, by virtue of the scale or location or nature of the project.</w:t>
            </w:r>
          </w:p>
        </w:tc>
        <w:tc>
          <w:tcPr>
            <w:tcW w:w="1072" w:type="dxa"/>
          </w:tcPr>
          <w:p w14:paraId="5CCCC72E" w14:textId="397DB97C" w:rsidR="00136717" w:rsidRPr="00FB30B4" w:rsidRDefault="003A7CA2"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304994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A7CA2" w:rsidRDefault="007820C3" w:rsidP="00A60F17">
            <w:pPr>
              <w:rPr>
                <w:rFonts w:ascii="Arial" w:hAnsi="Arial" w:cs="Arial"/>
                <w:szCs w:val="24"/>
              </w:rPr>
            </w:pPr>
            <w:r w:rsidRPr="003A7CA2">
              <w:rPr>
                <w:rFonts w:ascii="Arial" w:hAnsi="Arial" w:cs="Arial"/>
                <w:szCs w:val="24"/>
              </w:rPr>
              <w:lastRenderedPageBreak/>
              <w:t xml:space="preserve">The operator considers this risk assessment is satisfactory. </w:t>
            </w:r>
          </w:p>
          <w:p w14:paraId="0FF152E7" w14:textId="77777777" w:rsidR="007820C3" w:rsidRPr="003A7CA2" w:rsidRDefault="007820C3" w:rsidP="00A60F17">
            <w:pPr>
              <w:rPr>
                <w:rFonts w:ascii="Arial" w:hAnsi="Arial" w:cs="Arial"/>
                <w:szCs w:val="24"/>
              </w:rPr>
            </w:pPr>
          </w:p>
          <w:p w14:paraId="0FF152E8" w14:textId="1E018C90" w:rsidR="007820C3" w:rsidRPr="003A7CA2" w:rsidRDefault="007820C3" w:rsidP="00A60F17">
            <w:pPr>
              <w:pStyle w:val="BodyText"/>
              <w:rPr>
                <w:rFonts w:ascii="Arial" w:hAnsi="Arial" w:cs="Arial"/>
                <w:color w:val="auto"/>
                <w:szCs w:val="24"/>
              </w:rPr>
            </w:pPr>
            <w:r w:rsidRPr="003A7CA2">
              <w:rPr>
                <w:rFonts w:ascii="Arial" w:hAnsi="Arial" w:cs="Arial"/>
                <w:color w:val="auto"/>
                <w:szCs w:val="24"/>
              </w:rPr>
              <w:t>The assessment shows that, applying the conservative criteria in our guidance on Environmental Risk Assessment</w:t>
            </w:r>
            <w:r w:rsidR="003A7CA2" w:rsidRPr="003A7CA2">
              <w:rPr>
                <w:rFonts w:ascii="Arial" w:hAnsi="Arial" w:cs="Arial"/>
                <w:color w:val="auto"/>
                <w:szCs w:val="24"/>
              </w:rPr>
              <w:t xml:space="preserve">, </w:t>
            </w:r>
            <w:r w:rsidRPr="003A7CA2">
              <w:rPr>
                <w:rFonts w:ascii="Arial" w:hAnsi="Arial" w:cs="Arial"/>
                <w:color w:val="auto"/>
                <w:szCs w:val="24"/>
              </w:rPr>
              <w:t>all emissions may be categorised as environmentally insignificant</w:t>
            </w:r>
            <w:r w:rsidR="003A7CA2" w:rsidRPr="003A7CA2">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1A8FA048" w:rsidR="007820C3" w:rsidRPr="00FB30B4" w:rsidRDefault="003A7CA2"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3A7CA2" w:rsidRDefault="007820C3" w:rsidP="00792CEE">
            <w:pPr>
              <w:rPr>
                <w:rFonts w:ascii="Arial" w:hAnsi="Arial" w:cs="Arial"/>
                <w:szCs w:val="24"/>
              </w:rPr>
            </w:pPr>
            <w:r w:rsidRPr="003A7CA2">
              <w:rPr>
                <w:rFonts w:ascii="Arial" w:hAnsi="Arial" w:cs="Arial"/>
                <w:szCs w:val="24"/>
              </w:rPr>
              <w:t>Operating techniques</w:t>
            </w:r>
          </w:p>
        </w:tc>
        <w:tc>
          <w:tcPr>
            <w:tcW w:w="6266" w:type="dxa"/>
          </w:tcPr>
          <w:p w14:paraId="0FF152ED" w14:textId="77777777" w:rsidR="007820C3" w:rsidRPr="003A7CA2" w:rsidRDefault="007820C3" w:rsidP="00792CEE">
            <w:pPr>
              <w:pStyle w:val="BodyText"/>
              <w:rPr>
                <w:rFonts w:ascii="Arial" w:hAnsi="Arial" w:cs="Arial"/>
                <w:color w:val="auto"/>
                <w:szCs w:val="24"/>
              </w:rPr>
            </w:pPr>
            <w:r w:rsidRPr="003A7CA2">
              <w:rPr>
                <w:rFonts w:ascii="Arial" w:hAnsi="Arial" w:cs="Arial"/>
                <w:color w:val="auto"/>
                <w:szCs w:val="24"/>
              </w:rPr>
              <w:t xml:space="preserve">We have reviewed the techniques used by the operator and compared these with the relevant guidance notes. </w:t>
            </w:r>
          </w:p>
          <w:p w14:paraId="472FAE9E" w14:textId="77777777" w:rsidR="003A7CA2" w:rsidRPr="003A7CA2" w:rsidRDefault="003A7CA2" w:rsidP="00792CEE">
            <w:pPr>
              <w:pStyle w:val="BodyText"/>
              <w:rPr>
                <w:rFonts w:ascii="Arial" w:hAnsi="Arial" w:cs="Arial"/>
                <w:color w:val="auto"/>
                <w:szCs w:val="24"/>
              </w:rPr>
            </w:pPr>
          </w:p>
          <w:p w14:paraId="0FF152F4" w14:textId="0CE8D556" w:rsidR="00FB30B4" w:rsidRPr="003A7CA2" w:rsidRDefault="007820C3" w:rsidP="003A7CA2">
            <w:pPr>
              <w:pStyle w:val="BodyText"/>
              <w:rPr>
                <w:rFonts w:ascii="Arial" w:hAnsi="Arial" w:cs="Arial"/>
                <w:color w:val="auto"/>
                <w:szCs w:val="24"/>
              </w:rPr>
            </w:pPr>
            <w:r w:rsidRPr="003A7CA2">
              <w:rPr>
                <w:rFonts w:ascii="Arial" w:hAnsi="Arial" w:cs="Arial"/>
                <w:color w:val="auto"/>
                <w:szCs w:val="24"/>
              </w:rPr>
              <w:t xml:space="preserve">The proposed techniques / emission levels for priorities for control are in line with the benchmark levels contained in the TGN </w:t>
            </w:r>
            <w:r w:rsidR="003A7CA2" w:rsidRPr="003A7CA2">
              <w:rPr>
                <w:rFonts w:ascii="Arial" w:hAnsi="Arial" w:cs="Arial"/>
                <w:color w:val="auto"/>
                <w:szCs w:val="24"/>
              </w:rPr>
              <w:t xml:space="preserve">(EPR 7.01) </w:t>
            </w:r>
            <w:r w:rsidRPr="003A7CA2">
              <w:rPr>
                <w:rFonts w:ascii="Arial" w:hAnsi="Arial" w:cs="Arial"/>
                <w:color w:val="auto"/>
                <w:szCs w:val="24"/>
              </w:rPr>
              <w:t xml:space="preserve">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63922ED3" w:rsidR="00FB30B4" w:rsidRPr="003A7CA2"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1454C5D" w:rsidR="00E96702" w:rsidRPr="003A7CA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4C4D3A2"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3A7CA2">
              <w:rPr>
                <w:rFonts w:ascii="Arial" w:eastAsia="Arial" w:hAnsi="Arial" w:cs="Arial"/>
              </w:rPr>
              <w:t>a  groundwater</w:t>
            </w:r>
            <w:proofErr w:type="gramEnd"/>
            <w:r w:rsidRPr="003A7CA2">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0B17792" w:rsidR="00C44B7E" w:rsidRDefault="00C44B7E" w:rsidP="003A7CA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51C4"/>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CA2"/>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7698D"/>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REGU-193-13527099</_dlc_DocId>
    <_dlc_DocIdUrl xmlns="9be56660-2c31-41ef-bc00-23e72f632f2a">
      <Url>https://cyfoethnaturiolcymru.sharepoint.com/teams/Regulatory/Permitting/_layouts/15/DocIdRedir.aspx?ID=REGU-193-13527099</Url>
      <Description>REGU-193-13527099</Description>
    </_dlc_DocIdUrl>
    <License_x002f_Activity_x0020_Type xmlns="859f7ad6-93f6-4205-b62b-a17f28acbbac">6. EPR Groundwater Permits</License_x002f_Activity_x0020_Type>
    <IconOverlay xmlns="http://schemas.microsoft.com/sharepoint/v4" xsi:nil="true"/>
    <Site_x0020_Name xmlns="859f7ad6-93f6-4205-b62b-a17f28acbbac">Croft Farm &amp; Celtic Cottages</Site_x0020_Name>
    <Internal_x002f_External xmlns="859f7ad6-93f6-4205-b62b-a17f28acbbac">Outgoing document</Internal_x002f_External>
    <Post_x0020_code xmlns="859f7ad6-93f6-4205-b62b-a17f28acbbac">SA43 3NT</Post_x0020_cod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Croft Farm, Cardigan, SA43 3NT</Addressee>
    <Process_x0020_Type xmlns="859f7ad6-93f6-4205-b62b-a17f28acbbac">Application</Process_x0020_Type>
    <Surrendered_x002f_Expired xmlns="859f7ad6-93f6-4205-b62b-a17f28acbbac" xsi:nil="true"/>
    <Document_x0020_Date xmlns="859f7ad6-93f6-4205-b62b-a17f28acbbac">2022-02-22T00:00:00+00:00</Document_x0020_Date>
    <Facility_x0020_Address xmlns="859f7ad6-93f6-4205-b62b-a17f28acbbac">Croft Farm, Cardigan</Facility_x0020_Address>
    <Environment_x0020_Sub_x0020_Folder xmlns="859f7ad6-93f6-4205-b62b-a17f28acbbac">Licences applications</Environment_x0020_Sub_x0020_Folder>
    <Customer_x0020_Name xmlns="859f7ad6-93f6-4205-b62b-a17f28acbbac">Croft Farm &amp; Celtic Cottages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9be56660-2c31-41ef-bc00-23e72f632f2a"/>
    <ds:schemaRef ds:uri="http://schemas.microsoft.com/office/infopath/2007/PartnerControls"/>
    <ds:schemaRef ds:uri="http://purl.org/dc/elements/1.1/"/>
    <ds:schemaRef ds:uri="005db27c-c37f-4c3b-898d-3fee1249b087"/>
    <ds:schemaRef ds:uri="http://schemas.microsoft.com/office/2006/metadata/properties"/>
    <ds:schemaRef ds:uri="http://schemas.openxmlformats.org/package/2006/metadata/core-properties"/>
    <ds:schemaRef ds:uri="http://schemas.microsoft.com/sharepoint/v4"/>
    <ds:schemaRef ds:uri="http://purl.org/dc/terms/"/>
    <ds:schemaRef ds:uri="859f7ad6-93f6-4205-b62b-a17f28acbbac"/>
    <ds:schemaRef ds:uri="976c396e-0f13-4de6-8381-592a969a477d"/>
    <ds:schemaRef ds:uri="http://schemas.microsoft.com/office/2006/documentManagement/typ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666F1459-A68A-4C80-A3A6-6427C0D23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792</Words>
  <Characters>4330</Characters>
  <Application>Microsoft Office Word</Application>
  <DocSecurity>0</DocSecurity>
  <Lines>36</Lines>
  <Paragraphs>10</Paragraphs>
  <ScaleCrop>false</ScaleCrop>
  <Company>Environment Agency</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2022-02-22T14:08:00Z</dcterms:created>
  <dcterms:modified xsi:type="dcterms:W3CDTF">2022-03-03T08:57:00Z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818e73bf-9f5b-4fe0-bd2a-11969ed45ea9</vt:lpwstr>
  </property>
  <property fmtid="{D5CDD505-2E9C-101B-9397-08002B2CF9AE}" pid="11" name="SharedWithUsers">
    <vt:lpwstr/>
  </property>
</Properties>
</file>