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8.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header12.xml" ContentType="application/vnd.openxmlformats-officedocument.wordprocessingml.header+xml"/>
  <Override PartName="/word/footer8.xml" ContentType="application/vnd.openxmlformats-officedocument.wordprocessingml.footer+xml"/>
  <Override PartName="/word/header11.xml" ContentType="application/vnd.openxmlformats-officedocument.wordprocessingml.header+xml"/>
  <Override PartName="/word/header10.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10.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footer9.xml" ContentType="application/vnd.openxmlformats-officedocument.wordprocessingml.footer+xml"/>
  <Override PartName="/word/footnotes.xml" ContentType="application/vnd.openxmlformats-officedocument.wordprocessingml.footnotes+xml"/>
  <Override PartName="/word/footer1.xml" ContentType="application/vnd.openxmlformats-officedocument.wordprocessingml.footer+xml"/>
  <Override PartName="/word/header1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glossary/document.xml" ContentType="application/vnd.openxmlformats-officedocument.wordprocessingml.document.glossary+xml"/>
  <Override PartName="/word/settings.xml" ContentType="application/vnd.openxmlformats-officedocument.wordprocessingml.settings+xml"/>
  <Override PartName="/word/glossary/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word/glossary/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webSettings.xml" ContentType="application/vnd.openxmlformats-officedocument.wordprocessingml.webSetting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6.xml" ContentType="application/vnd.openxmlformats-officedocument.customXml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1F322" w14:textId="77777777" w:rsidR="009F0398" w:rsidRDefault="009F0398" w:rsidP="00184ADB">
      <w:pPr>
        <w:pStyle w:val="NoSpacing"/>
      </w:pPr>
      <w:bookmarkStart w:id="0" w:name="_GoBack"/>
      <w:bookmarkEnd w:id="0"/>
    </w:p>
    <w:p w14:paraId="4A290C75" w14:textId="77777777" w:rsidR="009F0398" w:rsidRPr="00747735" w:rsidRDefault="009F0398" w:rsidP="009F0398">
      <w:pPr>
        <w:pStyle w:val="NoSpacing"/>
      </w:pPr>
    </w:p>
    <w:bookmarkStart w:id="1" w:name="BM_SecBreakTitle" w:displacedByCustomXml="next"/>
    <w:sdt>
      <w:sdtPr>
        <w:alias w:val="Locked Section Break"/>
        <w:tag w:val="Locked Section Break"/>
        <w:id w:val="1087955077"/>
        <w:lock w:val="sdtContentLocked"/>
        <w:placeholder>
          <w:docPart w:val="013508AE8FAB4D44B3974F9DC1014159"/>
        </w:placeholder>
      </w:sdtPr>
      <w:sdtEndPr/>
      <w:sdtContent>
        <w:p w14:paraId="23CFCBAF" w14:textId="77777777" w:rsidR="00F91AB4" w:rsidRPr="009F0398" w:rsidRDefault="00F91AB4" w:rsidP="00911C7C">
          <w:pPr>
            <w:pStyle w:val="NoSpacing"/>
          </w:pPr>
        </w:p>
        <w:p w14:paraId="75C5B09E" w14:textId="77777777" w:rsidR="00EE64AA" w:rsidRPr="009F0398" w:rsidRDefault="00816675" w:rsidP="009F0398">
          <w:pPr>
            <w:pStyle w:val="NoSpacing"/>
            <w:sectPr w:rsidR="00EE64AA" w:rsidRPr="009F0398" w:rsidSect="00BD77B4">
              <w:headerReference w:type="even" r:id="rId12"/>
              <w:headerReference w:type="default" r:id="rId13"/>
              <w:footerReference w:type="even" r:id="rId14"/>
              <w:footerReference w:type="default" r:id="rId15"/>
              <w:headerReference w:type="first" r:id="rId16"/>
              <w:footerReference w:type="first" r:id="rId17"/>
              <w:type w:val="oddPage"/>
              <w:pgSz w:w="11907" w:h="16840" w:code="9"/>
              <w:pgMar w:top="1134" w:right="567" w:bottom="567" w:left="1134" w:header="567" w:footer="567" w:gutter="0"/>
              <w:cols w:space="708"/>
              <w:docGrid w:linePitch="360"/>
            </w:sectPr>
          </w:pPr>
        </w:p>
      </w:sdtContent>
    </w:sdt>
    <w:tbl>
      <w:tblPr>
        <w:tblStyle w:val="TableClear"/>
        <w:tblpPr w:leftFromText="181" w:rightFromText="181" w:vertAnchor="page" w:horzAnchor="page" w:tblpX="4537" w:tblpY="10774"/>
        <w:tblW w:w="0" w:type="auto"/>
        <w:tblLayout w:type="fixed"/>
        <w:tblLook w:val="04A0" w:firstRow="1" w:lastRow="0" w:firstColumn="1" w:lastColumn="0" w:noHBand="0" w:noVBand="1"/>
      </w:tblPr>
      <w:tblGrid>
        <w:gridCol w:w="567"/>
        <w:gridCol w:w="652"/>
        <w:gridCol w:w="1219"/>
        <w:gridCol w:w="1219"/>
        <w:gridCol w:w="2439"/>
      </w:tblGrid>
      <w:tr w:rsidR="00312778" w:rsidRPr="00586151" w14:paraId="11360A8A" w14:textId="77777777" w:rsidTr="00050E19">
        <w:tc>
          <w:tcPr>
            <w:tcW w:w="1219" w:type="dxa"/>
            <w:gridSpan w:val="2"/>
          </w:tcPr>
          <w:p w14:paraId="3C159882" w14:textId="77777777" w:rsidR="00312778" w:rsidRPr="00586151" w:rsidRDefault="00312778" w:rsidP="004A3726">
            <w:pPr>
              <w:pStyle w:val="FooterJobRef"/>
            </w:pPr>
            <w:bookmarkStart w:id="8" w:name="BM_FooterJobRef" w:colFirst="0" w:colLast="0"/>
            <w:bookmarkStart w:id="9" w:name="BM_FooterJobRepNo" w:colFirst="1" w:colLast="1"/>
            <w:bookmarkStart w:id="10" w:name="BM_FooterJobRevNo" w:colFirst="2" w:colLast="2"/>
            <w:bookmarkStart w:id="11" w:name="BM_FooterBS1192Num" w:colFirst="3" w:colLast="3"/>
            <w:bookmarkEnd w:id="1"/>
          </w:p>
        </w:tc>
        <w:tc>
          <w:tcPr>
            <w:tcW w:w="1219" w:type="dxa"/>
          </w:tcPr>
          <w:p w14:paraId="2388777D" w14:textId="77777777" w:rsidR="00312778" w:rsidRPr="00586151" w:rsidRDefault="00312778" w:rsidP="00516E16">
            <w:pPr>
              <w:pStyle w:val="FooterRepNo"/>
            </w:pPr>
          </w:p>
        </w:tc>
        <w:tc>
          <w:tcPr>
            <w:tcW w:w="1219" w:type="dxa"/>
          </w:tcPr>
          <w:p w14:paraId="455CBC18" w14:textId="77777777" w:rsidR="00312778" w:rsidRPr="00586151" w:rsidRDefault="00312778" w:rsidP="00516E16">
            <w:pPr>
              <w:pStyle w:val="FooterRevNo"/>
            </w:pPr>
          </w:p>
        </w:tc>
        <w:tc>
          <w:tcPr>
            <w:tcW w:w="2439" w:type="dxa"/>
          </w:tcPr>
          <w:p w14:paraId="11A8BBB7" w14:textId="77777777" w:rsidR="00312778" w:rsidRPr="00586151" w:rsidRDefault="00C64E35" w:rsidP="00516E16">
            <w:pPr>
              <w:pStyle w:val="FooterBS1192"/>
            </w:pPr>
            <w:r>
              <w:t>DCWW-4791-S-201-MMB-06-XX-RP-NX-10310</w:t>
            </w:r>
          </w:p>
        </w:tc>
      </w:tr>
      <w:tr w:rsidR="00D663C6" w:rsidRPr="00586151" w14:paraId="7543726B" w14:textId="77777777" w:rsidTr="002014C1">
        <w:tc>
          <w:tcPr>
            <w:tcW w:w="567" w:type="dxa"/>
          </w:tcPr>
          <w:p w14:paraId="613F064E" w14:textId="77777777" w:rsidR="00D663C6" w:rsidRPr="00586151" w:rsidRDefault="00D663C6" w:rsidP="004A3726">
            <w:pPr>
              <w:pStyle w:val="FooterFilepath"/>
            </w:pPr>
            <w:bookmarkStart w:id="12" w:name="BM_FilePath" w:colFirst="1" w:colLast="1"/>
            <w:bookmarkEnd w:id="8"/>
            <w:bookmarkEnd w:id="9"/>
            <w:bookmarkEnd w:id="10"/>
            <w:bookmarkEnd w:id="11"/>
          </w:p>
        </w:tc>
        <w:tc>
          <w:tcPr>
            <w:tcW w:w="5529" w:type="dxa"/>
            <w:gridSpan w:val="4"/>
          </w:tcPr>
          <w:p w14:paraId="49E1C4B0" w14:textId="77777777" w:rsidR="00D663C6" w:rsidRPr="00586151" w:rsidRDefault="00C64E35" w:rsidP="004A3726">
            <w:pPr>
              <w:pStyle w:val="FooterFilepath"/>
            </w:pPr>
            <w:r>
              <w:t>Schedule 5 responses/Main supporting document draft - Five Fords  v5 28 Nov 2018 - addendum.docx</w:t>
            </w:r>
          </w:p>
        </w:tc>
      </w:tr>
      <w:tr w:rsidR="00D663C6" w:rsidRPr="00586151" w14:paraId="69C2450E" w14:textId="77777777" w:rsidTr="002014C1">
        <w:tc>
          <w:tcPr>
            <w:tcW w:w="567" w:type="dxa"/>
          </w:tcPr>
          <w:p w14:paraId="378974F3" w14:textId="77777777" w:rsidR="00D663C6" w:rsidRPr="00586151" w:rsidRDefault="00D663C6" w:rsidP="004A3726">
            <w:pPr>
              <w:pStyle w:val="LogoName"/>
            </w:pPr>
            <w:bookmarkStart w:id="13" w:name="BM_LogoName" w:colFirst="1" w:colLast="1"/>
            <w:bookmarkEnd w:id="12"/>
          </w:p>
        </w:tc>
        <w:tc>
          <w:tcPr>
            <w:tcW w:w="5529" w:type="dxa"/>
            <w:gridSpan w:val="4"/>
          </w:tcPr>
          <w:p w14:paraId="2F584E58" w14:textId="77777777" w:rsidR="00D663C6" w:rsidRPr="00586151" w:rsidRDefault="0006342F" w:rsidP="004A3726">
            <w:pPr>
              <w:pStyle w:val="LogoName"/>
            </w:pPr>
            <w:r>
              <w:t>Mott MacDonald</w:t>
            </w:r>
          </w:p>
        </w:tc>
      </w:tr>
    </w:tbl>
    <w:tbl>
      <w:tblPr>
        <w:tblStyle w:val="TableClear"/>
        <w:tblpPr w:leftFromText="181" w:rightFromText="181" w:vertAnchor="page" w:horzAnchor="margin" w:tblpY="4537"/>
        <w:tblW w:w="2268" w:type="dxa"/>
        <w:tblLayout w:type="fixed"/>
        <w:tblLook w:val="04A0" w:firstRow="1" w:lastRow="0" w:firstColumn="1" w:lastColumn="0" w:noHBand="0" w:noVBand="1"/>
      </w:tblPr>
      <w:tblGrid>
        <w:gridCol w:w="2268"/>
      </w:tblGrid>
      <w:tr w:rsidR="00186050" w:rsidRPr="00586151" w14:paraId="04419C53" w14:textId="77777777" w:rsidTr="00911C7C">
        <w:tc>
          <w:tcPr>
            <w:tcW w:w="2835" w:type="dxa"/>
          </w:tcPr>
          <w:p w14:paraId="5CE0280A" w14:textId="77777777" w:rsidR="0006342F" w:rsidRDefault="0006342F" w:rsidP="00023DC9">
            <w:pPr>
              <w:pStyle w:val="Address"/>
            </w:pPr>
            <w:bookmarkStart w:id="14" w:name="BM_EntityAddress" w:colFirst="0" w:colLast="0"/>
            <w:bookmarkEnd w:id="13"/>
            <w:r>
              <w:t>Mott MacDonald</w:t>
            </w:r>
          </w:p>
          <w:p w14:paraId="1E6CEE70" w14:textId="77777777" w:rsidR="0006342F" w:rsidRDefault="0006342F" w:rsidP="00023DC9">
            <w:pPr>
              <w:pStyle w:val="Address"/>
            </w:pPr>
            <w:r>
              <w:t>Victory House</w:t>
            </w:r>
          </w:p>
          <w:p w14:paraId="5403FA41" w14:textId="77777777" w:rsidR="0006342F" w:rsidRDefault="0006342F" w:rsidP="00023DC9">
            <w:pPr>
              <w:pStyle w:val="Address"/>
            </w:pPr>
            <w:r>
              <w:t>Trafalgar Place</w:t>
            </w:r>
          </w:p>
          <w:p w14:paraId="37A478F7" w14:textId="77777777" w:rsidR="0006342F" w:rsidRDefault="0006342F" w:rsidP="00023DC9">
            <w:pPr>
              <w:pStyle w:val="Address"/>
            </w:pPr>
            <w:r>
              <w:t>Brighton BN1 4FY</w:t>
            </w:r>
          </w:p>
          <w:p w14:paraId="3BC15E0B" w14:textId="77777777" w:rsidR="00186050" w:rsidRPr="00586151" w:rsidRDefault="0006342F" w:rsidP="00023DC9">
            <w:pPr>
              <w:pStyle w:val="Address"/>
            </w:pPr>
            <w:r>
              <w:t>United Kingdom</w:t>
            </w:r>
          </w:p>
        </w:tc>
      </w:tr>
      <w:bookmarkEnd w:id="14"/>
      <w:tr w:rsidR="00186050" w:rsidRPr="00586151" w14:paraId="588A37C8" w14:textId="77777777" w:rsidTr="00911C7C">
        <w:trPr>
          <w:trHeight w:hRule="exact" w:val="170"/>
        </w:trPr>
        <w:tc>
          <w:tcPr>
            <w:tcW w:w="2835" w:type="dxa"/>
          </w:tcPr>
          <w:p w14:paraId="6416C4D6" w14:textId="77777777" w:rsidR="00186050" w:rsidRPr="00586151" w:rsidRDefault="00186050" w:rsidP="00186050">
            <w:pPr>
              <w:pStyle w:val="Address"/>
            </w:pPr>
          </w:p>
        </w:tc>
      </w:tr>
      <w:tr w:rsidR="00186050" w:rsidRPr="00586151" w14:paraId="6F9AF48B" w14:textId="77777777" w:rsidTr="00911C7C">
        <w:tc>
          <w:tcPr>
            <w:tcW w:w="2835" w:type="dxa"/>
          </w:tcPr>
          <w:p w14:paraId="498ADF07" w14:textId="77777777" w:rsidR="00186050" w:rsidRPr="00586151" w:rsidRDefault="0006342F" w:rsidP="0006342F">
            <w:pPr>
              <w:pStyle w:val="Address"/>
            </w:pPr>
            <w:bookmarkStart w:id="15" w:name="BM_EntityTel" w:colFirst="0" w:colLast="0"/>
            <w:r>
              <w:t>T +44 (0)1273 365000</w:t>
            </w:r>
          </w:p>
        </w:tc>
      </w:tr>
      <w:tr w:rsidR="00326AAD" w:rsidRPr="00586151" w14:paraId="0DDCC69B" w14:textId="77777777" w:rsidTr="00911C7C">
        <w:tc>
          <w:tcPr>
            <w:tcW w:w="2835" w:type="dxa"/>
          </w:tcPr>
          <w:p w14:paraId="26A47301" w14:textId="77777777" w:rsidR="00326AAD" w:rsidRPr="00586151" w:rsidRDefault="0006342F" w:rsidP="0006342F">
            <w:pPr>
              <w:pStyle w:val="Address"/>
            </w:pPr>
            <w:bookmarkStart w:id="16" w:name="BM_EntityFax" w:colFirst="0" w:colLast="0"/>
            <w:bookmarkEnd w:id="15"/>
            <w:r>
              <w:t>F +44 (0)1273 365100</w:t>
            </w:r>
          </w:p>
        </w:tc>
      </w:tr>
      <w:tr w:rsidR="00326AAD" w:rsidRPr="00586151" w14:paraId="68D70993" w14:textId="77777777" w:rsidTr="00911C7C">
        <w:tc>
          <w:tcPr>
            <w:tcW w:w="2835" w:type="dxa"/>
          </w:tcPr>
          <w:p w14:paraId="69BBE898" w14:textId="77777777" w:rsidR="00326AAD" w:rsidRPr="00586151" w:rsidRDefault="0006342F" w:rsidP="0006342F">
            <w:pPr>
              <w:pStyle w:val="Address"/>
            </w:pPr>
            <w:bookmarkStart w:id="17" w:name="BM_EntityWeb" w:colFirst="0" w:colLast="0"/>
            <w:bookmarkEnd w:id="16"/>
            <w:r>
              <w:t>mottmac.com</w:t>
            </w:r>
          </w:p>
        </w:tc>
      </w:tr>
    </w:tbl>
    <w:tbl>
      <w:tblPr>
        <w:tblStyle w:val="TableClear"/>
        <w:tblpPr w:leftFromText="181" w:vertAnchor="page" w:horzAnchor="margin" w:tblpY="10094"/>
        <w:tblW w:w="2268" w:type="dxa"/>
        <w:tblLayout w:type="fixed"/>
        <w:tblLook w:val="04A0" w:firstRow="1" w:lastRow="0" w:firstColumn="1" w:lastColumn="0" w:noHBand="0" w:noVBand="1"/>
      </w:tblPr>
      <w:tblGrid>
        <w:gridCol w:w="2268"/>
      </w:tblGrid>
      <w:tr w:rsidR="00186050" w:rsidRPr="00586151" w14:paraId="2B3078E5" w14:textId="77777777" w:rsidTr="00911C7C">
        <w:trPr>
          <w:trHeight w:val="1418"/>
        </w:trPr>
        <w:tc>
          <w:tcPr>
            <w:tcW w:w="2268" w:type="dxa"/>
          </w:tcPr>
          <w:p w14:paraId="1C973DFF" w14:textId="77777777" w:rsidR="0006342F" w:rsidRDefault="0006342F" w:rsidP="00FC683B">
            <w:pPr>
              <w:pStyle w:val="Address"/>
            </w:pPr>
            <w:bookmarkStart w:id="18" w:name="BM_ClientAddress" w:colFirst="0" w:colLast="0"/>
            <w:bookmarkEnd w:id="17"/>
          </w:p>
          <w:p w14:paraId="71322132" w14:textId="77777777" w:rsidR="00186050" w:rsidRPr="00586151" w:rsidRDefault="00186050" w:rsidP="00FC683B">
            <w:pPr>
              <w:pStyle w:val="Address"/>
            </w:pPr>
          </w:p>
        </w:tc>
      </w:tr>
    </w:tbl>
    <w:tbl>
      <w:tblPr>
        <w:tblStyle w:val="TableClear"/>
        <w:tblpPr w:leftFromText="181" w:rightFromText="181" w:vertAnchor="page" w:horzAnchor="page" w:tblpX="3743" w:tblpY="10094"/>
        <w:tblW w:w="7031" w:type="dxa"/>
        <w:shd w:val="clear" w:color="auto" w:fill="FFFFFF" w:themeFill="background1"/>
        <w:tblLayout w:type="fixed"/>
        <w:tblCellMar>
          <w:bottom w:w="198" w:type="dxa"/>
        </w:tblCellMar>
        <w:tblLook w:val="04A0" w:firstRow="1" w:lastRow="0" w:firstColumn="1" w:lastColumn="0" w:noHBand="0" w:noVBand="1"/>
      </w:tblPr>
      <w:tblGrid>
        <w:gridCol w:w="7031"/>
      </w:tblGrid>
      <w:tr w:rsidR="00D96158" w:rsidRPr="00C135AD" w14:paraId="340DE907" w14:textId="77777777" w:rsidTr="003E37D8">
        <w:tc>
          <w:tcPr>
            <w:tcW w:w="7031" w:type="dxa"/>
            <w:shd w:val="clear" w:color="auto" w:fill="FFFFFF" w:themeFill="background1"/>
          </w:tcPr>
          <w:p w14:paraId="7D9ABB3C" w14:textId="77777777" w:rsidR="00D96158" w:rsidRPr="00C135AD" w:rsidRDefault="00C64E35" w:rsidP="00C135AD">
            <w:pPr>
              <w:pStyle w:val="DocTitle"/>
            </w:pPr>
            <w:bookmarkStart w:id="19" w:name="BM_DocTitle" w:colFirst="0" w:colLast="0"/>
            <w:bookmarkEnd w:id="18"/>
            <w:r>
              <w:t>Application to vary an installation permit to include waste operation as a DAA</w:t>
            </w:r>
          </w:p>
        </w:tc>
      </w:tr>
      <w:tr w:rsidR="00D96158" w:rsidRPr="00C135AD" w14:paraId="7B2E7568" w14:textId="77777777" w:rsidTr="003E37D8">
        <w:tc>
          <w:tcPr>
            <w:tcW w:w="7031" w:type="dxa"/>
            <w:shd w:val="clear" w:color="auto" w:fill="FFFFFF" w:themeFill="background1"/>
            <w:tcMar>
              <w:bottom w:w="567" w:type="dxa"/>
            </w:tcMar>
          </w:tcPr>
          <w:p w14:paraId="14B191AE" w14:textId="77777777" w:rsidR="00D96158" w:rsidRPr="00C135AD" w:rsidRDefault="00C64E35" w:rsidP="00C135AD">
            <w:pPr>
              <w:pStyle w:val="DocSubTitle"/>
            </w:pPr>
            <w:bookmarkStart w:id="20" w:name="BM_DocSubTitle" w:colFirst="0" w:colLast="0"/>
            <w:bookmarkEnd w:id="19"/>
            <w:r>
              <w:t>Five Fords AAD facility</w:t>
            </w:r>
          </w:p>
        </w:tc>
      </w:tr>
      <w:tr w:rsidR="00D96158" w:rsidRPr="00C135AD" w14:paraId="0159D5A0" w14:textId="77777777" w:rsidTr="003E37D8">
        <w:tc>
          <w:tcPr>
            <w:tcW w:w="7031" w:type="dxa"/>
            <w:shd w:val="clear" w:color="auto" w:fill="FFFFFF" w:themeFill="background1"/>
            <w:tcMar>
              <w:bottom w:w="85" w:type="dxa"/>
            </w:tcMar>
          </w:tcPr>
          <w:p w14:paraId="405B15A3" w14:textId="77777777" w:rsidR="00D96158" w:rsidRPr="00C135AD" w:rsidRDefault="00C64E35" w:rsidP="00C135AD">
            <w:pPr>
              <w:pStyle w:val="DocDate"/>
            </w:pPr>
            <w:bookmarkStart w:id="21" w:name="BM_DocDate" w:colFirst="0" w:colLast="0"/>
            <w:bookmarkEnd w:id="20"/>
            <w:r>
              <w:t>28 November 2018</w:t>
            </w:r>
          </w:p>
        </w:tc>
      </w:tr>
      <w:tr w:rsidR="00D96158" w:rsidRPr="00C135AD" w14:paraId="368654C4" w14:textId="77777777" w:rsidTr="003E37D8">
        <w:tc>
          <w:tcPr>
            <w:tcW w:w="7031" w:type="dxa"/>
            <w:shd w:val="clear" w:color="auto" w:fill="FFFFFF" w:themeFill="background1"/>
            <w:tcMar>
              <w:bottom w:w="0" w:type="dxa"/>
            </w:tcMar>
          </w:tcPr>
          <w:p w14:paraId="6E651292" w14:textId="77777777" w:rsidR="00D96158" w:rsidRPr="00C135AD" w:rsidRDefault="00D96158" w:rsidP="00C135AD">
            <w:pPr>
              <w:pStyle w:val="Confidential"/>
            </w:pPr>
            <w:bookmarkStart w:id="22" w:name="BM_DocConfi" w:colFirst="0" w:colLast="0"/>
            <w:bookmarkEnd w:id="21"/>
          </w:p>
        </w:tc>
      </w:tr>
    </w:tbl>
    <w:tbl>
      <w:tblPr>
        <w:tblStyle w:val="TableClear"/>
        <w:tblpPr w:leftFromText="181" w:rightFromText="181" w:vertAnchor="page" w:horzAnchor="page" w:tblpX="1135" w:tblpY="13269"/>
        <w:tblW w:w="2268" w:type="dxa"/>
        <w:tblLayout w:type="fixed"/>
        <w:tblLook w:val="04A0" w:firstRow="1" w:lastRow="0" w:firstColumn="1" w:lastColumn="0" w:noHBand="0" w:noVBand="1"/>
      </w:tblPr>
      <w:tblGrid>
        <w:gridCol w:w="2268"/>
      </w:tblGrid>
      <w:tr w:rsidR="003E37D8" w14:paraId="6306FB4F" w14:textId="77777777" w:rsidTr="00911C7C">
        <w:trPr>
          <w:trHeight w:hRule="exact" w:val="2835"/>
        </w:trPr>
        <w:tc>
          <w:tcPr>
            <w:tcW w:w="2268" w:type="dxa"/>
            <w:vAlign w:val="bottom"/>
          </w:tcPr>
          <w:p w14:paraId="5A6EAD9B" w14:textId="77777777" w:rsidR="003E37D8" w:rsidRPr="0060408A" w:rsidRDefault="0006342F" w:rsidP="00911C7C">
            <w:pPr>
              <w:pStyle w:val="LegalFooter"/>
            </w:pPr>
            <w:bookmarkStart w:id="23" w:name="BM_LegalFooter" w:colFirst="0" w:colLast="0"/>
            <w:bookmarkEnd w:id="22"/>
            <w:r>
              <w:t>Mott MacDonald Limited. Registered in England and Wales no. 1243967. Registered office: Mott MacDonald House, 8-10 Sydenham Road, Croydon CR0 2EE, United Kingdom</w:t>
            </w:r>
          </w:p>
        </w:tc>
      </w:tr>
    </w:tbl>
    <w:tbl>
      <w:tblPr>
        <w:tblStyle w:val="TableClear"/>
        <w:tblpPr w:leftFromText="181" w:rightFromText="181" w:vertAnchor="page" w:horzAnchor="page" w:tblpX="3743" w:tblpY="15707"/>
        <w:tblW w:w="7031" w:type="dxa"/>
        <w:tblLayout w:type="fixed"/>
        <w:tblLook w:val="04A0" w:firstRow="1" w:lastRow="0" w:firstColumn="1" w:lastColumn="0" w:noHBand="0" w:noVBand="1"/>
      </w:tblPr>
      <w:tblGrid>
        <w:gridCol w:w="7031"/>
      </w:tblGrid>
      <w:tr w:rsidR="00885487" w:rsidRPr="00586151" w14:paraId="4AAFFB0B" w14:textId="77777777" w:rsidTr="00911C7C">
        <w:tc>
          <w:tcPr>
            <w:tcW w:w="7031" w:type="dxa"/>
          </w:tcPr>
          <w:p w14:paraId="1DE3E409" w14:textId="77777777" w:rsidR="00885487" w:rsidRPr="00586151" w:rsidRDefault="00885487" w:rsidP="004A6591">
            <w:pPr>
              <w:pStyle w:val="ClientName"/>
            </w:pPr>
            <w:bookmarkStart w:id="24" w:name="BM_DocClient" w:colFirst="0" w:colLast="0"/>
            <w:bookmarkEnd w:id="23"/>
          </w:p>
        </w:tc>
      </w:tr>
      <w:tr w:rsidR="00885487" w:rsidRPr="00586151" w14:paraId="6EE53575" w14:textId="77777777" w:rsidTr="00911C7C">
        <w:tc>
          <w:tcPr>
            <w:tcW w:w="7031" w:type="dxa"/>
          </w:tcPr>
          <w:p w14:paraId="5C3EC3AA" w14:textId="77777777" w:rsidR="00885487" w:rsidRPr="00586151" w:rsidRDefault="00885487" w:rsidP="004A6591">
            <w:pPr>
              <w:pStyle w:val="DocFileRef"/>
            </w:pPr>
            <w:bookmarkStart w:id="25" w:name="BM_FileRef" w:colFirst="0" w:colLast="0"/>
            <w:bookmarkEnd w:id="24"/>
          </w:p>
        </w:tc>
      </w:tr>
    </w:tbl>
    <w:bookmarkEnd w:id="25" w:displacedByCustomXml="next"/>
    <w:sdt>
      <w:sdtPr>
        <w:alias w:val="Locked Section Break"/>
        <w:tag w:val="Locked Section Break"/>
        <w:id w:val="-1215728895"/>
        <w:lock w:val="sdtContentLocked"/>
        <w:placeholder>
          <w:docPart w:val="013508AE8FAB4D44B3974F9DC1014159"/>
        </w:placeholder>
      </w:sdtPr>
      <w:sdtEndPr/>
      <w:sdtContent>
        <w:p w14:paraId="6A40CE80" w14:textId="77777777" w:rsidR="00C46AA6" w:rsidRPr="00204BB8" w:rsidRDefault="00AF67C1" w:rsidP="00911C7C">
          <w:pPr>
            <w:pStyle w:val="NoSpacing"/>
            <w:sectPr w:rsidR="00C46AA6" w:rsidRPr="00204BB8" w:rsidSect="00BD77B4">
              <w:headerReference w:type="even" r:id="rId18"/>
              <w:headerReference w:type="default" r:id="rId19"/>
              <w:footerReference w:type="default" r:id="rId20"/>
              <w:headerReference w:type="first" r:id="rId21"/>
              <w:footerReference w:type="first" r:id="rId22"/>
              <w:type w:val="oddPage"/>
              <w:pgSz w:w="11907" w:h="16840" w:code="9"/>
              <w:pgMar w:top="1134" w:right="567" w:bottom="567" w:left="1134" w:header="567" w:footer="567" w:gutter="0"/>
              <w:cols w:space="708"/>
              <w:docGrid w:linePitch="360"/>
            </w:sectPr>
          </w:pPr>
          <w:r w:rsidRPr="00586151">
            <w:t xml:space="preserve"> </w:t>
          </w:r>
        </w:p>
      </w:sdtContent>
    </w:sdt>
    <w:p w14:paraId="533EEE39" w14:textId="77777777" w:rsidR="00BA37DC" w:rsidRPr="00204BB8" w:rsidRDefault="0006342F" w:rsidP="004A3726">
      <w:pPr>
        <w:pStyle w:val="SecHeadNonToc"/>
      </w:pPr>
      <w:bookmarkStart w:id="26" w:name="BM_TIssRevRec"/>
      <w:r>
        <w:lastRenderedPageBreak/>
        <w:t>Issue and Revision Record</w:t>
      </w:r>
      <w:bookmarkEnd w:id="26"/>
    </w:p>
    <w:tbl>
      <w:tblPr>
        <w:tblStyle w:val="MMTable"/>
        <w:tblW w:w="5000" w:type="pct"/>
        <w:tblLayout w:type="fixed"/>
        <w:tblLook w:val="04A0" w:firstRow="1" w:lastRow="0" w:firstColumn="1" w:lastColumn="0" w:noHBand="0" w:noVBand="1"/>
      </w:tblPr>
      <w:tblGrid>
        <w:gridCol w:w="1089"/>
        <w:gridCol w:w="966"/>
        <w:gridCol w:w="1209"/>
        <w:gridCol w:w="1208"/>
        <w:gridCol w:w="1330"/>
        <w:gridCol w:w="2703"/>
      </w:tblGrid>
      <w:tr w:rsidR="0063650B" w:rsidRPr="00204BB8" w14:paraId="583636FB" w14:textId="77777777" w:rsidTr="00586151">
        <w:trPr>
          <w:cnfStyle w:val="100000000000" w:firstRow="1" w:lastRow="0" w:firstColumn="0" w:lastColumn="0" w:oddVBand="0" w:evenVBand="0" w:oddHBand="0" w:evenHBand="0" w:firstRowFirstColumn="0" w:firstRowLastColumn="0" w:lastRowFirstColumn="0" w:lastRowLastColumn="0"/>
        </w:trPr>
        <w:tc>
          <w:tcPr>
            <w:tcW w:w="640" w:type="pct"/>
          </w:tcPr>
          <w:p w14:paraId="3045E5DD" w14:textId="77777777" w:rsidR="0063650B" w:rsidRPr="00204BB8" w:rsidRDefault="0006342F" w:rsidP="00586151">
            <w:pPr>
              <w:pStyle w:val="TableHeadingLeft"/>
            </w:pPr>
            <w:bookmarkStart w:id="27" w:name="BM_TRevision" w:colFirst="0" w:colLast="0"/>
            <w:bookmarkStart w:id="28" w:name="BM_TDate" w:colFirst="1" w:colLast="1"/>
            <w:bookmarkStart w:id="29" w:name="BM_TOrginator" w:colFirst="2" w:colLast="2"/>
            <w:bookmarkStart w:id="30" w:name="BM_TChkOut" w:colFirst="3" w:colLast="3"/>
            <w:bookmarkStart w:id="31" w:name="BM_TApprover" w:colFirst="4" w:colLast="4"/>
            <w:bookmarkStart w:id="32" w:name="BM_TDescriptor" w:colFirst="5" w:colLast="5"/>
            <w:r>
              <w:t>Revision</w:t>
            </w:r>
          </w:p>
        </w:tc>
        <w:tc>
          <w:tcPr>
            <w:tcW w:w="568" w:type="pct"/>
          </w:tcPr>
          <w:p w14:paraId="04900B02" w14:textId="77777777" w:rsidR="0063650B" w:rsidRPr="00204BB8" w:rsidRDefault="0006342F" w:rsidP="00586151">
            <w:pPr>
              <w:pStyle w:val="TableHeadingLeft"/>
            </w:pPr>
            <w:r>
              <w:t>Date</w:t>
            </w:r>
          </w:p>
        </w:tc>
        <w:tc>
          <w:tcPr>
            <w:tcW w:w="711" w:type="pct"/>
          </w:tcPr>
          <w:p w14:paraId="2502F64A" w14:textId="77777777" w:rsidR="0063650B" w:rsidRPr="00204BB8" w:rsidRDefault="0006342F" w:rsidP="00586151">
            <w:pPr>
              <w:pStyle w:val="TableHeadingLeft"/>
            </w:pPr>
            <w:r>
              <w:t>Originator</w:t>
            </w:r>
          </w:p>
        </w:tc>
        <w:tc>
          <w:tcPr>
            <w:tcW w:w="710" w:type="pct"/>
          </w:tcPr>
          <w:p w14:paraId="7DAF2EF3" w14:textId="77777777" w:rsidR="0063650B" w:rsidRPr="00204BB8" w:rsidRDefault="0006342F" w:rsidP="00586151">
            <w:pPr>
              <w:pStyle w:val="TableHeadingLeft"/>
            </w:pPr>
            <w:r>
              <w:t>Checker</w:t>
            </w:r>
          </w:p>
        </w:tc>
        <w:tc>
          <w:tcPr>
            <w:tcW w:w="782" w:type="pct"/>
          </w:tcPr>
          <w:p w14:paraId="44A917B7" w14:textId="77777777" w:rsidR="0063650B" w:rsidRPr="00204BB8" w:rsidRDefault="0006342F" w:rsidP="00586151">
            <w:pPr>
              <w:pStyle w:val="TableHeadingLeft"/>
            </w:pPr>
            <w:r>
              <w:t>Approver</w:t>
            </w:r>
          </w:p>
        </w:tc>
        <w:tc>
          <w:tcPr>
            <w:tcW w:w="1589" w:type="pct"/>
          </w:tcPr>
          <w:p w14:paraId="25FF8FA3" w14:textId="77777777" w:rsidR="0063650B" w:rsidRPr="00204BB8" w:rsidRDefault="0006342F" w:rsidP="00586151">
            <w:pPr>
              <w:pStyle w:val="TableHeadingLeft"/>
            </w:pPr>
            <w:r>
              <w:t>Description</w:t>
            </w:r>
          </w:p>
        </w:tc>
      </w:tr>
      <w:bookmarkEnd w:id="27"/>
      <w:bookmarkEnd w:id="28"/>
      <w:bookmarkEnd w:id="29"/>
      <w:bookmarkEnd w:id="30"/>
      <w:bookmarkEnd w:id="31"/>
      <w:bookmarkEnd w:id="32"/>
      <w:tr w:rsidR="0063650B" w:rsidRPr="00204BB8" w14:paraId="1164B369" w14:textId="77777777" w:rsidTr="00586151">
        <w:trPr>
          <w:cnfStyle w:val="000000100000" w:firstRow="0" w:lastRow="0" w:firstColumn="0" w:lastColumn="0" w:oddVBand="0" w:evenVBand="0" w:oddHBand="1" w:evenHBand="0" w:firstRowFirstColumn="0" w:firstRowLastColumn="0" w:lastRowFirstColumn="0" w:lastRowLastColumn="0"/>
        </w:trPr>
        <w:tc>
          <w:tcPr>
            <w:tcW w:w="640" w:type="pct"/>
          </w:tcPr>
          <w:p w14:paraId="32E82210" w14:textId="77777777" w:rsidR="0063650B" w:rsidRPr="00204BB8" w:rsidRDefault="007973AC" w:rsidP="00586151">
            <w:pPr>
              <w:pStyle w:val="TableTextLeft"/>
            </w:pPr>
            <w:r>
              <w:t>1A</w:t>
            </w:r>
          </w:p>
        </w:tc>
        <w:tc>
          <w:tcPr>
            <w:tcW w:w="568" w:type="pct"/>
          </w:tcPr>
          <w:p w14:paraId="0E6F825A" w14:textId="77777777" w:rsidR="0063650B" w:rsidRPr="00204BB8" w:rsidRDefault="007973AC" w:rsidP="00586151">
            <w:pPr>
              <w:pStyle w:val="TableTextLeft"/>
            </w:pPr>
            <w:r>
              <w:t>11 May 2018</w:t>
            </w:r>
          </w:p>
        </w:tc>
        <w:tc>
          <w:tcPr>
            <w:tcW w:w="711" w:type="pct"/>
          </w:tcPr>
          <w:p w14:paraId="66E8758F" w14:textId="77777777" w:rsidR="0063650B" w:rsidRDefault="00624095" w:rsidP="00586151">
            <w:pPr>
              <w:pStyle w:val="TableTextLeft"/>
            </w:pPr>
            <w:r>
              <w:t>Anita Manns</w:t>
            </w:r>
          </w:p>
          <w:p w14:paraId="7EF2D7FF" w14:textId="77777777" w:rsidR="00624095" w:rsidRPr="00204BB8" w:rsidRDefault="00624095" w:rsidP="00586151">
            <w:pPr>
              <w:pStyle w:val="TableTextLeft"/>
            </w:pPr>
            <w:r>
              <w:t>Alex Symeonidis</w:t>
            </w:r>
          </w:p>
        </w:tc>
        <w:tc>
          <w:tcPr>
            <w:tcW w:w="710" w:type="pct"/>
          </w:tcPr>
          <w:p w14:paraId="455544CD" w14:textId="77777777" w:rsidR="0063650B" w:rsidRPr="00204BB8" w:rsidRDefault="00871ED9" w:rsidP="00586151">
            <w:pPr>
              <w:pStyle w:val="TableTextLeft"/>
            </w:pPr>
            <w:r>
              <w:t>David Dray</w:t>
            </w:r>
          </w:p>
        </w:tc>
        <w:tc>
          <w:tcPr>
            <w:tcW w:w="782" w:type="pct"/>
          </w:tcPr>
          <w:p w14:paraId="733D4D5A" w14:textId="77777777" w:rsidR="0063650B" w:rsidRPr="00204BB8" w:rsidRDefault="0063650B" w:rsidP="00586151">
            <w:pPr>
              <w:pStyle w:val="TableTextLeft"/>
            </w:pPr>
          </w:p>
        </w:tc>
        <w:tc>
          <w:tcPr>
            <w:tcW w:w="1589" w:type="pct"/>
          </w:tcPr>
          <w:p w14:paraId="11CD7095" w14:textId="77777777" w:rsidR="0063650B" w:rsidRPr="00204BB8" w:rsidRDefault="007973AC" w:rsidP="00586151">
            <w:pPr>
              <w:pStyle w:val="TableTextLeft"/>
            </w:pPr>
            <w:r>
              <w:t>First draft for submission</w:t>
            </w:r>
            <w:r w:rsidR="0005467B">
              <w:t xml:space="preserve"> for client comment</w:t>
            </w:r>
          </w:p>
        </w:tc>
      </w:tr>
      <w:tr w:rsidR="00460EA0" w:rsidRPr="00204BB8" w14:paraId="1EDDC03B" w14:textId="77777777" w:rsidTr="00586151">
        <w:tc>
          <w:tcPr>
            <w:tcW w:w="640" w:type="pct"/>
          </w:tcPr>
          <w:p w14:paraId="5F438E39" w14:textId="77777777" w:rsidR="00460EA0" w:rsidRPr="00204BB8" w:rsidRDefault="0005467B" w:rsidP="00586151">
            <w:pPr>
              <w:pStyle w:val="TableTextLeft"/>
            </w:pPr>
            <w:r>
              <w:t>1B</w:t>
            </w:r>
          </w:p>
        </w:tc>
        <w:tc>
          <w:tcPr>
            <w:tcW w:w="568" w:type="pct"/>
          </w:tcPr>
          <w:p w14:paraId="3DB3FAB2" w14:textId="77777777" w:rsidR="00460EA0" w:rsidRPr="00204BB8" w:rsidRDefault="00460EA0" w:rsidP="00586151">
            <w:pPr>
              <w:pStyle w:val="TableTextLeft"/>
            </w:pPr>
          </w:p>
        </w:tc>
        <w:tc>
          <w:tcPr>
            <w:tcW w:w="711" w:type="pct"/>
          </w:tcPr>
          <w:p w14:paraId="3CA55E46" w14:textId="77777777" w:rsidR="0005467B" w:rsidRDefault="0005467B" w:rsidP="0005467B">
            <w:pPr>
              <w:pStyle w:val="TableTextLeft"/>
            </w:pPr>
            <w:r>
              <w:t>Anita Manns</w:t>
            </w:r>
          </w:p>
          <w:p w14:paraId="2F1E7494" w14:textId="77777777" w:rsidR="00460EA0" w:rsidRPr="00204BB8" w:rsidRDefault="0005467B" w:rsidP="0005467B">
            <w:pPr>
              <w:pStyle w:val="TableTextLeft"/>
            </w:pPr>
            <w:r>
              <w:t>Alex Symeonidis</w:t>
            </w:r>
          </w:p>
        </w:tc>
        <w:tc>
          <w:tcPr>
            <w:tcW w:w="710" w:type="pct"/>
          </w:tcPr>
          <w:p w14:paraId="3E6B20BE" w14:textId="77777777" w:rsidR="00460EA0" w:rsidRPr="00204BB8" w:rsidRDefault="0005467B" w:rsidP="00586151">
            <w:pPr>
              <w:pStyle w:val="TableTextLeft"/>
            </w:pPr>
            <w:r>
              <w:t>David Dray</w:t>
            </w:r>
          </w:p>
        </w:tc>
        <w:tc>
          <w:tcPr>
            <w:tcW w:w="782" w:type="pct"/>
          </w:tcPr>
          <w:p w14:paraId="2ED3DDBC" w14:textId="77777777" w:rsidR="00460EA0" w:rsidRPr="00204BB8" w:rsidRDefault="00460EA0" w:rsidP="00586151">
            <w:pPr>
              <w:pStyle w:val="TableTextLeft"/>
            </w:pPr>
          </w:p>
        </w:tc>
        <w:tc>
          <w:tcPr>
            <w:tcW w:w="1589" w:type="pct"/>
          </w:tcPr>
          <w:p w14:paraId="10EE3E6E" w14:textId="77777777" w:rsidR="00460EA0" w:rsidRPr="00204BB8" w:rsidRDefault="0005467B" w:rsidP="00586151">
            <w:pPr>
              <w:pStyle w:val="TableTextLeft"/>
            </w:pPr>
            <w:r>
              <w:t>Draft for internal review</w:t>
            </w:r>
          </w:p>
        </w:tc>
      </w:tr>
      <w:tr w:rsidR="00460EA0" w:rsidRPr="00204BB8" w14:paraId="40C1A2C0" w14:textId="77777777" w:rsidTr="00586151">
        <w:trPr>
          <w:cnfStyle w:val="000000100000" w:firstRow="0" w:lastRow="0" w:firstColumn="0" w:lastColumn="0" w:oddVBand="0" w:evenVBand="0" w:oddHBand="1" w:evenHBand="0" w:firstRowFirstColumn="0" w:firstRowLastColumn="0" w:lastRowFirstColumn="0" w:lastRowLastColumn="0"/>
        </w:trPr>
        <w:tc>
          <w:tcPr>
            <w:tcW w:w="640" w:type="pct"/>
          </w:tcPr>
          <w:p w14:paraId="3C2448BD" w14:textId="77777777" w:rsidR="00460EA0" w:rsidRPr="00204BB8" w:rsidRDefault="00521780" w:rsidP="00586151">
            <w:pPr>
              <w:pStyle w:val="TableTextLeft"/>
            </w:pPr>
            <w:r>
              <w:t>2</w:t>
            </w:r>
          </w:p>
        </w:tc>
        <w:tc>
          <w:tcPr>
            <w:tcW w:w="568" w:type="pct"/>
          </w:tcPr>
          <w:p w14:paraId="57074211" w14:textId="77777777" w:rsidR="00460EA0" w:rsidRPr="00204BB8" w:rsidRDefault="00460EA0" w:rsidP="00586151">
            <w:pPr>
              <w:pStyle w:val="TableTextLeft"/>
            </w:pPr>
          </w:p>
        </w:tc>
        <w:tc>
          <w:tcPr>
            <w:tcW w:w="711" w:type="pct"/>
          </w:tcPr>
          <w:p w14:paraId="4C7E63FC" w14:textId="77777777" w:rsidR="001E2573" w:rsidRDefault="001E2573" w:rsidP="001E2573">
            <w:pPr>
              <w:pStyle w:val="TableTextLeft"/>
            </w:pPr>
            <w:r>
              <w:t>Anita Manns</w:t>
            </w:r>
          </w:p>
          <w:p w14:paraId="27CEA446" w14:textId="77777777" w:rsidR="00460EA0" w:rsidRPr="00204BB8" w:rsidRDefault="001E2573" w:rsidP="001E2573">
            <w:pPr>
              <w:pStyle w:val="TableTextLeft"/>
            </w:pPr>
            <w:r>
              <w:t>Alex Symeonidis</w:t>
            </w:r>
          </w:p>
        </w:tc>
        <w:tc>
          <w:tcPr>
            <w:tcW w:w="710" w:type="pct"/>
          </w:tcPr>
          <w:p w14:paraId="3D80D038" w14:textId="77777777" w:rsidR="00460EA0" w:rsidRPr="00204BB8" w:rsidRDefault="00521780" w:rsidP="00586151">
            <w:pPr>
              <w:pStyle w:val="TableTextLeft"/>
            </w:pPr>
            <w:r>
              <w:t>David Dray</w:t>
            </w:r>
          </w:p>
        </w:tc>
        <w:tc>
          <w:tcPr>
            <w:tcW w:w="782" w:type="pct"/>
          </w:tcPr>
          <w:p w14:paraId="11C0D66E" w14:textId="77777777" w:rsidR="00460EA0" w:rsidRPr="00204BB8" w:rsidRDefault="001E2573" w:rsidP="00586151">
            <w:pPr>
              <w:pStyle w:val="TableTextLeft"/>
            </w:pPr>
            <w:r>
              <w:t>David Dray</w:t>
            </w:r>
          </w:p>
        </w:tc>
        <w:tc>
          <w:tcPr>
            <w:tcW w:w="1589" w:type="pct"/>
          </w:tcPr>
          <w:p w14:paraId="2DEEE486" w14:textId="77777777" w:rsidR="00460EA0" w:rsidRPr="00204BB8" w:rsidRDefault="00521780" w:rsidP="00586151">
            <w:pPr>
              <w:pStyle w:val="TableTextLeft"/>
            </w:pPr>
            <w:r>
              <w:t>Final for submission</w:t>
            </w:r>
          </w:p>
        </w:tc>
      </w:tr>
      <w:tr w:rsidR="00EF1628" w:rsidRPr="00204BB8" w14:paraId="3265C5EC" w14:textId="77777777" w:rsidTr="00586151">
        <w:tc>
          <w:tcPr>
            <w:tcW w:w="640" w:type="pct"/>
          </w:tcPr>
          <w:p w14:paraId="5F8D70D2" w14:textId="77777777" w:rsidR="00EF1628" w:rsidRPr="00204BB8" w:rsidRDefault="001E2573" w:rsidP="00586151">
            <w:pPr>
              <w:pStyle w:val="TableTextLeft"/>
            </w:pPr>
            <w:r>
              <w:t>3</w:t>
            </w:r>
          </w:p>
        </w:tc>
        <w:tc>
          <w:tcPr>
            <w:tcW w:w="568" w:type="pct"/>
          </w:tcPr>
          <w:p w14:paraId="502E16A8" w14:textId="77777777" w:rsidR="00EF1628" w:rsidRPr="00204BB8" w:rsidRDefault="00EF1628" w:rsidP="00586151">
            <w:pPr>
              <w:pStyle w:val="TableTextLeft"/>
            </w:pPr>
          </w:p>
        </w:tc>
        <w:tc>
          <w:tcPr>
            <w:tcW w:w="711" w:type="pct"/>
          </w:tcPr>
          <w:p w14:paraId="13281A3A" w14:textId="77777777" w:rsidR="00EF1628" w:rsidRPr="00204BB8" w:rsidRDefault="001E2573" w:rsidP="001E2573">
            <w:pPr>
              <w:pStyle w:val="TableTextLeft"/>
            </w:pPr>
            <w:r>
              <w:t>Anita Manns</w:t>
            </w:r>
          </w:p>
        </w:tc>
        <w:tc>
          <w:tcPr>
            <w:tcW w:w="710" w:type="pct"/>
          </w:tcPr>
          <w:p w14:paraId="0482EBD4" w14:textId="77777777" w:rsidR="00EF1628" w:rsidRPr="00204BB8" w:rsidRDefault="001E2573" w:rsidP="00586151">
            <w:pPr>
              <w:pStyle w:val="TableTextLeft"/>
            </w:pPr>
            <w:r>
              <w:t>David Dray</w:t>
            </w:r>
          </w:p>
        </w:tc>
        <w:tc>
          <w:tcPr>
            <w:tcW w:w="782" w:type="pct"/>
          </w:tcPr>
          <w:p w14:paraId="2D9DE5CE" w14:textId="77777777" w:rsidR="00EF1628" w:rsidRPr="00204BB8" w:rsidRDefault="001E2573" w:rsidP="00586151">
            <w:pPr>
              <w:pStyle w:val="TableTextLeft"/>
            </w:pPr>
            <w:r>
              <w:t>David Dray</w:t>
            </w:r>
          </w:p>
        </w:tc>
        <w:tc>
          <w:tcPr>
            <w:tcW w:w="1589" w:type="pct"/>
          </w:tcPr>
          <w:p w14:paraId="1D85D5BF" w14:textId="77777777" w:rsidR="00EF1628" w:rsidRPr="00204BB8" w:rsidRDefault="001E2573" w:rsidP="00586151">
            <w:pPr>
              <w:pStyle w:val="TableTextLeft"/>
            </w:pPr>
            <w:r>
              <w:t>Amended based on request from EA.</w:t>
            </w:r>
          </w:p>
        </w:tc>
      </w:tr>
      <w:tr w:rsidR="00EF1628" w:rsidRPr="00204BB8" w14:paraId="5C0AEC00" w14:textId="77777777" w:rsidTr="00586151">
        <w:trPr>
          <w:cnfStyle w:val="000000100000" w:firstRow="0" w:lastRow="0" w:firstColumn="0" w:lastColumn="0" w:oddVBand="0" w:evenVBand="0" w:oddHBand="1" w:evenHBand="0" w:firstRowFirstColumn="0" w:firstRowLastColumn="0" w:lastRowFirstColumn="0" w:lastRowLastColumn="0"/>
        </w:trPr>
        <w:tc>
          <w:tcPr>
            <w:tcW w:w="640" w:type="pct"/>
          </w:tcPr>
          <w:p w14:paraId="0566B7CB" w14:textId="77777777" w:rsidR="00EF1628" w:rsidRPr="00204BB8" w:rsidRDefault="00C64E35" w:rsidP="00586151">
            <w:pPr>
              <w:pStyle w:val="TableTextLeft"/>
            </w:pPr>
            <w:r>
              <w:t>4</w:t>
            </w:r>
          </w:p>
        </w:tc>
        <w:tc>
          <w:tcPr>
            <w:tcW w:w="568" w:type="pct"/>
          </w:tcPr>
          <w:p w14:paraId="50A59E0B" w14:textId="77777777" w:rsidR="00EF1628" w:rsidRPr="00204BB8" w:rsidRDefault="00EF1628" w:rsidP="00586151">
            <w:pPr>
              <w:pStyle w:val="TableTextLeft"/>
            </w:pPr>
          </w:p>
        </w:tc>
        <w:tc>
          <w:tcPr>
            <w:tcW w:w="711" w:type="pct"/>
          </w:tcPr>
          <w:p w14:paraId="7CACE7C8" w14:textId="77777777" w:rsidR="00EF1628" w:rsidRPr="00204BB8" w:rsidRDefault="00C64E35" w:rsidP="00586151">
            <w:pPr>
              <w:pStyle w:val="TableTextLeft"/>
            </w:pPr>
            <w:r>
              <w:t>Anita Manns</w:t>
            </w:r>
          </w:p>
        </w:tc>
        <w:tc>
          <w:tcPr>
            <w:tcW w:w="710" w:type="pct"/>
          </w:tcPr>
          <w:p w14:paraId="1044D10E" w14:textId="77777777" w:rsidR="00EF1628" w:rsidRPr="00204BB8" w:rsidRDefault="00C64E35" w:rsidP="00586151">
            <w:pPr>
              <w:pStyle w:val="TableTextLeft"/>
            </w:pPr>
            <w:r>
              <w:t>David Dray</w:t>
            </w:r>
          </w:p>
        </w:tc>
        <w:tc>
          <w:tcPr>
            <w:tcW w:w="782" w:type="pct"/>
          </w:tcPr>
          <w:p w14:paraId="3B14C10E" w14:textId="77777777" w:rsidR="00EF1628" w:rsidRPr="00204BB8" w:rsidRDefault="00C64E35" w:rsidP="00586151">
            <w:pPr>
              <w:pStyle w:val="TableTextLeft"/>
            </w:pPr>
            <w:r>
              <w:t>David Dray</w:t>
            </w:r>
          </w:p>
        </w:tc>
        <w:tc>
          <w:tcPr>
            <w:tcW w:w="1589" w:type="pct"/>
          </w:tcPr>
          <w:p w14:paraId="263F0E0E" w14:textId="77777777" w:rsidR="00EF1628" w:rsidRPr="00204BB8" w:rsidRDefault="00C64E35" w:rsidP="00586151">
            <w:pPr>
              <w:pStyle w:val="TableTextLeft"/>
            </w:pPr>
            <w:r>
              <w:t>Amended based on request from EA.</w:t>
            </w:r>
          </w:p>
        </w:tc>
      </w:tr>
      <w:tr w:rsidR="00EF1628" w:rsidRPr="00586151" w14:paraId="0C764F88" w14:textId="77777777" w:rsidTr="00586151">
        <w:tc>
          <w:tcPr>
            <w:tcW w:w="640" w:type="pct"/>
          </w:tcPr>
          <w:p w14:paraId="2A0CAFB1" w14:textId="77777777" w:rsidR="00EF1628" w:rsidRPr="00586151" w:rsidRDefault="00C64E35" w:rsidP="00586151">
            <w:pPr>
              <w:pStyle w:val="TableTextLeft"/>
            </w:pPr>
            <w:r>
              <w:t>5</w:t>
            </w:r>
          </w:p>
        </w:tc>
        <w:tc>
          <w:tcPr>
            <w:tcW w:w="568" w:type="pct"/>
          </w:tcPr>
          <w:p w14:paraId="43BCDE29" w14:textId="77777777" w:rsidR="00EF1628" w:rsidRPr="00586151" w:rsidRDefault="00EF1628" w:rsidP="00586151">
            <w:pPr>
              <w:pStyle w:val="TableTextLeft"/>
            </w:pPr>
          </w:p>
        </w:tc>
        <w:tc>
          <w:tcPr>
            <w:tcW w:w="711" w:type="pct"/>
          </w:tcPr>
          <w:p w14:paraId="3FA3A1F6" w14:textId="77777777" w:rsidR="00EF1628" w:rsidRPr="00586151" w:rsidRDefault="00C64E35" w:rsidP="00586151">
            <w:pPr>
              <w:pStyle w:val="TableTextLeft"/>
            </w:pPr>
            <w:r>
              <w:t>Anita Manns</w:t>
            </w:r>
          </w:p>
        </w:tc>
        <w:tc>
          <w:tcPr>
            <w:tcW w:w="710" w:type="pct"/>
          </w:tcPr>
          <w:p w14:paraId="038936C2" w14:textId="77777777" w:rsidR="00EF1628" w:rsidRPr="00586151" w:rsidRDefault="00C64E35" w:rsidP="00586151">
            <w:pPr>
              <w:pStyle w:val="TableTextLeft"/>
            </w:pPr>
            <w:r>
              <w:t>David Dray</w:t>
            </w:r>
          </w:p>
        </w:tc>
        <w:tc>
          <w:tcPr>
            <w:tcW w:w="782" w:type="pct"/>
          </w:tcPr>
          <w:p w14:paraId="42066287" w14:textId="77777777" w:rsidR="00EF1628" w:rsidRPr="00586151" w:rsidRDefault="00C64E35" w:rsidP="00586151">
            <w:pPr>
              <w:pStyle w:val="TableTextLeft"/>
            </w:pPr>
            <w:r>
              <w:t>David Dray</w:t>
            </w:r>
          </w:p>
        </w:tc>
        <w:tc>
          <w:tcPr>
            <w:tcW w:w="1589" w:type="pct"/>
          </w:tcPr>
          <w:p w14:paraId="09FEBBC6" w14:textId="77777777" w:rsidR="00EF1628" w:rsidRPr="00586151" w:rsidRDefault="00C64E35" w:rsidP="00586151">
            <w:pPr>
              <w:pStyle w:val="TableTextLeft"/>
            </w:pPr>
            <w:r>
              <w:t>Amended based on error found in AQ report</w:t>
            </w:r>
          </w:p>
        </w:tc>
      </w:tr>
      <w:tr w:rsidR="00EF1628" w:rsidRPr="00586151" w14:paraId="270E25FD" w14:textId="77777777" w:rsidTr="00586151">
        <w:trPr>
          <w:cnfStyle w:val="000000100000" w:firstRow="0" w:lastRow="0" w:firstColumn="0" w:lastColumn="0" w:oddVBand="0" w:evenVBand="0" w:oddHBand="1" w:evenHBand="0" w:firstRowFirstColumn="0" w:firstRowLastColumn="0" w:lastRowFirstColumn="0" w:lastRowLastColumn="0"/>
        </w:trPr>
        <w:tc>
          <w:tcPr>
            <w:tcW w:w="640" w:type="pct"/>
          </w:tcPr>
          <w:p w14:paraId="31D5DB84" w14:textId="77777777" w:rsidR="00EF1628" w:rsidRPr="00586151" w:rsidRDefault="00EF1628" w:rsidP="00586151">
            <w:pPr>
              <w:pStyle w:val="TableTextLeft"/>
            </w:pPr>
          </w:p>
        </w:tc>
        <w:tc>
          <w:tcPr>
            <w:tcW w:w="568" w:type="pct"/>
          </w:tcPr>
          <w:p w14:paraId="745318E3" w14:textId="77777777" w:rsidR="00EF1628" w:rsidRPr="00586151" w:rsidRDefault="00EF1628" w:rsidP="00586151">
            <w:pPr>
              <w:pStyle w:val="TableTextLeft"/>
            </w:pPr>
          </w:p>
        </w:tc>
        <w:tc>
          <w:tcPr>
            <w:tcW w:w="711" w:type="pct"/>
          </w:tcPr>
          <w:p w14:paraId="32EEB6AD" w14:textId="77777777" w:rsidR="00EF1628" w:rsidRPr="00586151" w:rsidRDefault="00EF1628" w:rsidP="00586151">
            <w:pPr>
              <w:pStyle w:val="TableTextLeft"/>
            </w:pPr>
          </w:p>
        </w:tc>
        <w:tc>
          <w:tcPr>
            <w:tcW w:w="710" w:type="pct"/>
          </w:tcPr>
          <w:p w14:paraId="0AE2C838" w14:textId="77777777" w:rsidR="00EF1628" w:rsidRPr="00586151" w:rsidRDefault="00EF1628" w:rsidP="00586151">
            <w:pPr>
              <w:pStyle w:val="TableTextLeft"/>
            </w:pPr>
          </w:p>
        </w:tc>
        <w:tc>
          <w:tcPr>
            <w:tcW w:w="782" w:type="pct"/>
          </w:tcPr>
          <w:p w14:paraId="3927B6C1" w14:textId="77777777" w:rsidR="00EF1628" w:rsidRPr="00586151" w:rsidRDefault="00EF1628" w:rsidP="00586151">
            <w:pPr>
              <w:pStyle w:val="TableTextLeft"/>
            </w:pPr>
          </w:p>
        </w:tc>
        <w:tc>
          <w:tcPr>
            <w:tcW w:w="1589" w:type="pct"/>
          </w:tcPr>
          <w:p w14:paraId="439ADC9C" w14:textId="77777777" w:rsidR="00EF1628" w:rsidRPr="00586151" w:rsidRDefault="00EF1628" w:rsidP="00586151">
            <w:pPr>
              <w:pStyle w:val="TableTextLeft"/>
            </w:pPr>
          </w:p>
        </w:tc>
      </w:tr>
      <w:tr w:rsidR="00460EA0" w:rsidRPr="00586151" w14:paraId="1B0E08B1" w14:textId="77777777" w:rsidTr="00586151">
        <w:tc>
          <w:tcPr>
            <w:tcW w:w="640" w:type="pct"/>
          </w:tcPr>
          <w:p w14:paraId="64D4222A" w14:textId="77777777" w:rsidR="00460EA0" w:rsidRPr="00586151" w:rsidRDefault="00460EA0" w:rsidP="00586151">
            <w:pPr>
              <w:pStyle w:val="TableTextLeft"/>
            </w:pPr>
          </w:p>
        </w:tc>
        <w:tc>
          <w:tcPr>
            <w:tcW w:w="568" w:type="pct"/>
          </w:tcPr>
          <w:p w14:paraId="392F9B7F" w14:textId="77777777" w:rsidR="00460EA0" w:rsidRPr="00586151" w:rsidRDefault="00460EA0" w:rsidP="00586151">
            <w:pPr>
              <w:pStyle w:val="TableTextLeft"/>
            </w:pPr>
          </w:p>
        </w:tc>
        <w:tc>
          <w:tcPr>
            <w:tcW w:w="711" w:type="pct"/>
          </w:tcPr>
          <w:p w14:paraId="726D22BD" w14:textId="77777777" w:rsidR="00460EA0" w:rsidRPr="00586151" w:rsidRDefault="00460EA0" w:rsidP="00586151">
            <w:pPr>
              <w:pStyle w:val="TableTextLeft"/>
            </w:pPr>
          </w:p>
        </w:tc>
        <w:tc>
          <w:tcPr>
            <w:tcW w:w="710" w:type="pct"/>
          </w:tcPr>
          <w:p w14:paraId="5FDA9110" w14:textId="77777777" w:rsidR="00460EA0" w:rsidRPr="00586151" w:rsidRDefault="00460EA0" w:rsidP="00586151">
            <w:pPr>
              <w:pStyle w:val="TableTextLeft"/>
            </w:pPr>
          </w:p>
        </w:tc>
        <w:tc>
          <w:tcPr>
            <w:tcW w:w="782" w:type="pct"/>
          </w:tcPr>
          <w:p w14:paraId="5EFBFBEF" w14:textId="77777777" w:rsidR="00460EA0" w:rsidRPr="00586151" w:rsidRDefault="00460EA0" w:rsidP="00586151">
            <w:pPr>
              <w:pStyle w:val="TableTextLeft"/>
            </w:pPr>
          </w:p>
        </w:tc>
        <w:tc>
          <w:tcPr>
            <w:tcW w:w="1589" w:type="pct"/>
          </w:tcPr>
          <w:p w14:paraId="03FCF9F6" w14:textId="77777777" w:rsidR="00460EA0" w:rsidRPr="00586151" w:rsidRDefault="00460EA0" w:rsidP="00586151">
            <w:pPr>
              <w:pStyle w:val="TableTextLeft"/>
            </w:pPr>
          </w:p>
        </w:tc>
      </w:tr>
      <w:tr w:rsidR="00460EA0" w:rsidRPr="00586151" w14:paraId="0E37FB35" w14:textId="77777777" w:rsidTr="00586151">
        <w:trPr>
          <w:cnfStyle w:val="000000100000" w:firstRow="0" w:lastRow="0" w:firstColumn="0" w:lastColumn="0" w:oddVBand="0" w:evenVBand="0" w:oddHBand="1" w:evenHBand="0" w:firstRowFirstColumn="0" w:firstRowLastColumn="0" w:lastRowFirstColumn="0" w:lastRowLastColumn="0"/>
        </w:trPr>
        <w:tc>
          <w:tcPr>
            <w:tcW w:w="640" w:type="pct"/>
          </w:tcPr>
          <w:p w14:paraId="04703C3B" w14:textId="77777777" w:rsidR="00460EA0" w:rsidRPr="00586151" w:rsidRDefault="00460EA0" w:rsidP="00586151">
            <w:pPr>
              <w:pStyle w:val="TableTextLeft"/>
            </w:pPr>
          </w:p>
        </w:tc>
        <w:tc>
          <w:tcPr>
            <w:tcW w:w="568" w:type="pct"/>
          </w:tcPr>
          <w:p w14:paraId="60C35350" w14:textId="77777777" w:rsidR="00460EA0" w:rsidRPr="00586151" w:rsidRDefault="00460EA0" w:rsidP="00586151">
            <w:pPr>
              <w:pStyle w:val="TableTextLeft"/>
            </w:pPr>
          </w:p>
        </w:tc>
        <w:tc>
          <w:tcPr>
            <w:tcW w:w="711" w:type="pct"/>
          </w:tcPr>
          <w:p w14:paraId="40600086" w14:textId="77777777" w:rsidR="00460EA0" w:rsidRPr="00586151" w:rsidRDefault="00460EA0" w:rsidP="00586151">
            <w:pPr>
              <w:pStyle w:val="TableTextLeft"/>
            </w:pPr>
          </w:p>
        </w:tc>
        <w:tc>
          <w:tcPr>
            <w:tcW w:w="710" w:type="pct"/>
          </w:tcPr>
          <w:p w14:paraId="3E00F410" w14:textId="77777777" w:rsidR="00460EA0" w:rsidRPr="00586151" w:rsidRDefault="00460EA0" w:rsidP="00586151">
            <w:pPr>
              <w:pStyle w:val="TableTextLeft"/>
            </w:pPr>
          </w:p>
        </w:tc>
        <w:tc>
          <w:tcPr>
            <w:tcW w:w="782" w:type="pct"/>
          </w:tcPr>
          <w:p w14:paraId="459FEC6B" w14:textId="77777777" w:rsidR="00460EA0" w:rsidRPr="00586151" w:rsidRDefault="00460EA0" w:rsidP="00586151">
            <w:pPr>
              <w:pStyle w:val="TableTextLeft"/>
            </w:pPr>
          </w:p>
        </w:tc>
        <w:tc>
          <w:tcPr>
            <w:tcW w:w="1589" w:type="pct"/>
          </w:tcPr>
          <w:p w14:paraId="233DA036" w14:textId="77777777" w:rsidR="00460EA0" w:rsidRPr="00586151" w:rsidRDefault="00460EA0" w:rsidP="00586151">
            <w:pPr>
              <w:pStyle w:val="TableTextLeft"/>
            </w:pPr>
          </w:p>
        </w:tc>
      </w:tr>
      <w:tr w:rsidR="00460EA0" w:rsidRPr="00586151" w14:paraId="10CCCC7F" w14:textId="77777777" w:rsidTr="00586151">
        <w:tc>
          <w:tcPr>
            <w:tcW w:w="640" w:type="pct"/>
          </w:tcPr>
          <w:p w14:paraId="14ACCD97" w14:textId="77777777" w:rsidR="00460EA0" w:rsidRPr="00586151" w:rsidRDefault="00460EA0" w:rsidP="00586151">
            <w:pPr>
              <w:pStyle w:val="TableTextLeft"/>
            </w:pPr>
          </w:p>
        </w:tc>
        <w:tc>
          <w:tcPr>
            <w:tcW w:w="568" w:type="pct"/>
          </w:tcPr>
          <w:p w14:paraId="4457C936" w14:textId="77777777" w:rsidR="00460EA0" w:rsidRPr="00586151" w:rsidRDefault="00460EA0" w:rsidP="00586151">
            <w:pPr>
              <w:pStyle w:val="TableTextLeft"/>
            </w:pPr>
          </w:p>
        </w:tc>
        <w:tc>
          <w:tcPr>
            <w:tcW w:w="711" w:type="pct"/>
          </w:tcPr>
          <w:p w14:paraId="76CEEEA9" w14:textId="77777777" w:rsidR="00460EA0" w:rsidRPr="00586151" w:rsidRDefault="00460EA0" w:rsidP="00586151">
            <w:pPr>
              <w:pStyle w:val="TableTextLeft"/>
            </w:pPr>
          </w:p>
        </w:tc>
        <w:tc>
          <w:tcPr>
            <w:tcW w:w="710" w:type="pct"/>
          </w:tcPr>
          <w:p w14:paraId="7BA6C59F" w14:textId="77777777" w:rsidR="00460EA0" w:rsidRPr="00586151" w:rsidRDefault="00460EA0" w:rsidP="00586151">
            <w:pPr>
              <w:pStyle w:val="TableTextLeft"/>
            </w:pPr>
          </w:p>
        </w:tc>
        <w:tc>
          <w:tcPr>
            <w:tcW w:w="782" w:type="pct"/>
          </w:tcPr>
          <w:p w14:paraId="47F86B42" w14:textId="77777777" w:rsidR="00460EA0" w:rsidRPr="00586151" w:rsidRDefault="00460EA0" w:rsidP="00586151">
            <w:pPr>
              <w:pStyle w:val="TableTextLeft"/>
            </w:pPr>
          </w:p>
        </w:tc>
        <w:tc>
          <w:tcPr>
            <w:tcW w:w="1589" w:type="pct"/>
          </w:tcPr>
          <w:p w14:paraId="20379E9E" w14:textId="77777777" w:rsidR="00460EA0" w:rsidRPr="00586151" w:rsidRDefault="00460EA0" w:rsidP="00586151">
            <w:pPr>
              <w:pStyle w:val="TableTextLeft"/>
            </w:pPr>
          </w:p>
        </w:tc>
      </w:tr>
    </w:tbl>
    <w:p w14:paraId="1BCDE75A" w14:textId="77777777" w:rsidR="000F542B" w:rsidRDefault="000F542B" w:rsidP="007D43D4">
      <w:pPr>
        <w:pStyle w:val="NoSpacing"/>
      </w:pPr>
    </w:p>
    <w:tbl>
      <w:tblPr>
        <w:tblStyle w:val="TableClear"/>
        <w:tblW w:w="8505" w:type="dxa"/>
        <w:tblLook w:val="04A0" w:firstRow="1" w:lastRow="0" w:firstColumn="1" w:lastColumn="0" w:noHBand="0" w:noVBand="1"/>
      </w:tblPr>
      <w:tblGrid>
        <w:gridCol w:w="2086"/>
        <w:gridCol w:w="6419"/>
      </w:tblGrid>
      <w:tr w:rsidR="00BC3F15" w14:paraId="78A5E43F" w14:textId="77777777" w:rsidTr="00B77C6C">
        <w:tc>
          <w:tcPr>
            <w:tcW w:w="50" w:type="pct"/>
            <w:tcMar>
              <w:right w:w="85" w:type="dxa"/>
            </w:tcMar>
          </w:tcPr>
          <w:p w14:paraId="4531188C" w14:textId="77777777" w:rsidR="00BC3F15" w:rsidRDefault="0006342F" w:rsidP="007D43D4">
            <w:pPr>
              <w:pStyle w:val="BodyHeading"/>
            </w:pPr>
            <w:bookmarkStart w:id="33" w:name="BM_TDocRef" w:colFirst="0" w:colLast="0"/>
            <w:r>
              <w:t>Document reference:</w:t>
            </w:r>
          </w:p>
        </w:tc>
        <w:bookmarkStart w:id="34" w:name="_Hlk520116205"/>
        <w:tc>
          <w:tcPr>
            <w:tcW w:w="0" w:type="auto"/>
          </w:tcPr>
          <w:p w14:paraId="07879D30" w14:textId="77777777" w:rsidR="00BC3F15" w:rsidRDefault="00BC3F15" w:rsidP="007D43D4">
            <w:pPr>
              <w:spacing w:after="0"/>
            </w:pPr>
            <w:r w:rsidRPr="00717355">
              <w:fldChar w:fldCharType="begin"/>
            </w:r>
            <w:r w:rsidRPr="00717355">
              <w:instrText>If</w:instrText>
            </w:r>
            <w:r w:rsidRPr="00717355">
              <w:fldChar w:fldCharType="begin"/>
            </w:r>
            <w:r>
              <w:instrText xml:space="preserve"> STYLEREF  </w:instrText>
            </w:r>
            <w:r w:rsidRPr="00516E16">
              <w:instrText>~FooterBS1192</w:instrText>
            </w:r>
            <w:r w:rsidRPr="00717355">
              <w:instrText xml:space="preserve"> </w:instrText>
            </w:r>
            <w:r w:rsidRPr="00717355">
              <w:fldChar w:fldCharType="separate"/>
            </w:r>
            <w:r w:rsidR="00C64E35">
              <w:rPr>
                <w:noProof/>
              </w:rPr>
              <w:instrText>DCWW-4791-S-201-MMB-06-XX-RP-NX-10310</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516E16">
              <w:instrText>~FooterBS1192</w:instrText>
            </w:r>
            <w:r w:rsidRPr="00717355">
              <w:instrText xml:space="preserve"> </w:instrText>
            </w:r>
            <w:r w:rsidRPr="00717355">
              <w:fldChar w:fldCharType="separate"/>
            </w:r>
            <w:r w:rsidR="00C64E35">
              <w:rPr>
                <w:noProof/>
              </w:rPr>
              <w:instrText>DCWW-4791-S-201-MMB-06-XX-RP-NX-10310</w:instrText>
            </w:r>
            <w:r w:rsidRPr="00717355">
              <w:fldChar w:fldCharType="end"/>
            </w:r>
            <w:r w:rsidRPr="00717355">
              <w:instrText xml:space="preserve"> &lt;&gt;"" "</w:instrText>
            </w:r>
            <w:r>
              <w:fldChar w:fldCharType="begin"/>
            </w:r>
            <w:r>
              <w:instrText xml:space="preserve"> STYLEREF  </w:instrText>
            </w:r>
            <w:r w:rsidRPr="00516E16">
              <w:instrText>~FooterBS1192</w:instrText>
            </w:r>
            <w:r>
              <w:instrText xml:space="preserve"> </w:instrText>
            </w:r>
            <w:r>
              <w:fldChar w:fldCharType="separate"/>
            </w:r>
            <w:r w:rsidR="00C64E35">
              <w:rPr>
                <w:noProof/>
              </w:rPr>
              <w:instrText>DCWW-4791-S-201-MMB-06-XX-RP-NX-10310</w:instrText>
            </w:r>
            <w:r>
              <w:rPr>
                <w:noProof/>
              </w:rPr>
              <w:fldChar w:fldCharType="end"/>
            </w:r>
            <w:r w:rsidRPr="00717355">
              <w:instrText xml:space="preserve">" "" </w:instrText>
            </w:r>
            <w:r w:rsidRPr="00717355">
              <w:fldChar w:fldCharType="separate"/>
            </w:r>
            <w:r w:rsidR="00C64E35">
              <w:rPr>
                <w:noProof/>
              </w:rPr>
              <w:instrText>DCWW-4791-S-201-MMB-06-XX-RP-NX-10310</w:instrText>
            </w:r>
            <w:r w:rsidRPr="00717355">
              <w:fldChar w:fldCharType="end"/>
            </w:r>
            <w:r w:rsidRPr="00717355">
              <w:instrText xml:space="preserve"> </w:instrText>
            </w:r>
            <w:r w:rsidRPr="00717355">
              <w:fldChar w:fldCharType="separate"/>
            </w:r>
            <w:r w:rsidR="00C64E35">
              <w:rPr>
                <w:noProof/>
              </w:rPr>
              <w:t>DCWW-4791-S-201-MMB-06-XX-RP-NX-10310</w:t>
            </w:r>
            <w:r w:rsidRPr="00717355">
              <w:fldChar w:fldCharType="end"/>
            </w:r>
            <w:bookmarkEnd w:id="34"/>
            <w:r w:rsidRPr="00717355">
              <w:fldChar w:fldCharType="begin"/>
            </w:r>
            <w:r w:rsidRPr="00717355">
              <w:instrText>If</w:instrText>
            </w:r>
            <w:r w:rsidRPr="00717355">
              <w:fldChar w:fldCharType="begin"/>
            </w:r>
            <w:r>
              <w:instrText xml:space="preserve"> STYLEREF  </w:instrText>
            </w:r>
            <w:r w:rsidRPr="00B67457">
              <w:instrText>~FooterJobRef</w:instrText>
            </w:r>
            <w:r w:rsidRPr="00717355">
              <w:instrText xml:space="preserve"> </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~FooterJobRef</w:instrText>
            </w:r>
            <w:r w:rsidRPr="00717355">
              <w:instrText xml:space="preserve"> </w:instrText>
            </w:r>
            <w:r w:rsidRPr="00717355">
              <w:fldChar w:fldCharType="end"/>
            </w:r>
            <w:r w:rsidRPr="00717355">
              <w:instrText xml:space="preserve"> &lt;&gt;"" "</w:instrText>
            </w:r>
            <w:r>
              <w:fldChar w:fldCharType="begin"/>
            </w:r>
            <w:r>
              <w:instrText xml:space="preserve"> STYLEREF  </w:instrText>
            </w:r>
            <w:r w:rsidRPr="00AB5BD5">
              <w:instrText>~FooterJobRef</w:instrText>
            </w:r>
            <w:r>
              <w:instrText xml:space="preserve"> </w:instrText>
            </w:r>
            <w:r>
              <w:fldChar w:fldCharType="separate"/>
            </w:r>
            <w:r w:rsidR="004D1AF1">
              <w:rPr>
                <w:noProof/>
              </w:rPr>
              <w:instrText>00000</w:instrText>
            </w:r>
            <w:r>
              <w:rPr>
                <w:noProof/>
              </w:rPr>
              <w:fldChar w:fldCharType="end"/>
            </w:r>
            <w:r w:rsidRPr="00717355">
              <w:instrText xml:space="preserve"> | " "" </w:instrText>
            </w:r>
            <w:r w:rsidRPr="00717355">
              <w:fldChar w:fldCharType="end"/>
            </w:r>
            <w:r w:rsidRPr="00717355">
              <w:instrText xml:space="preserve"> </w:instrText>
            </w:r>
            <w:r w:rsidRPr="00717355">
              <w:fldChar w:fldCharType="end"/>
            </w:r>
            <w:r w:rsidRPr="00717355">
              <w:fldChar w:fldCharType="begin"/>
            </w:r>
            <w:r w:rsidRPr="00717355">
              <w:instrText>If</w:instrText>
            </w:r>
            <w:r w:rsidRPr="00717355">
              <w:fldChar w:fldCharType="begin"/>
            </w:r>
            <w:r>
              <w:instrText xml:space="preserve"> STYLEREF  </w:instrText>
            </w:r>
            <w:r w:rsidRPr="00AB5BD5">
              <w:instrText>~FooterRepNo</w:instrText>
            </w:r>
            <w:r w:rsidRPr="00717355">
              <w:instrText xml:space="preserve"> </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~FooterRepNo</w:instrText>
            </w:r>
            <w:r w:rsidRPr="00717355">
              <w:instrText xml:space="preserve"> </w:instrText>
            </w:r>
            <w:r w:rsidRPr="00717355">
              <w:fldChar w:fldCharType="end"/>
            </w:r>
            <w:r w:rsidRPr="00717355">
              <w:instrText xml:space="preserve"> &lt;&gt;"" "</w:instrText>
            </w:r>
            <w:r>
              <w:fldChar w:fldCharType="begin"/>
            </w:r>
            <w:r>
              <w:instrText xml:space="preserve"> STYLEREF  </w:instrText>
            </w:r>
            <w:r w:rsidRPr="00AB5BD5">
              <w:instrText>~FooterRepNo</w:instrText>
            </w:r>
            <w:r>
              <w:instrText xml:space="preserve"> </w:instrText>
            </w:r>
            <w:r>
              <w:fldChar w:fldCharType="separate"/>
            </w:r>
            <w:r w:rsidR="004D1AF1">
              <w:rPr>
                <w:noProof/>
              </w:rPr>
              <w:instrText>1</w:instrText>
            </w:r>
            <w:r>
              <w:rPr>
                <w:noProof/>
              </w:rPr>
              <w:fldChar w:fldCharType="end"/>
            </w:r>
            <w:r w:rsidRPr="00717355">
              <w:instrText xml:space="preserve"> | " "" </w:instrText>
            </w:r>
            <w:r w:rsidRPr="00717355">
              <w:fldChar w:fldCharType="end"/>
            </w:r>
            <w:r w:rsidRPr="00717355">
              <w:instrText xml:space="preserve"> </w:instrText>
            </w:r>
            <w:r w:rsidRPr="00717355">
              <w:fldChar w:fldCharType="end"/>
            </w:r>
            <w:r w:rsidRPr="00717355">
              <w:fldChar w:fldCharType="begin"/>
            </w:r>
            <w:r w:rsidRPr="00717355">
              <w:instrText>If</w:instrText>
            </w:r>
            <w:r w:rsidRPr="00717355">
              <w:fldChar w:fldCharType="begin"/>
            </w:r>
            <w:r>
              <w:instrText xml:space="preserve"> STYLEREF  </w:instrText>
            </w:r>
            <w:r w:rsidRPr="00AB5BD5">
              <w:instrText>~FooterRevNo</w:instrText>
            </w:r>
            <w:r w:rsidRPr="00717355">
              <w:instrText xml:space="preserve"> </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~FooterRevNo</w:instrText>
            </w:r>
            <w:r w:rsidRPr="00717355">
              <w:instrText xml:space="preserve"> </w:instrText>
            </w:r>
            <w:r w:rsidRPr="00717355">
              <w:fldChar w:fldCharType="end"/>
            </w:r>
            <w:r w:rsidRPr="00717355">
              <w:instrText xml:space="preserve"> &lt;&gt;"" "</w:instrText>
            </w:r>
            <w:r>
              <w:fldChar w:fldCharType="begin"/>
            </w:r>
            <w:r>
              <w:instrText xml:space="preserve"> STYLEREF  </w:instrText>
            </w:r>
            <w:r w:rsidRPr="00AB5BD5">
              <w:instrText>~FooterRevNo</w:instrText>
            </w:r>
            <w:r>
              <w:instrText xml:space="preserve"> </w:instrText>
            </w:r>
            <w:r>
              <w:fldChar w:fldCharType="separate"/>
            </w:r>
            <w:r w:rsidR="004D1AF1">
              <w:rPr>
                <w:noProof/>
              </w:rPr>
              <w:instrText>a</w:instrText>
            </w:r>
            <w:r>
              <w:rPr>
                <w:noProof/>
              </w:rPr>
              <w:fldChar w:fldCharType="end"/>
            </w:r>
            <w:r>
              <w:instrText xml:space="preserve"> </w:instrText>
            </w:r>
            <w:r w:rsidRPr="00717355">
              <w:instrText xml:space="preserve">" "" </w:instrText>
            </w:r>
            <w:r w:rsidRPr="00717355">
              <w:fldChar w:fldCharType="end"/>
            </w:r>
            <w:r w:rsidRPr="00717355">
              <w:instrText xml:space="preserve"> </w:instrText>
            </w:r>
            <w:r w:rsidRPr="00717355">
              <w:fldChar w:fldCharType="end"/>
            </w:r>
          </w:p>
        </w:tc>
      </w:tr>
      <w:bookmarkEnd w:id="33"/>
    </w:tbl>
    <w:p w14:paraId="0F322C5E" w14:textId="77777777" w:rsidR="00D952EF" w:rsidRDefault="00D952EF" w:rsidP="00D952EF">
      <w:pPr>
        <w:pStyle w:val="NoSpacing"/>
      </w:pPr>
    </w:p>
    <w:tbl>
      <w:tblPr>
        <w:tblW w:w="0" w:type="pct"/>
        <w:tblCellMar>
          <w:left w:w="0" w:type="dxa"/>
          <w:right w:w="0" w:type="dxa"/>
        </w:tblCellMar>
        <w:tblLook w:val="04A0" w:firstRow="1" w:lastRow="0" w:firstColumn="1" w:lastColumn="0" w:noHBand="0" w:noVBand="1"/>
      </w:tblPr>
      <w:tblGrid>
        <w:gridCol w:w="1664"/>
        <w:gridCol w:w="894"/>
      </w:tblGrid>
      <w:tr w:rsidR="000F542B" w14:paraId="1BFE9408" w14:textId="77777777" w:rsidTr="000F542B">
        <w:tc>
          <w:tcPr>
            <w:tcW w:w="0" w:type="auto"/>
          </w:tcPr>
          <w:p w14:paraId="12DCBFC8" w14:textId="77777777" w:rsidR="000F542B" w:rsidRDefault="0006342F" w:rsidP="000F542B">
            <w:pPr>
              <w:pStyle w:val="TableHeadingLeft"/>
            </w:pPr>
            <w:bookmarkStart w:id="35" w:name="BM_TInfoClass" w:colFirst="0" w:colLast="0"/>
            <w:bookmarkStart w:id="36" w:name="BM_Security" w:colFirst="1" w:colLast="1"/>
            <w:r>
              <w:t>Information class:</w:t>
            </w:r>
          </w:p>
        </w:tc>
        <w:tc>
          <w:tcPr>
            <w:tcW w:w="0" w:type="auto"/>
          </w:tcPr>
          <w:p w14:paraId="39B626E3" w14:textId="77777777" w:rsidR="000F542B" w:rsidRDefault="00C64E35" w:rsidP="000F542B">
            <w:pPr>
              <w:pStyle w:val="TableHeadingLeft"/>
            </w:pPr>
            <w:r>
              <w:t>Standard</w:t>
            </w:r>
          </w:p>
        </w:tc>
      </w:tr>
      <w:bookmarkEnd w:id="35"/>
      <w:bookmarkEnd w:id="36"/>
    </w:tbl>
    <w:p w14:paraId="1081A7EA" w14:textId="77777777" w:rsidR="000F542B" w:rsidRDefault="000F542B" w:rsidP="00C95C70">
      <w:pPr>
        <w:pStyle w:val="Spacer"/>
        <w:keepNext/>
      </w:pPr>
    </w:p>
    <w:bookmarkStart w:id="37" w:name="BM_DisclaimerStd" w:colFirst="0" w:colLast="0" w:displacedByCustomXml="next"/>
    <w:bookmarkStart w:id="38" w:name="BM_Standard" w:colFirst="0" w:colLast="0" w:displacedByCustomXml="next"/>
    <w:sdt>
      <w:sdtPr>
        <w:rPr>
          <w:sz w:val="2"/>
          <w:szCs w:val="2"/>
        </w:rPr>
        <w:alias w:val="Locked Disclaimer"/>
        <w:tag w:val="Locked Disclaimer"/>
        <w:id w:val="870583926"/>
        <w:lock w:val="sdtContentLocked"/>
        <w:placeholder>
          <w:docPart w:val="013508AE8FAB4D44B3974F9DC1014159"/>
        </w:placeholder>
      </w:sdtPr>
      <w:sdtEndPr/>
      <w:sdtContent>
        <w:tbl>
          <w:tblPr>
            <w:tblStyle w:val="MMTable"/>
            <w:tblW w:w="5000" w:type="pct"/>
            <w:tblLayout w:type="fixed"/>
            <w:tblLook w:val="06A0" w:firstRow="1" w:lastRow="0" w:firstColumn="1" w:lastColumn="0" w:noHBand="1" w:noVBand="1"/>
          </w:tblPr>
          <w:tblGrid>
            <w:gridCol w:w="8505"/>
          </w:tblGrid>
          <w:tr w:rsidR="00460EA0" w:rsidRPr="00C135AD" w14:paraId="18421388" w14:textId="77777777" w:rsidTr="00464070">
            <w:trPr>
              <w:cnfStyle w:val="100000000000" w:firstRow="1" w:lastRow="0" w:firstColumn="0" w:lastColumn="0" w:oddVBand="0" w:evenVBand="0" w:oddHBand="0" w:evenHBand="0" w:firstRowFirstColumn="0" w:firstRowLastColumn="0" w:lastRowFirstColumn="0" w:lastRowLastColumn="0"/>
            </w:trPr>
            <w:tc>
              <w:tcPr>
                <w:tcW w:w="5000" w:type="pct"/>
                <w:tcBorders>
                  <w:top w:val="single" w:sz="8" w:space="0" w:color="auto"/>
                  <w:bottom w:val="nil"/>
                </w:tcBorders>
              </w:tcPr>
              <w:p w14:paraId="5913678A" w14:textId="77777777" w:rsidR="0006342F" w:rsidRDefault="0006342F" w:rsidP="00C64E35">
                <w:pPr>
                  <w:pStyle w:val="Disclaimer"/>
                </w:pPr>
                <w:r>
                  <w:t>This document is issued for the party which commissioned it and for specific purposes connected with the above-captioned project only. It should not be relied upon by any other party or used for any other purpose.</w:t>
                </w:r>
              </w:p>
              <w:p w14:paraId="5878076D" w14:textId="77777777" w:rsidR="0006342F" w:rsidRDefault="0006342F" w:rsidP="00C64E35">
                <w:pPr>
                  <w:pStyle w:val="Disclaimer"/>
                </w:pPr>
                <w:r>
                  <w:t>We accept no responsibility for the consequences of this document being relied upon by any other party, or being used for any other purpose, or containing any error or omission which is due to an error or omission in data supplied to us by other parties.</w:t>
                </w:r>
              </w:p>
              <w:p w14:paraId="0FC1C8D4" w14:textId="77777777" w:rsidR="00460EA0" w:rsidRPr="00D952EF" w:rsidRDefault="0006342F" w:rsidP="00C64E35">
                <w:pPr>
                  <w:pStyle w:val="Disclaimer"/>
                </w:pPr>
                <w:r>
                  <w:t>This document contains confidential information and proprietary intellectual property. It should not be shown to other parties without consent from us and from the party which commissioned it.</w:t>
                </w:r>
              </w:p>
            </w:tc>
          </w:tr>
          <w:tr w:rsidR="00BE3F19" w:rsidRPr="00586151" w14:paraId="4F58B1D3" w14:textId="77777777" w:rsidTr="0085729B">
            <w:trPr>
              <w:cantSplit/>
              <w:trHeight w:hRule="exact" w:val="57"/>
            </w:trPr>
            <w:tc>
              <w:tcPr>
                <w:tcW w:w="5000" w:type="pct"/>
                <w:tcBorders>
                  <w:top w:val="nil"/>
                  <w:bottom w:val="single" w:sz="8" w:space="0" w:color="auto"/>
                </w:tcBorders>
              </w:tcPr>
              <w:p w14:paraId="39F409D2" w14:textId="77777777" w:rsidR="0006342F" w:rsidRPr="00C64E35" w:rsidRDefault="0006342F" w:rsidP="00C64E35">
                <w:pPr>
                  <w:pStyle w:val="Spacer"/>
                  <w:rPr>
                    <w:color w:val="FFFFFF"/>
                  </w:rPr>
                </w:pPr>
                <w:bookmarkStart w:id="39" w:name="BM_DisclaimerTech" w:colFirst="0" w:colLast="0"/>
                <w:bookmarkEnd w:id="38"/>
                <w:bookmarkEnd w:id="37"/>
                <w:r w:rsidRPr="00C64E35">
                  <w:rPr>
                    <w:color w:val="FFFFFF"/>
                  </w:rPr>
                  <w:t>This report has been prepared solely for use by the party which commissioned it (the ‘Client’) in connection with the captioned project. It should not be used for any other purpose. No person other than the Client or any party who has expressly agreed terms of reliance with us (the ‘Recipient(s)’) may rely on the content, information or any views expressed in the report. We accept no duty of care, responsibility or liability to any other recipient of this document. This report is confidential and contains proprietary intellectual property.</w:t>
                </w:r>
              </w:p>
              <w:p w14:paraId="622986B8" w14:textId="77777777" w:rsidR="0006342F" w:rsidRPr="00C64E35" w:rsidRDefault="0006342F" w:rsidP="00C64E35">
                <w:pPr>
                  <w:pStyle w:val="Spacer"/>
                  <w:rPr>
                    <w:color w:val="FFFFFF"/>
                  </w:rPr>
                </w:pPr>
                <w:r w:rsidRPr="00C64E35">
                  <w:rPr>
                    <w:color w:val="FFFFFF"/>
                  </w:rPr>
                  <w:t>No representation, warranty or undertaking, express or implied, is made and no responsibility or liability is accepted by us to any party other than the Client or any Recipient(s), as to the accuracy or completeness of the information contained in this report. For the avoidance of doubt this report does not in any way purport to include any legal, insurance or financial advice or opinion.</w:t>
                </w:r>
              </w:p>
              <w:p w14:paraId="6E221AFB" w14:textId="77777777" w:rsidR="0006342F" w:rsidRPr="00C64E35" w:rsidRDefault="0006342F" w:rsidP="00C64E35">
                <w:pPr>
                  <w:pStyle w:val="Spacer"/>
                  <w:rPr>
                    <w:color w:val="FFFFFF"/>
                  </w:rPr>
                </w:pPr>
                <w:r w:rsidRPr="00C64E35">
                  <w:rPr>
                    <w:color w:val="FFFFFF"/>
                  </w:rPr>
                  <w:t>We disclaim all and any liability whether arising in tort or contract or otherwise which it might otherwise have to any party other than the Client or the Recipient(s), in respect of this report, or any information attributed to it.</w:t>
                </w:r>
              </w:p>
              <w:p w14:paraId="2D71FCBB" w14:textId="77777777" w:rsidR="0006342F" w:rsidRPr="00C64E35" w:rsidRDefault="0006342F" w:rsidP="00C64E35">
                <w:pPr>
                  <w:pStyle w:val="Spacer"/>
                  <w:rPr>
                    <w:color w:val="FFFFFF"/>
                  </w:rPr>
                </w:pPr>
                <w:r w:rsidRPr="00C64E35">
                  <w:rPr>
                    <w:color w:val="FFFFFF"/>
                  </w:rPr>
                  <w:t>We accept no responsibility for any error or omission in the report which is due to an error or omission in data, information or statements supplied to us by other parties including the client (‘Data’). We have not independently verified such Data and have assumed it to be accurate, complete, reliable and current as of the date of such information.</w:t>
                </w:r>
              </w:p>
              <w:p w14:paraId="08F95AFE" w14:textId="77777777" w:rsidR="0006342F" w:rsidRPr="00C64E35" w:rsidRDefault="0006342F" w:rsidP="00C64E35">
                <w:pPr>
                  <w:pStyle w:val="Spacer"/>
                  <w:rPr>
                    <w:color w:val="FFFFFF"/>
                  </w:rPr>
                </w:pPr>
                <w:r w:rsidRPr="00C64E35">
                  <w:rPr>
                    <w:color w:val="FFFFFF"/>
                  </w:rPr>
                  <w:t>Forecasts presented in this document were prepared using Data and the report is dependent or based on Data. Inevitably, some of the assumptions used to develop the forecasts will not be realised and unanticipated events and circumstances may occur. Consequently Mott MacDonald does not guarantee or warrant the conclusions contained in the report as there are likely to be differences between the forecasts and the actual results and those differences may be material. While we consider that the information and opinions given in this report are sound all parties must rely on their own skill and judgement when making use of it.</w:t>
                </w:r>
              </w:p>
              <w:p w14:paraId="61247992" w14:textId="77777777" w:rsidR="00BE3F19" w:rsidRPr="00C64E35" w:rsidRDefault="0006342F" w:rsidP="00C64E35">
                <w:pPr>
                  <w:pStyle w:val="Spacer"/>
                  <w:rPr>
                    <w:color w:val="FFFFFF"/>
                  </w:rPr>
                </w:pPr>
                <w:r w:rsidRPr="00C64E35">
                  <w:rPr>
                    <w:color w:val="FFFFFF"/>
                  </w:rPr>
                  <w:t xml:space="preserve">Under no circumstances may this report or any extract or summary thereof be used in connection with any public or private securities offering including any related memorandum or prospectus for any securities offering or stock exchange listing or announcement. </w:t>
                </w:r>
              </w:p>
            </w:tc>
          </w:tr>
        </w:tbl>
        <w:p w14:paraId="18AAD90D" w14:textId="77777777" w:rsidR="00D62786" w:rsidRDefault="00816675" w:rsidP="00D62786">
          <w:pPr>
            <w:pStyle w:val="Spacer"/>
          </w:pPr>
        </w:p>
        <w:bookmarkEnd w:id="39" w:displacedByCustomXml="next"/>
      </w:sdtContent>
    </w:sdt>
    <w:p w14:paraId="6D5582B0" w14:textId="77777777" w:rsidR="00D45D45" w:rsidRPr="00586151" w:rsidRDefault="0006342F" w:rsidP="0011256F">
      <w:pPr>
        <w:pStyle w:val="SecHeadNonToc"/>
      </w:pPr>
      <w:bookmarkStart w:id="40" w:name="BM_TContents"/>
      <w:r>
        <w:lastRenderedPageBreak/>
        <w:t>Contents</w:t>
      </w:r>
      <w:bookmarkEnd w:id="40"/>
    </w:p>
    <w:tbl>
      <w:tblPr>
        <w:tblStyle w:val="TableClear"/>
        <w:tblW w:w="5000" w:type="pct"/>
        <w:tblLook w:val="04A0" w:firstRow="1" w:lastRow="0" w:firstColumn="1" w:lastColumn="0" w:noHBand="0" w:noVBand="1"/>
      </w:tblPr>
      <w:tblGrid>
        <w:gridCol w:w="8505"/>
      </w:tblGrid>
      <w:tr w:rsidR="00EE64AA" w:rsidRPr="00586151" w14:paraId="083F5D03" w14:textId="77777777" w:rsidTr="00911C7C">
        <w:tc>
          <w:tcPr>
            <w:tcW w:w="5000" w:type="pct"/>
          </w:tcPr>
          <w:p w14:paraId="04839845" w14:textId="77777777" w:rsidR="00C64E35" w:rsidRDefault="002032EA">
            <w:pPr>
              <w:pStyle w:val="TOC5"/>
              <w:rPr>
                <w:rFonts w:asciiTheme="minorHAnsi" w:hAnsiTheme="minorHAnsi"/>
                <w:color w:val="auto"/>
                <w:sz w:val="22"/>
                <w:szCs w:val="22"/>
              </w:rPr>
            </w:pPr>
            <w:r w:rsidRPr="00586151">
              <w:rPr>
                <w:sz w:val="32"/>
                <w:lang w:val="pt-BR"/>
              </w:rPr>
              <w:fldChar w:fldCharType="begin"/>
            </w:r>
            <w:r w:rsidRPr="00586151">
              <w:instrText xml:space="preserve"> TOC \h \t  "~SectionHeading,1,~SubHeading,2,~MinorSubHeading,3,~ExecSumHead,5,~</w:instrText>
            </w:r>
            <w:r w:rsidR="006A6FD8" w:rsidRPr="00586151">
              <w:instrText>AppendixDivider,6,~AppHead,7</w:instrText>
            </w:r>
            <w:r w:rsidR="004B1DB1" w:rsidRPr="00586151">
              <w:instrText>, ~App</w:instrText>
            </w:r>
            <w:r w:rsidR="007C6BDA" w:rsidRPr="00586151">
              <w:instrText>Sub</w:instrText>
            </w:r>
            <w:r w:rsidR="004B1DB1" w:rsidRPr="00586151">
              <w:instrText>Head,8</w:instrText>
            </w:r>
            <w:r w:rsidR="006A6FD8" w:rsidRPr="00586151">
              <w:instrText xml:space="preserve">" </w:instrText>
            </w:r>
            <w:r w:rsidRPr="00586151">
              <w:instrText xml:space="preserve"> </w:instrText>
            </w:r>
            <w:r w:rsidRPr="00586151">
              <w:rPr>
                <w:sz w:val="32"/>
                <w:lang w:val="pt-BR"/>
              </w:rPr>
              <w:fldChar w:fldCharType="separate"/>
            </w:r>
            <w:hyperlink w:anchor="_Toc531190706" w:history="1">
              <w:r w:rsidR="00C64E35" w:rsidRPr="00332DEA">
                <w:rPr>
                  <w:rStyle w:val="Hyperlink"/>
                </w:rPr>
                <w:t>Main supporting document Non-Technical Summary</w:t>
              </w:r>
              <w:r w:rsidR="00C64E35">
                <w:tab/>
              </w:r>
              <w:r w:rsidR="00C64E35">
                <w:fldChar w:fldCharType="begin"/>
              </w:r>
              <w:r w:rsidR="00C64E35">
                <w:instrText xml:space="preserve"> PAGEREF _Toc531190706 \h </w:instrText>
              </w:r>
              <w:r w:rsidR="00C64E35">
                <w:fldChar w:fldCharType="separate"/>
              </w:r>
              <w:r w:rsidR="00C64E35">
                <w:t>1</w:t>
              </w:r>
              <w:r w:rsidR="00C64E35">
                <w:fldChar w:fldCharType="end"/>
              </w:r>
            </w:hyperlink>
          </w:p>
          <w:p w14:paraId="47754C22" w14:textId="77777777" w:rsidR="00C64E35" w:rsidRDefault="00816675">
            <w:pPr>
              <w:pStyle w:val="TOC1"/>
              <w:rPr>
                <w:rFonts w:asciiTheme="minorHAnsi" w:hAnsiTheme="minorHAnsi"/>
                <w:color w:val="auto"/>
                <w:sz w:val="22"/>
                <w:szCs w:val="22"/>
              </w:rPr>
            </w:pPr>
            <w:hyperlink w:anchor="_Toc531190707" w:history="1">
              <w:r w:rsidR="00C64E35" w:rsidRPr="00332DEA">
                <w:rPr>
                  <w:rStyle w:val="Hyperlink"/>
                </w:rPr>
                <w:t>1</w:t>
              </w:r>
              <w:r w:rsidR="00C64E35">
                <w:rPr>
                  <w:rFonts w:asciiTheme="minorHAnsi" w:hAnsiTheme="minorHAnsi"/>
                  <w:color w:val="auto"/>
                  <w:sz w:val="22"/>
                  <w:szCs w:val="22"/>
                </w:rPr>
                <w:tab/>
              </w:r>
              <w:r w:rsidR="00C64E35" w:rsidRPr="00332DEA">
                <w:rPr>
                  <w:rStyle w:val="Hyperlink"/>
                </w:rPr>
                <w:t>Introduction</w:t>
              </w:r>
              <w:r w:rsidR="00C64E35">
                <w:tab/>
              </w:r>
              <w:r w:rsidR="00C64E35">
                <w:fldChar w:fldCharType="begin"/>
              </w:r>
              <w:r w:rsidR="00C64E35">
                <w:instrText xml:space="preserve"> PAGEREF _Toc531190707 \h </w:instrText>
              </w:r>
              <w:r w:rsidR="00C64E35">
                <w:fldChar w:fldCharType="separate"/>
              </w:r>
              <w:r w:rsidR="00C64E35">
                <w:t>4</w:t>
              </w:r>
              <w:r w:rsidR="00C64E35">
                <w:fldChar w:fldCharType="end"/>
              </w:r>
            </w:hyperlink>
          </w:p>
          <w:p w14:paraId="79F68F9C" w14:textId="77777777" w:rsidR="00C64E35" w:rsidRDefault="00816675">
            <w:pPr>
              <w:pStyle w:val="TOC2"/>
              <w:rPr>
                <w:rFonts w:asciiTheme="minorHAnsi" w:hAnsiTheme="minorHAnsi"/>
                <w:sz w:val="22"/>
                <w:szCs w:val="22"/>
              </w:rPr>
            </w:pPr>
            <w:hyperlink w:anchor="_Toc531190708" w:history="1">
              <w:r w:rsidR="00C64E35" w:rsidRPr="00332DEA">
                <w:rPr>
                  <w:rStyle w:val="Hyperlink"/>
                </w:rPr>
                <w:t>1.1</w:t>
              </w:r>
              <w:r w:rsidR="00C64E35">
                <w:rPr>
                  <w:rFonts w:asciiTheme="minorHAnsi" w:hAnsiTheme="minorHAnsi"/>
                  <w:sz w:val="22"/>
                  <w:szCs w:val="22"/>
                </w:rPr>
                <w:tab/>
              </w:r>
              <w:r w:rsidR="00C64E35" w:rsidRPr="00332DEA">
                <w:rPr>
                  <w:rStyle w:val="Hyperlink"/>
                </w:rPr>
                <w:t>Overview</w:t>
              </w:r>
              <w:r w:rsidR="00C64E35">
                <w:tab/>
              </w:r>
              <w:r w:rsidR="00C64E35">
                <w:fldChar w:fldCharType="begin"/>
              </w:r>
              <w:r w:rsidR="00C64E35">
                <w:instrText xml:space="preserve"> PAGEREF _Toc531190708 \h </w:instrText>
              </w:r>
              <w:r w:rsidR="00C64E35">
                <w:fldChar w:fldCharType="separate"/>
              </w:r>
              <w:r w:rsidR="00C64E35">
                <w:t>4</w:t>
              </w:r>
              <w:r w:rsidR="00C64E35">
                <w:fldChar w:fldCharType="end"/>
              </w:r>
            </w:hyperlink>
          </w:p>
          <w:p w14:paraId="02F05D05" w14:textId="77777777" w:rsidR="00C64E35" w:rsidRDefault="00816675">
            <w:pPr>
              <w:pStyle w:val="TOC2"/>
              <w:rPr>
                <w:rFonts w:asciiTheme="minorHAnsi" w:hAnsiTheme="minorHAnsi"/>
                <w:sz w:val="22"/>
                <w:szCs w:val="22"/>
              </w:rPr>
            </w:pPr>
            <w:hyperlink w:anchor="_Toc531190709" w:history="1">
              <w:r w:rsidR="00C64E35" w:rsidRPr="00332DEA">
                <w:rPr>
                  <w:rStyle w:val="Hyperlink"/>
                </w:rPr>
                <w:t>1.2</w:t>
              </w:r>
              <w:r w:rsidR="00C64E35">
                <w:rPr>
                  <w:rFonts w:asciiTheme="minorHAnsi" w:hAnsiTheme="minorHAnsi"/>
                  <w:sz w:val="22"/>
                  <w:szCs w:val="22"/>
                </w:rPr>
                <w:tab/>
              </w:r>
              <w:r w:rsidR="00C64E35" w:rsidRPr="00332DEA">
                <w:rPr>
                  <w:rStyle w:val="Hyperlink"/>
                </w:rPr>
                <w:t>Document content and structure</w:t>
              </w:r>
              <w:r w:rsidR="00C64E35">
                <w:tab/>
              </w:r>
              <w:r w:rsidR="00C64E35">
                <w:fldChar w:fldCharType="begin"/>
              </w:r>
              <w:r w:rsidR="00C64E35">
                <w:instrText xml:space="preserve"> PAGEREF _Toc531190709 \h </w:instrText>
              </w:r>
              <w:r w:rsidR="00C64E35">
                <w:fldChar w:fldCharType="separate"/>
              </w:r>
              <w:r w:rsidR="00C64E35">
                <w:t>4</w:t>
              </w:r>
              <w:r w:rsidR="00C64E35">
                <w:fldChar w:fldCharType="end"/>
              </w:r>
            </w:hyperlink>
          </w:p>
          <w:p w14:paraId="5A2D3A58" w14:textId="77777777" w:rsidR="00C64E35" w:rsidRDefault="00816675">
            <w:pPr>
              <w:pStyle w:val="TOC1"/>
              <w:rPr>
                <w:rFonts w:asciiTheme="minorHAnsi" w:hAnsiTheme="minorHAnsi"/>
                <w:color w:val="auto"/>
                <w:sz w:val="22"/>
                <w:szCs w:val="22"/>
              </w:rPr>
            </w:pPr>
            <w:hyperlink w:anchor="_Toc531190710" w:history="1">
              <w:r w:rsidR="00C64E35" w:rsidRPr="00332DEA">
                <w:rPr>
                  <w:rStyle w:val="Hyperlink"/>
                </w:rPr>
                <w:t>2</w:t>
              </w:r>
              <w:r w:rsidR="00C64E35">
                <w:rPr>
                  <w:rFonts w:asciiTheme="minorHAnsi" w:hAnsiTheme="minorHAnsi"/>
                  <w:color w:val="auto"/>
                  <w:sz w:val="22"/>
                  <w:szCs w:val="22"/>
                </w:rPr>
                <w:tab/>
              </w:r>
              <w:r w:rsidR="00C64E35" w:rsidRPr="00332DEA">
                <w:rPr>
                  <w:rStyle w:val="Hyperlink"/>
                </w:rPr>
                <w:t>General – Varying a bespoke permit (part C2)</w:t>
              </w:r>
              <w:r w:rsidR="00C64E35">
                <w:tab/>
              </w:r>
              <w:r w:rsidR="00C64E35">
                <w:fldChar w:fldCharType="begin"/>
              </w:r>
              <w:r w:rsidR="00C64E35">
                <w:instrText xml:space="preserve"> PAGEREF _Toc531190710 \h </w:instrText>
              </w:r>
              <w:r w:rsidR="00C64E35">
                <w:fldChar w:fldCharType="separate"/>
              </w:r>
              <w:r w:rsidR="00C64E35">
                <w:t>6</w:t>
              </w:r>
              <w:r w:rsidR="00C64E35">
                <w:fldChar w:fldCharType="end"/>
              </w:r>
            </w:hyperlink>
          </w:p>
          <w:p w14:paraId="14241E49" w14:textId="77777777" w:rsidR="00C64E35" w:rsidRDefault="00816675">
            <w:pPr>
              <w:pStyle w:val="TOC2"/>
              <w:rPr>
                <w:rFonts w:asciiTheme="minorHAnsi" w:hAnsiTheme="minorHAnsi"/>
                <w:sz w:val="22"/>
                <w:szCs w:val="22"/>
              </w:rPr>
            </w:pPr>
            <w:hyperlink w:anchor="_Toc531190711" w:history="1">
              <w:r w:rsidR="00C64E35" w:rsidRPr="00332DEA">
                <w:rPr>
                  <w:rStyle w:val="Hyperlink"/>
                </w:rPr>
                <w:t>2.1</w:t>
              </w:r>
              <w:r w:rsidR="00C64E35">
                <w:rPr>
                  <w:rFonts w:asciiTheme="minorHAnsi" w:hAnsiTheme="minorHAnsi"/>
                  <w:sz w:val="22"/>
                  <w:szCs w:val="22"/>
                </w:rPr>
                <w:tab/>
              </w:r>
              <w:r w:rsidR="00C64E35" w:rsidRPr="00332DEA">
                <w:rPr>
                  <w:rStyle w:val="Hyperlink"/>
                </w:rPr>
                <w:t>About the permit (Question 1)</w:t>
              </w:r>
              <w:r w:rsidR="00C64E35">
                <w:tab/>
              </w:r>
              <w:r w:rsidR="00C64E35">
                <w:fldChar w:fldCharType="begin"/>
              </w:r>
              <w:r w:rsidR="00C64E35">
                <w:instrText xml:space="preserve"> PAGEREF _Toc531190711 \h </w:instrText>
              </w:r>
              <w:r w:rsidR="00C64E35">
                <w:fldChar w:fldCharType="separate"/>
              </w:r>
              <w:r w:rsidR="00C64E35">
                <w:t>6</w:t>
              </w:r>
              <w:r w:rsidR="00C64E35">
                <w:fldChar w:fldCharType="end"/>
              </w:r>
            </w:hyperlink>
          </w:p>
          <w:p w14:paraId="48AA989B" w14:textId="77777777" w:rsidR="00C64E35" w:rsidRDefault="00816675">
            <w:pPr>
              <w:pStyle w:val="TOC2"/>
              <w:rPr>
                <w:rFonts w:asciiTheme="minorHAnsi" w:hAnsiTheme="minorHAnsi"/>
                <w:sz w:val="22"/>
                <w:szCs w:val="22"/>
              </w:rPr>
            </w:pPr>
            <w:hyperlink w:anchor="_Toc531190712" w:history="1">
              <w:r w:rsidR="00C64E35" w:rsidRPr="00332DEA">
                <w:rPr>
                  <w:rStyle w:val="Hyperlink"/>
                </w:rPr>
                <w:t>2.2</w:t>
              </w:r>
              <w:r w:rsidR="00C64E35">
                <w:rPr>
                  <w:rFonts w:asciiTheme="minorHAnsi" w:hAnsiTheme="minorHAnsi"/>
                  <w:sz w:val="22"/>
                  <w:szCs w:val="22"/>
                </w:rPr>
                <w:tab/>
              </w:r>
              <w:r w:rsidR="00C64E35" w:rsidRPr="00332DEA">
                <w:rPr>
                  <w:rStyle w:val="Hyperlink"/>
                </w:rPr>
                <w:t>Existing Activities</w:t>
              </w:r>
              <w:r w:rsidR="00C64E35">
                <w:tab/>
              </w:r>
              <w:r w:rsidR="00C64E35">
                <w:fldChar w:fldCharType="begin"/>
              </w:r>
              <w:r w:rsidR="00C64E35">
                <w:instrText xml:space="preserve"> PAGEREF _Toc531190712 \h </w:instrText>
              </w:r>
              <w:r w:rsidR="00C64E35">
                <w:fldChar w:fldCharType="separate"/>
              </w:r>
              <w:r w:rsidR="00C64E35">
                <w:t>6</w:t>
              </w:r>
              <w:r w:rsidR="00C64E35">
                <w:fldChar w:fldCharType="end"/>
              </w:r>
            </w:hyperlink>
          </w:p>
          <w:p w14:paraId="53AD5417" w14:textId="77777777" w:rsidR="00C64E35" w:rsidRDefault="00816675">
            <w:pPr>
              <w:pStyle w:val="TOC3"/>
              <w:rPr>
                <w:rFonts w:asciiTheme="minorHAnsi" w:hAnsiTheme="minorHAnsi"/>
                <w:sz w:val="22"/>
                <w:szCs w:val="22"/>
              </w:rPr>
            </w:pPr>
            <w:hyperlink w:anchor="_Toc531190713" w:history="1">
              <w:r w:rsidR="00C64E35" w:rsidRPr="00332DEA">
                <w:rPr>
                  <w:rStyle w:val="Hyperlink"/>
                </w:rPr>
                <w:t>2.2.1</w:t>
              </w:r>
              <w:r w:rsidR="00C64E35">
                <w:rPr>
                  <w:rFonts w:asciiTheme="minorHAnsi" w:hAnsiTheme="minorHAnsi"/>
                  <w:sz w:val="22"/>
                  <w:szCs w:val="22"/>
                </w:rPr>
                <w:tab/>
              </w:r>
              <w:r w:rsidR="00C64E35" w:rsidRPr="00332DEA">
                <w:rPr>
                  <w:rStyle w:val="Hyperlink"/>
                </w:rPr>
                <w:t>Existing Permitted Plant</w:t>
              </w:r>
              <w:r w:rsidR="00C64E35">
                <w:tab/>
              </w:r>
              <w:r w:rsidR="00C64E35">
                <w:fldChar w:fldCharType="begin"/>
              </w:r>
              <w:r w:rsidR="00C64E35">
                <w:instrText xml:space="preserve"> PAGEREF _Toc531190713 \h </w:instrText>
              </w:r>
              <w:r w:rsidR="00C64E35">
                <w:fldChar w:fldCharType="separate"/>
              </w:r>
              <w:r w:rsidR="00C64E35">
                <w:t>7</w:t>
              </w:r>
              <w:r w:rsidR="00C64E35">
                <w:fldChar w:fldCharType="end"/>
              </w:r>
            </w:hyperlink>
          </w:p>
          <w:p w14:paraId="3B7FD1C5" w14:textId="77777777" w:rsidR="00C64E35" w:rsidRDefault="00816675">
            <w:pPr>
              <w:pStyle w:val="TOC3"/>
              <w:rPr>
                <w:rFonts w:asciiTheme="minorHAnsi" w:hAnsiTheme="minorHAnsi"/>
                <w:sz w:val="22"/>
                <w:szCs w:val="22"/>
              </w:rPr>
            </w:pPr>
            <w:hyperlink w:anchor="_Toc531190714" w:history="1">
              <w:r w:rsidR="00C64E35" w:rsidRPr="00332DEA">
                <w:rPr>
                  <w:rStyle w:val="Hyperlink"/>
                </w:rPr>
                <w:t>2.2.2</w:t>
              </w:r>
              <w:r w:rsidR="00C64E35">
                <w:rPr>
                  <w:rFonts w:asciiTheme="minorHAnsi" w:hAnsiTheme="minorHAnsi"/>
                  <w:sz w:val="22"/>
                  <w:szCs w:val="22"/>
                </w:rPr>
                <w:tab/>
              </w:r>
              <w:r w:rsidR="00C64E35" w:rsidRPr="00332DEA">
                <w:rPr>
                  <w:rStyle w:val="Hyperlink"/>
                </w:rPr>
                <w:t>Existing sludge treatment and anaerobic digestion</w:t>
              </w:r>
              <w:r w:rsidR="00C64E35">
                <w:tab/>
              </w:r>
              <w:r w:rsidR="00C64E35">
                <w:fldChar w:fldCharType="begin"/>
              </w:r>
              <w:r w:rsidR="00C64E35">
                <w:instrText xml:space="preserve"> PAGEREF _Toc531190714 \h </w:instrText>
              </w:r>
              <w:r w:rsidR="00C64E35">
                <w:fldChar w:fldCharType="separate"/>
              </w:r>
              <w:r w:rsidR="00C64E35">
                <w:t>7</w:t>
              </w:r>
              <w:r w:rsidR="00C64E35">
                <w:fldChar w:fldCharType="end"/>
              </w:r>
            </w:hyperlink>
          </w:p>
          <w:p w14:paraId="319F3D1F" w14:textId="77777777" w:rsidR="00C64E35" w:rsidRDefault="00816675">
            <w:pPr>
              <w:pStyle w:val="TOC2"/>
              <w:rPr>
                <w:rFonts w:asciiTheme="minorHAnsi" w:hAnsiTheme="minorHAnsi"/>
                <w:sz w:val="22"/>
                <w:szCs w:val="22"/>
              </w:rPr>
            </w:pPr>
            <w:hyperlink w:anchor="_Toc531190715" w:history="1">
              <w:r w:rsidR="00C64E35" w:rsidRPr="00332DEA">
                <w:rPr>
                  <w:rStyle w:val="Hyperlink"/>
                </w:rPr>
                <w:t>2.3</w:t>
              </w:r>
              <w:r w:rsidR="00C64E35">
                <w:rPr>
                  <w:rFonts w:asciiTheme="minorHAnsi" w:hAnsiTheme="minorHAnsi"/>
                  <w:sz w:val="22"/>
                  <w:szCs w:val="22"/>
                </w:rPr>
                <w:tab/>
              </w:r>
              <w:r w:rsidR="00C64E35" w:rsidRPr="00332DEA">
                <w:rPr>
                  <w:rStyle w:val="Hyperlink"/>
                </w:rPr>
                <w:t>Changes to existing activities</w:t>
              </w:r>
              <w:r w:rsidR="00C64E35">
                <w:tab/>
              </w:r>
              <w:r w:rsidR="00C64E35">
                <w:fldChar w:fldCharType="begin"/>
              </w:r>
              <w:r w:rsidR="00C64E35">
                <w:instrText xml:space="preserve"> PAGEREF _Toc531190715 \h </w:instrText>
              </w:r>
              <w:r w:rsidR="00C64E35">
                <w:fldChar w:fldCharType="separate"/>
              </w:r>
              <w:r w:rsidR="00C64E35">
                <w:t>8</w:t>
              </w:r>
              <w:r w:rsidR="00C64E35">
                <w:fldChar w:fldCharType="end"/>
              </w:r>
            </w:hyperlink>
          </w:p>
          <w:p w14:paraId="44F89DD6" w14:textId="77777777" w:rsidR="00C64E35" w:rsidRDefault="00816675">
            <w:pPr>
              <w:pStyle w:val="TOC3"/>
              <w:rPr>
                <w:rFonts w:asciiTheme="minorHAnsi" w:hAnsiTheme="minorHAnsi"/>
                <w:sz w:val="22"/>
                <w:szCs w:val="22"/>
              </w:rPr>
            </w:pPr>
            <w:hyperlink w:anchor="_Toc531190716" w:history="1">
              <w:r w:rsidR="00C64E35" w:rsidRPr="00332DEA">
                <w:rPr>
                  <w:rStyle w:val="Hyperlink"/>
                </w:rPr>
                <w:t>2.3.1</w:t>
              </w:r>
              <w:r w:rsidR="00C64E35">
                <w:rPr>
                  <w:rFonts w:asciiTheme="minorHAnsi" w:hAnsiTheme="minorHAnsi"/>
                  <w:sz w:val="22"/>
                  <w:szCs w:val="22"/>
                </w:rPr>
                <w:tab/>
              </w:r>
              <w:r w:rsidR="00C64E35" w:rsidRPr="00332DEA">
                <w:rPr>
                  <w:rStyle w:val="Hyperlink"/>
                </w:rPr>
                <w:t>Changes to existing gas to grid facility (within current permit boundary)</w:t>
              </w:r>
              <w:r w:rsidR="00C64E35">
                <w:tab/>
              </w:r>
              <w:r w:rsidR="00C64E35">
                <w:fldChar w:fldCharType="begin"/>
              </w:r>
              <w:r w:rsidR="00C64E35">
                <w:instrText xml:space="preserve"> PAGEREF _Toc531190716 \h </w:instrText>
              </w:r>
              <w:r w:rsidR="00C64E35">
                <w:fldChar w:fldCharType="separate"/>
              </w:r>
              <w:r w:rsidR="00C64E35">
                <w:t>8</w:t>
              </w:r>
              <w:r w:rsidR="00C64E35">
                <w:fldChar w:fldCharType="end"/>
              </w:r>
            </w:hyperlink>
          </w:p>
          <w:p w14:paraId="10CBF0D7" w14:textId="77777777" w:rsidR="00C64E35" w:rsidRDefault="00816675">
            <w:pPr>
              <w:pStyle w:val="TOC3"/>
              <w:rPr>
                <w:rFonts w:asciiTheme="minorHAnsi" w:hAnsiTheme="minorHAnsi"/>
                <w:sz w:val="22"/>
                <w:szCs w:val="22"/>
              </w:rPr>
            </w:pPr>
            <w:hyperlink w:anchor="_Toc531190717" w:history="1">
              <w:r w:rsidR="00C64E35" w:rsidRPr="00332DEA">
                <w:rPr>
                  <w:rStyle w:val="Hyperlink"/>
                </w:rPr>
                <w:t>2.3.2</w:t>
              </w:r>
              <w:r w:rsidR="00C64E35">
                <w:rPr>
                  <w:rFonts w:asciiTheme="minorHAnsi" w:hAnsiTheme="minorHAnsi"/>
                  <w:sz w:val="22"/>
                  <w:szCs w:val="22"/>
                </w:rPr>
                <w:tab/>
              </w:r>
              <w:r w:rsidR="00C64E35" w:rsidRPr="00332DEA">
                <w:rPr>
                  <w:rStyle w:val="Hyperlink"/>
                </w:rPr>
                <w:t>Changes to sludge treatment and anaerobic digestion (currently outside the permit boundary)</w:t>
              </w:r>
              <w:r w:rsidR="00C64E35">
                <w:tab/>
              </w:r>
              <w:r w:rsidR="00C64E35">
                <w:fldChar w:fldCharType="begin"/>
              </w:r>
              <w:r w:rsidR="00C64E35">
                <w:instrText xml:space="preserve"> PAGEREF _Toc531190717 \h </w:instrText>
              </w:r>
              <w:r w:rsidR="00C64E35">
                <w:fldChar w:fldCharType="separate"/>
              </w:r>
              <w:r w:rsidR="00C64E35">
                <w:t>8</w:t>
              </w:r>
              <w:r w:rsidR="00C64E35">
                <w:fldChar w:fldCharType="end"/>
              </w:r>
            </w:hyperlink>
          </w:p>
          <w:p w14:paraId="7AE31044" w14:textId="77777777" w:rsidR="00C64E35" w:rsidRDefault="00816675">
            <w:pPr>
              <w:pStyle w:val="TOC3"/>
              <w:rPr>
                <w:rFonts w:asciiTheme="minorHAnsi" w:hAnsiTheme="minorHAnsi"/>
                <w:sz w:val="22"/>
                <w:szCs w:val="22"/>
              </w:rPr>
            </w:pPr>
            <w:hyperlink w:anchor="_Toc531190718" w:history="1">
              <w:r w:rsidR="00C64E35" w:rsidRPr="00332DEA">
                <w:rPr>
                  <w:rStyle w:val="Hyperlink"/>
                </w:rPr>
                <w:t>2.3.3</w:t>
              </w:r>
              <w:r w:rsidR="00C64E35">
                <w:rPr>
                  <w:rFonts w:asciiTheme="minorHAnsi" w:hAnsiTheme="minorHAnsi"/>
                  <w:sz w:val="22"/>
                  <w:szCs w:val="22"/>
                </w:rPr>
                <w:tab/>
              </w:r>
              <w:r w:rsidR="00C64E35" w:rsidRPr="00332DEA">
                <w:rPr>
                  <w:rStyle w:val="Hyperlink"/>
                </w:rPr>
                <w:t>Equipment to be installed</w:t>
              </w:r>
              <w:r w:rsidR="00C64E35">
                <w:tab/>
              </w:r>
              <w:r w:rsidR="00C64E35">
                <w:fldChar w:fldCharType="begin"/>
              </w:r>
              <w:r w:rsidR="00C64E35">
                <w:instrText xml:space="preserve"> PAGEREF _Toc531190718 \h </w:instrText>
              </w:r>
              <w:r w:rsidR="00C64E35">
                <w:fldChar w:fldCharType="separate"/>
              </w:r>
              <w:r w:rsidR="00C64E35">
                <w:t>10</w:t>
              </w:r>
              <w:r w:rsidR="00C64E35">
                <w:fldChar w:fldCharType="end"/>
              </w:r>
            </w:hyperlink>
          </w:p>
          <w:p w14:paraId="73F3E853" w14:textId="77777777" w:rsidR="00C64E35" w:rsidRDefault="00816675">
            <w:pPr>
              <w:pStyle w:val="TOC2"/>
              <w:rPr>
                <w:rFonts w:asciiTheme="minorHAnsi" w:hAnsiTheme="minorHAnsi"/>
                <w:sz w:val="22"/>
                <w:szCs w:val="22"/>
              </w:rPr>
            </w:pPr>
            <w:hyperlink w:anchor="_Toc531190719" w:history="1">
              <w:r w:rsidR="00C64E35" w:rsidRPr="00332DEA">
                <w:rPr>
                  <w:rStyle w:val="Hyperlink"/>
                </w:rPr>
                <w:t>2.4</w:t>
              </w:r>
              <w:r w:rsidR="00C64E35">
                <w:rPr>
                  <w:rFonts w:asciiTheme="minorHAnsi" w:hAnsiTheme="minorHAnsi"/>
                  <w:sz w:val="22"/>
                  <w:szCs w:val="22"/>
                </w:rPr>
                <w:tab/>
              </w:r>
              <w:r w:rsidR="00C64E35" w:rsidRPr="00332DEA">
                <w:rPr>
                  <w:rStyle w:val="Hyperlink"/>
                </w:rPr>
                <w:t>Ability as an operator (Question 3)</w:t>
              </w:r>
              <w:r w:rsidR="00C64E35">
                <w:tab/>
              </w:r>
              <w:r w:rsidR="00C64E35">
                <w:fldChar w:fldCharType="begin"/>
              </w:r>
              <w:r w:rsidR="00C64E35">
                <w:instrText xml:space="preserve"> PAGEREF _Toc531190719 \h </w:instrText>
              </w:r>
              <w:r w:rsidR="00C64E35">
                <w:fldChar w:fldCharType="separate"/>
              </w:r>
              <w:r w:rsidR="00C64E35">
                <w:t>12</w:t>
              </w:r>
              <w:r w:rsidR="00C64E35">
                <w:fldChar w:fldCharType="end"/>
              </w:r>
            </w:hyperlink>
          </w:p>
          <w:p w14:paraId="6F24C072" w14:textId="77777777" w:rsidR="00C64E35" w:rsidRDefault="00816675">
            <w:pPr>
              <w:pStyle w:val="TOC3"/>
              <w:rPr>
                <w:rFonts w:asciiTheme="minorHAnsi" w:hAnsiTheme="minorHAnsi"/>
                <w:sz w:val="22"/>
                <w:szCs w:val="22"/>
              </w:rPr>
            </w:pPr>
            <w:hyperlink w:anchor="_Toc531190720" w:history="1">
              <w:r w:rsidR="00C64E35" w:rsidRPr="00332DEA">
                <w:rPr>
                  <w:rStyle w:val="Hyperlink"/>
                </w:rPr>
                <w:t>2.4.1</w:t>
              </w:r>
              <w:r w:rsidR="00C64E35">
                <w:rPr>
                  <w:rFonts w:asciiTheme="minorHAnsi" w:hAnsiTheme="minorHAnsi"/>
                  <w:sz w:val="22"/>
                  <w:szCs w:val="22"/>
                </w:rPr>
                <w:tab/>
              </w:r>
              <w:r w:rsidR="00C64E35" w:rsidRPr="00332DEA">
                <w:rPr>
                  <w:rStyle w:val="Hyperlink"/>
                </w:rPr>
                <w:t>Relevant offences (3a)</w:t>
              </w:r>
              <w:r w:rsidR="00C64E35">
                <w:tab/>
              </w:r>
              <w:r w:rsidR="00C64E35">
                <w:fldChar w:fldCharType="begin"/>
              </w:r>
              <w:r w:rsidR="00C64E35">
                <w:instrText xml:space="preserve"> PAGEREF _Toc531190720 \h </w:instrText>
              </w:r>
              <w:r w:rsidR="00C64E35">
                <w:fldChar w:fldCharType="separate"/>
              </w:r>
              <w:r w:rsidR="00C64E35">
                <w:t>12</w:t>
              </w:r>
              <w:r w:rsidR="00C64E35">
                <w:fldChar w:fldCharType="end"/>
              </w:r>
            </w:hyperlink>
          </w:p>
          <w:p w14:paraId="6FF7BED6" w14:textId="77777777" w:rsidR="00C64E35" w:rsidRDefault="00816675">
            <w:pPr>
              <w:pStyle w:val="TOC3"/>
              <w:rPr>
                <w:rFonts w:asciiTheme="minorHAnsi" w:hAnsiTheme="minorHAnsi"/>
                <w:sz w:val="22"/>
                <w:szCs w:val="22"/>
              </w:rPr>
            </w:pPr>
            <w:hyperlink w:anchor="_Toc531190721" w:history="1">
              <w:r w:rsidR="00C64E35" w:rsidRPr="00332DEA">
                <w:rPr>
                  <w:rStyle w:val="Hyperlink"/>
                </w:rPr>
                <w:t>2.4.2</w:t>
              </w:r>
              <w:r w:rsidR="00C64E35">
                <w:rPr>
                  <w:rFonts w:asciiTheme="minorHAnsi" w:hAnsiTheme="minorHAnsi"/>
                  <w:sz w:val="22"/>
                  <w:szCs w:val="22"/>
                </w:rPr>
                <w:tab/>
              </w:r>
              <w:r w:rsidR="00C64E35" w:rsidRPr="00332DEA">
                <w:rPr>
                  <w:rStyle w:val="Hyperlink"/>
                </w:rPr>
                <w:t>Technical ability (3b)</w:t>
              </w:r>
              <w:r w:rsidR="00C64E35">
                <w:tab/>
              </w:r>
              <w:r w:rsidR="00C64E35">
                <w:fldChar w:fldCharType="begin"/>
              </w:r>
              <w:r w:rsidR="00C64E35">
                <w:instrText xml:space="preserve"> PAGEREF _Toc531190721 \h </w:instrText>
              </w:r>
              <w:r w:rsidR="00C64E35">
                <w:fldChar w:fldCharType="separate"/>
              </w:r>
              <w:r w:rsidR="00C64E35">
                <w:t>13</w:t>
              </w:r>
              <w:r w:rsidR="00C64E35">
                <w:fldChar w:fldCharType="end"/>
              </w:r>
            </w:hyperlink>
          </w:p>
          <w:p w14:paraId="0E610777" w14:textId="77777777" w:rsidR="00C64E35" w:rsidRDefault="00816675">
            <w:pPr>
              <w:pStyle w:val="TOC3"/>
              <w:rPr>
                <w:rFonts w:asciiTheme="minorHAnsi" w:hAnsiTheme="minorHAnsi"/>
                <w:sz w:val="22"/>
                <w:szCs w:val="22"/>
              </w:rPr>
            </w:pPr>
            <w:hyperlink w:anchor="_Toc531190722" w:history="1">
              <w:r w:rsidR="00C64E35" w:rsidRPr="00332DEA">
                <w:rPr>
                  <w:rStyle w:val="Hyperlink"/>
                </w:rPr>
                <w:t>2.4.3</w:t>
              </w:r>
              <w:r w:rsidR="00C64E35">
                <w:rPr>
                  <w:rFonts w:asciiTheme="minorHAnsi" w:hAnsiTheme="minorHAnsi"/>
                  <w:sz w:val="22"/>
                  <w:szCs w:val="22"/>
                </w:rPr>
                <w:tab/>
              </w:r>
              <w:r w:rsidR="00C64E35" w:rsidRPr="00332DEA">
                <w:rPr>
                  <w:rStyle w:val="Hyperlink"/>
                </w:rPr>
                <w:t>Finances (3c)</w:t>
              </w:r>
              <w:r w:rsidR="00C64E35">
                <w:tab/>
              </w:r>
              <w:r w:rsidR="00C64E35">
                <w:fldChar w:fldCharType="begin"/>
              </w:r>
              <w:r w:rsidR="00C64E35">
                <w:instrText xml:space="preserve"> PAGEREF _Toc531190722 \h </w:instrText>
              </w:r>
              <w:r w:rsidR="00C64E35">
                <w:fldChar w:fldCharType="separate"/>
              </w:r>
              <w:r w:rsidR="00C64E35">
                <w:t>14</w:t>
              </w:r>
              <w:r w:rsidR="00C64E35">
                <w:fldChar w:fldCharType="end"/>
              </w:r>
            </w:hyperlink>
          </w:p>
          <w:p w14:paraId="3B680D1D" w14:textId="77777777" w:rsidR="00C64E35" w:rsidRDefault="00816675">
            <w:pPr>
              <w:pStyle w:val="TOC3"/>
              <w:rPr>
                <w:rFonts w:asciiTheme="minorHAnsi" w:hAnsiTheme="minorHAnsi"/>
                <w:sz w:val="22"/>
                <w:szCs w:val="22"/>
              </w:rPr>
            </w:pPr>
            <w:hyperlink w:anchor="_Toc531190723" w:history="1">
              <w:r w:rsidR="00C64E35" w:rsidRPr="00332DEA">
                <w:rPr>
                  <w:rStyle w:val="Hyperlink"/>
                </w:rPr>
                <w:t>2.4.4</w:t>
              </w:r>
              <w:r w:rsidR="00C64E35">
                <w:rPr>
                  <w:rFonts w:asciiTheme="minorHAnsi" w:hAnsiTheme="minorHAnsi"/>
                  <w:sz w:val="22"/>
                  <w:szCs w:val="22"/>
                </w:rPr>
                <w:tab/>
              </w:r>
              <w:r w:rsidR="00C64E35" w:rsidRPr="00332DEA">
                <w:rPr>
                  <w:rStyle w:val="Hyperlink"/>
                </w:rPr>
                <w:t>Management systems (3d)</w:t>
              </w:r>
              <w:r w:rsidR="00C64E35">
                <w:tab/>
              </w:r>
              <w:r w:rsidR="00C64E35">
                <w:fldChar w:fldCharType="begin"/>
              </w:r>
              <w:r w:rsidR="00C64E35">
                <w:instrText xml:space="preserve"> PAGEREF _Toc531190723 \h </w:instrText>
              </w:r>
              <w:r w:rsidR="00C64E35">
                <w:fldChar w:fldCharType="separate"/>
              </w:r>
              <w:r w:rsidR="00C64E35">
                <w:t>14</w:t>
              </w:r>
              <w:r w:rsidR="00C64E35">
                <w:fldChar w:fldCharType="end"/>
              </w:r>
            </w:hyperlink>
          </w:p>
          <w:p w14:paraId="21CBE3CF" w14:textId="77777777" w:rsidR="00C64E35" w:rsidRDefault="00816675">
            <w:pPr>
              <w:pStyle w:val="TOC2"/>
              <w:rPr>
                <w:rFonts w:asciiTheme="minorHAnsi" w:hAnsiTheme="minorHAnsi"/>
                <w:sz w:val="22"/>
                <w:szCs w:val="22"/>
              </w:rPr>
            </w:pPr>
            <w:hyperlink w:anchor="_Toc531190724" w:history="1">
              <w:r w:rsidR="00C64E35" w:rsidRPr="00332DEA">
                <w:rPr>
                  <w:rStyle w:val="Hyperlink"/>
                </w:rPr>
                <w:t>2.5</w:t>
              </w:r>
              <w:r w:rsidR="00C64E35">
                <w:rPr>
                  <w:rFonts w:asciiTheme="minorHAnsi" w:hAnsiTheme="minorHAnsi"/>
                  <w:sz w:val="22"/>
                  <w:szCs w:val="22"/>
                </w:rPr>
                <w:tab/>
              </w:r>
              <w:r w:rsidR="00C64E35" w:rsidRPr="00332DEA">
                <w:rPr>
                  <w:rStyle w:val="Hyperlink"/>
                </w:rPr>
                <w:t>Supporting information (Question 5)</w:t>
              </w:r>
              <w:r w:rsidR="00C64E35">
                <w:tab/>
              </w:r>
              <w:r w:rsidR="00C64E35">
                <w:fldChar w:fldCharType="begin"/>
              </w:r>
              <w:r w:rsidR="00C64E35">
                <w:instrText xml:space="preserve"> PAGEREF _Toc531190724 \h </w:instrText>
              </w:r>
              <w:r w:rsidR="00C64E35">
                <w:fldChar w:fldCharType="separate"/>
              </w:r>
              <w:r w:rsidR="00C64E35">
                <w:t>16</w:t>
              </w:r>
              <w:r w:rsidR="00C64E35">
                <w:fldChar w:fldCharType="end"/>
              </w:r>
            </w:hyperlink>
          </w:p>
          <w:p w14:paraId="25EF409C" w14:textId="77777777" w:rsidR="00C64E35" w:rsidRDefault="00816675">
            <w:pPr>
              <w:pStyle w:val="TOC2"/>
              <w:rPr>
                <w:rFonts w:asciiTheme="minorHAnsi" w:hAnsiTheme="minorHAnsi"/>
                <w:sz w:val="22"/>
                <w:szCs w:val="22"/>
              </w:rPr>
            </w:pPr>
            <w:hyperlink w:anchor="_Toc531190725" w:history="1">
              <w:r w:rsidR="00C64E35" w:rsidRPr="00332DEA">
                <w:rPr>
                  <w:rStyle w:val="Hyperlink"/>
                </w:rPr>
                <w:t>2.6</w:t>
              </w:r>
              <w:r w:rsidR="00C64E35">
                <w:rPr>
                  <w:rFonts w:asciiTheme="minorHAnsi" w:hAnsiTheme="minorHAnsi"/>
                  <w:sz w:val="22"/>
                  <w:szCs w:val="22"/>
                </w:rPr>
                <w:tab/>
              </w:r>
              <w:r w:rsidR="00C64E35" w:rsidRPr="00332DEA">
                <w:rPr>
                  <w:rStyle w:val="Hyperlink"/>
                </w:rPr>
                <w:t>Environmental Risk Assessment (Question 6)</w:t>
              </w:r>
              <w:r w:rsidR="00C64E35">
                <w:tab/>
              </w:r>
              <w:r w:rsidR="00C64E35">
                <w:fldChar w:fldCharType="begin"/>
              </w:r>
              <w:r w:rsidR="00C64E35">
                <w:instrText xml:space="preserve"> PAGEREF _Toc531190725 \h </w:instrText>
              </w:r>
              <w:r w:rsidR="00C64E35">
                <w:fldChar w:fldCharType="separate"/>
              </w:r>
              <w:r w:rsidR="00C64E35">
                <w:t>17</w:t>
              </w:r>
              <w:r w:rsidR="00C64E35">
                <w:fldChar w:fldCharType="end"/>
              </w:r>
            </w:hyperlink>
          </w:p>
          <w:p w14:paraId="668E744A" w14:textId="77777777" w:rsidR="00C64E35" w:rsidRDefault="00816675">
            <w:pPr>
              <w:pStyle w:val="TOC3"/>
              <w:rPr>
                <w:rFonts w:asciiTheme="minorHAnsi" w:hAnsiTheme="minorHAnsi"/>
                <w:sz w:val="22"/>
                <w:szCs w:val="22"/>
              </w:rPr>
            </w:pPr>
            <w:hyperlink w:anchor="_Toc531190726" w:history="1">
              <w:r w:rsidR="00C64E35" w:rsidRPr="00332DEA">
                <w:rPr>
                  <w:rStyle w:val="Hyperlink"/>
                </w:rPr>
                <w:t>2.6.1</w:t>
              </w:r>
              <w:r w:rsidR="00C64E35">
                <w:rPr>
                  <w:rFonts w:asciiTheme="minorHAnsi" w:hAnsiTheme="minorHAnsi"/>
                  <w:sz w:val="22"/>
                  <w:szCs w:val="22"/>
                </w:rPr>
                <w:tab/>
              </w:r>
              <w:r w:rsidR="00C64E35" w:rsidRPr="00332DEA">
                <w:rPr>
                  <w:rStyle w:val="Hyperlink"/>
                </w:rPr>
                <w:t>Introduction</w:t>
              </w:r>
              <w:r w:rsidR="00C64E35">
                <w:tab/>
              </w:r>
              <w:r w:rsidR="00C64E35">
                <w:fldChar w:fldCharType="begin"/>
              </w:r>
              <w:r w:rsidR="00C64E35">
                <w:instrText xml:space="preserve"> PAGEREF _Toc531190726 \h </w:instrText>
              </w:r>
              <w:r w:rsidR="00C64E35">
                <w:fldChar w:fldCharType="separate"/>
              </w:r>
              <w:r w:rsidR="00C64E35">
                <w:t>17</w:t>
              </w:r>
              <w:r w:rsidR="00C64E35">
                <w:fldChar w:fldCharType="end"/>
              </w:r>
            </w:hyperlink>
          </w:p>
          <w:p w14:paraId="02103000" w14:textId="77777777" w:rsidR="00C64E35" w:rsidRDefault="00816675">
            <w:pPr>
              <w:pStyle w:val="TOC3"/>
              <w:rPr>
                <w:rFonts w:asciiTheme="minorHAnsi" w:hAnsiTheme="minorHAnsi"/>
                <w:sz w:val="22"/>
                <w:szCs w:val="22"/>
              </w:rPr>
            </w:pPr>
            <w:hyperlink w:anchor="_Toc531190727" w:history="1">
              <w:r w:rsidR="00C64E35" w:rsidRPr="00332DEA">
                <w:rPr>
                  <w:rStyle w:val="Hyperlink"/>
                </w:rPr>
                <w:t>2.6.2</w:t>
              </w:r>
              <w:r w:rsidR="00C64E35">
                <w:rPr>
                  <w:rFonts w:asciiTheme="minorHAnsi" w:hAnsiTheme="minorHAnsi"/>
                  <w:sz w:val="22"/>
                  <w:szCs w:val="22"/>
                </w:rPr>
                <w:tab/>
              </w:r>
              <w:r w:rsidR="00C64E35" w:rsidRPr="00332DEA">
                <w:rPr>
                  <w:rStyle w:val="Hyperlink"/>
                </w:rPr>
                <w:t>Impact Assessment</w:t>
              </w:r>
              <w:r w:rsidR="00C64E35">
                <w:tab/>
              </w:r>
              <w:r w:rsidR="00C64E35">
                <w:fldChar w:fldCharType="begin"/>
              </w:r>
              <w:r w:rsidR="00C64E35">
                <w:instrText xml:space="preserve"> PAGEREF _Toc531190727 \h </w:instrText>
              </w:r>
              <w:r w:rsidR="00C64E35">
                <w:fldChar w:fldCharType="separate"/>
              </w:r>
              <w:r w:rsidR="00C64E35">
                <w:t>17</w:t>
              </w:r>
              <w:r w:rsidR="00C64E35">
                <w:fldChar w:fldCharType="end"/>
              </w:r>
            </w:hyperlink>
          </w:p>
          <w:p w14:paraId="420E1FCE" w14:textId="77777777" w:rsidR="00C64E35" w:rsidRDefault="00816675">
            <w:pPr>
              <w:pStyle w:val="TOC1"/>
              <w:rPr>
                <w:rFonts w:asciiTheme="minorHAnsi" w:hAnsiTheme="minorHAnsi"/>
                <w:color w:val="auto"/>
                <w:sz w:val="22"/>
                <w:szCs w:val="22"/>
              </w:rPr>
            </w:pPr>
            <w:hyperlink w:anchor="_Toc531190728" w:history="1">
              <w:r w:rsidR="00C64E35" w:rsidRPr="00332DEA">
                <w:rPr>
                  <w:rStyle w:val="Hyperlink"/>
                  <w:lang w:val="pt-BR"/>
                </w:rPr>
                <w:t>3</w:t>
              </w:r>
              <w:r w:rsidR="00C64E35">
                <w:rPr>
                  <w:rFonts w:asciiTheme="minorHAnsi" w:hAnsiTheme="minorHAnsi"/>
                  <w:color w:val="auto"/>
                  <w:sz w:val="22"/>
                  <w:szCs w:val="22"/>
                </w:rPr>
                <w:tab/>
              </w:r>
              <w:r w:rsidR="00C64E35" w:rsidRPr="00332DEA">
                <w:rPr>
                  <w:rStyle w:val="Hyperlink"/>
                  <w:lang w:val="pt-BR"/>
                </w:rPr>
                <w:t>Part C3 – Variation to a bespoke installation permit</w:t>
              </w:r>
              <w:r w:rsidR="00C64E35">
                <w:tab/>
              </w:r>
              <w:r w:rsidR="00C64E35">
                <w:fldChar w:fldCharType="begin"/>
              </w:r>
              <w:r w:rsidR="00C64E35">
                <w:instrText xml:space="preserve"> PAGEREF _Toc531190728 \h </w:instrText>
              </w:r>
              <w:r w:rsidR="00C64E35">
                <w:fldChar w:fldCharType="separate"/>
              </w:r>
              <w:r w:rsidR="00C64E35">
                <w:t>23</w:t>
              </w:r>
              <w:r w:rsidR="00C64E35">
                <w:fldChar w:fldCharType="end"/>
              </w:r>
            </w:hyperlink>
          </w:p>
          <w:p w14:paraId="32E6F755" w14:textId="77777777" w:rsidR="00C64E35" w:rsidRDefault="00816675">
            <w:pPr>
              <w:pStyle w:val="TOC2"/>
              <w:rPr>
                <w:rFonts w:asciiTheme="minorHAnsi" w:hAnsiTheme="minorHAnsi"/>
                <w:sz w:val="22"/>
                <w:szCs w:val="22"/>
              </w:rPr>
            </w:pPr>
            <w:hyperlink w:anchor="_Toc531190729" w:history="1">
              <w:r w:rsidR="00C64E35" w:rsidRPr="00332DEA">
                <w:rPr>
                  <w:rStyle w:val="Hyperlink"/>
                  <w:lang w:val="pt-BR"/>
                </w:rPr>
                <w:t>3.1</w:t>
              </w:r>
              <w:r w:rsidR="00C64E35">
                <w:rPr>
                  <w:rFonts w:asciiTheme="minorHAnsi" w:hAnsiTheme="minorHAnsi"/>
                  <w:sz w:val="22"/>
                  <w:szCs w:val="22"/>
                </w:rPr>
                <w:tab/>
              </w:r>
              <w:r w:rsidR="00C64E35" w:rsidRPr="00332DEA">
                <w:rPr>
                  <w:rStyle w:val="Hyperlink"/>
                  <w:lang w:val="pt-BR"/>
                </w:rPr>
                <w:t>Activities applying to vary (Question 1)</w:t>
              </w:r>
              <w:r w:rsidR="00C64E35">
                <w:tab/>
              </w:r>
              <w:r w:rsidR="00C64E35">
                <w:fldChar w:fldCharType="begin"/>
              </w:r>
              <w:r w:rsidR="00C64E35">
                <w:instrText xml:space="preserve"> PAGEREF _Toc531190729 \h </w:instrText>
              </w:r>
              <w:r w:rsidR="00C64E35">
                <w:fldChar w:fldCharType="separate"/>
              </w:r>
              <w:r w:rsidR="00C64E35">
                <w:t>23</w:t>
              </w:r>
              <w:r w:rsidR="00C64E35">
                <w:fldChar w:fldCharType="end"/>
              </w:r>
            </w:hyperlink>
          </w:p>
          <w:p w14:paraId="61AB4C06" w14:textId="77777777" w:rsidR="00C64E35" w:rsidRDefault="00816675">
            <w:pPr>
              <w:pStyle w:val="TOC3"/>
              <w:rPr>
                <w:rFonts w:asciiTheme="minorHAnsi" w:hAnsiTheme="minorHAnsi"/>
                <w:sz w:val="22"/>
                <w:szCs w:val="22"/>
              </w:rPr>
            </w:pPr>
            <w:hyperlink w:anchor="_Toc531190730" w:history="1">
              <w:r w:rsidR="00C64E35" w:rsidRPr="00332DEA">
                <w:rPr>
                  <w:rStyle w:val="Hyperlink"/>
                  <w:lang w:val="pt-BR"/>
                </w:rPr>
                <w:t>3.1.1</w:t>
              </w:r>
              <w:r w:rsidR="00C64E35">
                <w:rPr>
                  <w:rFonts w:asciiTheme="minorHAnsi" w:hAnsiTheme="minorHAnsi"/>
                  <w:sz w:val="22"/>
                  <w:szCs w:val="22"/>
                </w:rPr>
                <w:tab/>
              </w:r>
              <w:r w:rsidR="00C64E35" w:rsidRPr="00332DEA">
                <w:rPr>
                  <w:rStyle w:val="Hyperlink"/>
                  <w:lang w:val="pt-BR"/>
                </w:rPr>
                <w:t>Types of activity applied for</w:t>
              </w:r>
              <w:r w:rsidR="00C64E35">
                <w:tab/>
              </w:r>
              <w:r w:rsidR="00C64E35">
                <w:fldChar w:fldCharType="begin"/>
              </w:r>
              <w:r w:rsidR="00C64E35">
                <w:instrText xml:space="preserve"> PAGEREF _Toc531190730 \h </w:instrText>
              </w:r>
              <w:r w:rsidR="00C64E35">
                <w:fldChar w:fldCharType="separate"/>
              </w:r>
              <w:r w:rsidR="00C64E35">
                <w:t>23</w:t>
              </w:r>
              <w:r w:rsidR="00C64E35">
                <w:fldChar w:fldCharType="end"/>
              </w:r>
            </w:hyperlink>
          </w:p>
          <w:p w14:paraId="03905B59" w14:textId="77777777" w:rsidR="00C64E35" w:rsidRDefault="00816675">
            <w:pPr>
              <w:pStyle w:val="TOC3"/>
              <w:rPr>
                <w:rFonts w:asciiTheme="minorHAnsi" w:hAnsiTheme="minorHAnsi"/>
                <w:sz w:val="22"/>
                <w:szCs w:val="22"/>
              </w:rPr>
            </w:pPr>
            <w:hyperlink w:anchor="_Toc531190731" w:history="1">
              <w:r w:rsidR="00C64E35" w:rsidRPr="00332DEA">
                <w:rPr>
                  <w:rStyle w:val="Hyperlink"/>
                </w:rPr>
                <w:t>3.1.2</w:t>
              </w:r>
              <w:r w:rsidR="00C64E35">
                <w:rPr>
                  <w:rFonts w:asciiTheme="minorHAnsi" w:hAnsiTheme="minorHAnsi"/>
                  <w:sz w:val="22"/>
                  <w:szCs w:val="22"/>
                </w:rPr>
                <w:tab/>
              </w:r>
              <w:r w:rsidR="00C64E35" w:rsidRPr="00332DEA">
                <w:rPr>
                  <w:rStyle w:val="Hyperlink"/>
                </w:rPr>
                <w:t>Types of waste accepted</w:t>
              </w:r>
              <w:r w:rsidR="00C64E35">
                <w:tab/>
              </w:r>
              <w:r w:rsidR="00C64E35">
                <w:fldChar w:fldCharType="begin"/>
              </w:r>
              <w:r w:rsidR="00C64E35">
                <w:instrText xml:space="preserve"> PAGEREF _Toc531190731 \h </w:instrText>
              </w:r>
              <w:r w:rsidR="00C64E35">
                <w:fldChar w:fldCharType="separate"/>
              </w:r>
              <w:r w:rsidR="00C64E35">
                <w:t>25</w:t>
              </w:r>
              <w:r w:rsidR="00C64E35">
                <w:fldChar w:fldCharType="end"/>
              </w:r>
            </w:hyperlink>
          </w:p>
          <w:p w14:paraId="540D1EA7" w14:textId="77777777" w:rsidR="00C64E35" w:rsidRDefault="00816675">
            <w:pPr>
              <w:pStyle w:val="TOC2"/>
              <w:rPr>
                <w:rFonts w:asciiTheme="minorHAnsi" w:hAnsiTheme="minorHAnsi"/>
                <w:sz w:val="22"/>
                <w:szCs w:val="22"/>
              </w:rPr>
            </w:pPr>
            <w:hyperlink w:anchor="_Toc531190732" w:history="1">
              <w:r w:rsidR="00C64E35" w:rsidRPr="00332DEA">
                <w:rPr>
                  <w:rStyle w:val="Hyperlink"/>
                  <w:lang w:val="pt-BR"/>
                </w:rPr>
                <w:t>3.2</w:t>
              </w:r>
              <w:r w:rsidR="00C64E35">
                <w:rPr>
                  <w:rFonts w:asciiTheme="minorHAnsi" w:hAnsiTheme="minorHAnsi"/>
                  <w:sz w:val="22"/>
                  <w:szCs w:val="22"/>
                </w:rPr>
                <w:tab/>
              </w:r>
              <w:r w:rsidR="00C64E35" w:rsidRPr="00332DEA">
                <w:rPr>
                  <w:rStyle w:val="Hyperlink"/>
                  <w:lang w:val="pt-BR"/>
                </w:rPr>
                <w:t>Emissions to air, land and water (Question 2)</w:t>
              </w:r>
              <w:r w:rsidR="00C64E35">
                <w:tab/>
              </w:r>
              <w:r w:rsidR="00C64E35">
                <w:fldChar w:fldCharType="begin"/>
              </w:r>
              <w:r w:rsidR="00C64E35">
                <w:instrText xml:space="preserve"> PAGEREF _Toc531190732 \h </w:instrText>
              </w:r>
              <w:r w:rsidR="00C64E35">
                <w:fldChar w:fldCharType="separate"/>
              </w:r>
              <w:r w:rsidR="00C64E35">
                <w:t>25</w:t>
              </w:r>
              <w:r w:rsidR="00C64E35">
                <w:fldChar w:fldCharType="end"/>
              </w:r>
            </w:hyperlink>
          </w:p>
          <w:p w14:paraId="165DC4C9" w14:textId="77777777" w:rsidR="00C64E35" w:rsidRDefault="00816675">
            <w:pPr>
              <w:pStyle w:val="TOC3"/>
              <w:rPr>
                <w:rFonts w:asciiTheme="minorHAnsi" w:hAnsiTheme="minorHAnsi"/>
                <w:sz w:val="22"/>
                <w:szCs w:val="22"/>
              </w:rPr>
            </w:pPr>
            <w:hyperlink w:anchor="_Toc531190733" w:history="1">
              <w:r w:rsidR="00C64E35" w:rsidRPr="00332DEA">
                <w:rPr>
                  <w:rStyle w:val="Hyperlink"/>
                  <w:lang w:val="pt-BR"/>
                </w:rPr>
                <w:t>3.2.1</w:t>
              </w:r>
              <w:r w:rsidR="00C64E35">
                <w:rPr>
                  <w:rFonts w:asciiTheme="minorHAnsi" w:hAnsiTheme="minorHAnsi"/>
                  <w:sz w:val="22"/>
                  <w:szCs w:val="22"/>
                </w:rPr>
                <w:tab/>
              </w:r>
              <w:r w:rsidR="00C64E35" w:rsidRPr="00332DEA">
                <w:rPr>
                  <w:rStyle w:val="Hyperlink"/>
                  <w:lang w:val="pt-BR"/>
                </w:rPr>
                <w:t>Introduction</w:t>
              </w:r>
              <w:r w:rsidR="00C64E35">
                <w:tab/>
              </w:r>
              <w:r w:rsidR="00C64E35">
                <w:fldChar w:fldCharType="begin"/>
              </w:r>
              <w:r w:rsidR="00C64E35">
                <w:instrText xml:space="preserve"> PAGEREF _Toc531190733 \h </w:instrText>
              </w:r>
              <w:r w:rsidR="00C64E35">
                <w:fldChar w:fldCharType="separate"/>
              </w:r>
              <w:r w:rsidR="00C64E35">
                <w:t>25</w:t>
              </w:r>
              <w:r w:rsidR="00C64E35">
                <w:fldChar w:fldCharType="end"/>
              </w:r>
            </w:hyperlink>
          </w:p>
          <w:p w14:paraId="26531DE0" w14:textId="77777777" w:rsidR="00C64E35" w:rsidRDefault="00816675">
            <w:pPr>
              <w:pStyle w:val="TOC3"/>
              <w:rPr>
                <w:rFonts w:asciiTheme="minorHAnsi" w:hAnsiTheme="minorHAnsi"/>
                <w:sz w:val="22"/>
                <w:szCs w:val="22"/>
              </w:rPr>
            </w:pPr>
            <w:hyperlink w:anchor="_Toc531190734" w:history="1">
              <w:r w:rsidR="00C64E35" w:rsidRPr="00332DEA">
                <w:rPr>
                  <w:rStyle w:val="Hyperlink"/>
                  <w:lang w:val="pt-BR"/>
                </w:rPr>
                <w:t>3.2.2</w:t>
              </w:r>
              <w:r w:rsidR="00C64E35">
                <w:rPr>
                  <w:rFonts w:asciiTheme="minorHAnsi" w:hAnsiTheme="minorHAnsi"/>
                  <w:sz w:val="22"/>
                  <w:szCs w:val="22"/>
                </w:rPr>
                <w:tab/>
              </w:r>
              <w:r w:rsidR="00C64E35" w:rsidRPr="00332DEA">
                <w:rPr>
                  <w:rStyle w:val="Hyperlink"/>
                  <w:lang w:val="pt-BR"/>
                </w:rPr>
                <w:t>Point source emissions to air</w:t>
              </w:r>
              <w:r w:rsidR="00C64E35">
                <w:tab/>
              </w:r>
              <w:r w:rsidR="00C64E35">
                <w:fldChar w:fldCharType="begin"/>
              </w:r>
              <w:r w:rsidR="00C64E35">
                <w:instrText xml:space="preserve"> PAGEREF _Toc531190734 \h </w:instrText>
              </w:r>
              <w:r w:rsidR="00C64E35">
                <w:fldChar w:fldCharType="separate"/>
              </w:r>
              <w:r w:rsidR="00C64E35">
                <w:t>25</w:t>
              </w:r>
              <w:r w:rsidR="00C64E35">
                <w:fldChar w:fldCharType="end"/>
              </w:r>
            </w:hyperlink>
          </w:p>
          <w:p w14:paraId="5DADDF75" w14:textId="77777777" w:rsidR="00C64E35" w:rsidRDefault="00816675">
            <w:pPr>
              <w:pStyle w:val="TOC3"/>
              <w:rPr>
                <w:rFonts w:asciiTheme="minorHAnsi" w:hAnsiTheme="minorHAnsi"/>
                <w:sz w:val="22"/>
                <w:szCs w:val="22"/>
              </w:rPr>
            </w:pPr>
            <w:hyperlink w:anchor="_Toc531190735" w:history="1">
              <w:r w:rsidR="00C64E35" w:rsidRPr="00332DEA">
                <w:rPr>
                  <w:rStyle w:val="Hyperlink"/>
                  <w:lang w:val="pt-BR"/>
                </w:rPr>
                <w:t>3.2.3</w:t>
              </w:r>
              <w:r w:rsidR="00C64E35">
                <w:rPr>
                  <w:rFonts w:asciiTheme="minorHAnsi" w:hAnsiTheme="minorHAnsi"/>
                  <w:sz w:val="22"/>
                  <w:szCs w:val="22"/>
                </w:rPr>
                <w:tab/>
              </w:r>
              <w:r w:rsidR="00C64E35" w:rsidRPr="00332DEA">
                <w:rPr>
                  <w:rStyle w:val="Hyperlink"/>
                  <w:lang w:val="pt-BR"/>
                </w:rPr>
                <w:t>Point source emissions to water</w:t>
              </w:r>
              <w:r w:rsidR="00C64E35">
                <w:tab/>
              </w:r>
              <w:r w:rsidR="00C64E35">
                <w:fldChar w:fldCharType="begin"/>
              </w:r>
              <w:r w:rsidR="00C64E35">
                <w:instrText xml:space="preserve"> PAGEREF _Toc531190735 \h </w:instrText>
              </w:r>
              <w:r w:rsidR="00C64E35">
                <w:fldChar w:fldCharType="separate"/>
              </w:r>
              <w:r w:rsidR="00C64E35">
                <w:t>28</w:t>
              </w:r>
              <w:r w:rsidR="00C64E35">
                <w:fldChar w:fldCharType="end"/>
              </w:r>
            </w:hyperlink>
          </w:p>
          <w:p w14:paraId="72627779" w14:textId="77777777" w:rsidR="00C64E35" w:rsidRDefault="00816675">
            <w:pPr>
              <w:pStyle w:val="TOC3"/>
              <w:rPr>
                <w:rFonts w:asciiTheme="minorHAnsi" w:hAnsiTheme="minorHAnsi"/>
                <w:sz w:val="22"/>
                <w:szCs w:val="22"/>
              </w:rPr>
            </w:pPr>
            <w:hyperlink w:anchor="_Toc531190736" w:history="1">
              <w:r w:rsidR="00C64E35" w:rsidRPr="00332DEA">
                <w:rPr>
                  <w:rStyle w:val="Hyperlink"/>
                </w:rPr>
                <w:t>3.2.4</w:t>
              </w:r>
              <w:r w:rsidR="00C64E35">
                <w:rPr>
                  <w:rFonts w:asciiTheme="minorHAnsi" w:hAnsiTheme="minorHAnsi"/>
                  <w:sz w:val="22"/>
                  <w:szCs w:val="22"/>
                </w:rPr>
                <w:tab/>
              </w:r>
              <w:r w:rsidR="00C64E35" w:rsidRPr="00332DEA">
                <w:rPr>
                  <w:rStyle w:val="Hyperlink"/>
                </w:rPr>
                <w:t>Point source emissions to land</w:t>
              </w:r>
              <w:r w:rsidR="00C64E35">
                <w:tab/>
              </w:r>
              <w:r w:rsidR="00C64E35">
                <w:fldChar w:fldCharType="begin"/>
              </w:r>
              <w:r w:rsidR="00C64E35">
                <w:instrText xml:space="preserve"> PAGEREF _Toc531190736 \h </w:instrText>
              </w:r>
              <w:r w:rsidR="00C64E35">
                <w:fldChar w:fldCharType="separate"/>
              </w:r>
              <w:r w:rsidR="00C64E35">
                <w:t>30</w:t>
              </w:r>
              <w:r w:rsidR="00C64E35">
                <w:fldChar w:fldCharType="end"/>
              </w:r>
            </w:hyperlink>
          </w:p>
          <w:p w14:paraId="468E5358" w14:textId="77777777" w:rsidR="00C64E35" w:rsidRDefault="00816675">
            <w:pPr>
              <w:pStyle w:val="TOC2"/>
              <w:rPr>
                <w:rFonts w:asciiTheme="minorHAnsi" w:hAnsiTheme="minorHAnsi"/>
                <w:sz w:val="22"/>
                <w:szCs w:val="22"/>
              </w:rPr>
            </w:pPr>
            <w:hyperlink w:anchor="_Toc531190737" w:history="1">
              <w:r w:rsidR="00C64E35" w:rsidRPr="00332DEA">
                <w:rPr>
                  <w:rStyle w:val="Hyperlink"/>
                  <w:lang w:val="pt-BR"/>
                </w:rPr>
                <w:t>3.3</w:t>
              </w:r>
              <w:r w:rsidR="00C64E35">
                <w:rPr>
                  <w:rFonts w:asciiTheme="minorHAnsi" w:hAnsiTheme="minorHAnsi"/>
                  <w:sz w:val="22"/>
                  <w:szCs w:val="22"/>
                </w:rPr>
                <w:tab/>
              </w:r>
              <w:r w:rsidR="00C64E35" w:rsidRPr="00332DEA">
                <w:rPr>
                  <w:rStyle w:val="Hyperlink"/>
                  <w:lang w:val="pt-BR"/>
                </w:rPr>
                <w:t>Operating techniques (Question 3)</w:t>
              </w:r>
              <w:r w:rsidR="00C64E35">
                <w:tab/>
              </w:r>
              <w:r w:rsidR="00C64E35">
                <w:fldChar w:fldCharType="begin"/>
              </w:r>
              <w:r w:rsidR="00C64E35">
                <w:instrText xml:space="preserve"> PAGEREF _Toc531190737 \h </w:instrText>
              </w:r>
              <w:r w:rsidR="00C64E35">
                <w:fldChar w:fldCharType="separate"/>
              </w:r>
              <w:r w:rsidR="00C64E35">
                <w:t>30</w:t>
              </w:r>
              <w:r w:rsidR="00C64E35">
                <w:fldChar w:fldCharType="end"/>
              </w:r>
            </w:hyperlink>
          </w:p>
          <w:p w14:paraId="5D203082" w14:textId="77777777" w:rsidR="00C64E35" w:rsidRDefault="00816675">
            <w:pPr>
              <w:pStyle w:val="TOC3"/>
              <w:rPr>
                <w:rFonts w:asciiTheme="minorHAnsi" w:hAnsiTheme="minorHAnsi"/>
                <w:sz w:val="22"/>
                <w:szCs w:val="22"/>
              </w:rPr>
            </w:pPr>
            <w:hyperlink w:anchor="_Toc531190738" w:history="1">
              <w:r w:rsidR="00C64E35" w:rsidRPr="00332DEA">
                <w:rPr>
                  <w:rStyle w:val="Hyperlink"/>
                  <w:lang w:val="pt-BR"/>
                </w:rPr>
                <w:t>3.3.1</w:t>
              </w:r>
              <w:r w:rsidR="00C64E35">
                <w:rPr>
                  <w:rFonts w:asciiTheme="minorHAnsi" w:hAnsiTheme="minorHAnsi"/>
                  <w:sz w:val="22"/>
                  <w:szCs w:val="22"/>
                </w:rPr>
                <w:tab/>
              </w:r>
              <w:r w:rsidR="00C64E35" w:rsidRPr="00332DEA">
                <w:rPr>
                  <w:rStyle w:val="Hyperlink"/>
                  <w:lang w:val="pt-BR"/>
                </w:rPr>
                <w:t>Introduction</w:t>
              </w:r>
              <w:r w:rsidR="00C64E35">
                <w:tab/>
              </w:r>
              <w:r w:rsidR="00C64E35">
                <w:fldChar w:fldCharType="begin"/>
              </w:r>
              <w:r w:rsidR="00C64E35">
                <w:instrText xml:space="preserve"> PAGEREF _Toc531190738 \h </w:instrText>
              </w:r>
              <w:r w:rsidR="00C64E35">
                <w:fldChar w:fldCharType="separate"/>
              </w:r>
              <w:r w:rsidR="00C64E35">
                <w:t>30</w:t>
              </w:r>
              <w:r w:rsidR="00C64E35">
                <w:fldChar w:fldCharType="end"/>
              </w:r>
            </w:hyperlink>
          </w:p>
          <w:p w14:paraId="36F1C764" w14:textId="77777777" w:rsidR="00C64E35" w:rsidRDefault="00816675">
            <w:pPr>
              <w:pStyle w:val="TOC3"/>
              <w:rPr>
                <w:rFonts w:asciiTheme="minorHAnsi" w:hAnsiTheme="minorHAnsi"/>
                <w:sz w:val="22"/>
                <w:szCs w:val="22"/>
              </w:rPr>
            </w:pPr>
            <w:hyperlink w:anchor="_Toc531190739" w:history="1">
              <w:r w:rsidR="00C64E35" w:rsidRPr="00332DEA">
                <w:rPr>
                  <w:rStyle w:val="Hyperlink"/>
                  <w:lang w:val="pt-BR"/>
                </w:rPr>
                <w:t>3.3.2</w:t>
              </w:r>
              <w:r w:rsidR="00C64E35">
                <w:rPr>
                  <w:rFonts w:asciiTheme="minorHAnsi" w:hAnsiTheme="minorHAnsi"/>
                  <w:sz w:val="22"/>
                  <w:szCs w:val="22"/>
                </w:rPr>
                <w:tab/>
              </w:r>
              <w:r w:rsidR="00C64E35" w:rsidRPr="00332DEA">
                <w:rPr>
                  <w:rStyle w:val="Hyperlink"/>
                  <w:lang w:val="pt-BR"/>
                </w:rPr>
                <w:t>Technical standards (Question 3a)</w:t>
              </w:r>
              <w:r w:rsidR="00C64E35">
                <w:tab/>
              </w:r>
              <w:r w:rsidR="00C64E35">
                <w:fldChar w:fldCharType="begin"/>
              </w:r>
              <w:r w:rsidR="00C64E35">
                <w:instrText xml:space="preserve"> PAGEREF _Toc531190739 \h </w:instrText>
              </w:r>
              <w:r w:rsidR="00C64E35">
                <w:fldChar w:fldCharType="separate"/>
              </w:r>
              <w:r w:rsidR="00C64E35">
                <w:t>30</w:t>
              </w:r>
              <w:r w:rsidR="00C64E35">
                <w:fldChar w:fldCharType="end"/>
              </w:r>
            </w:hyperlink>
          </w:p>
          <w:p w14:paraId="747B0AD6" w14:textId="77777777" w:rsidR="00C64E35" w:rsidRDefault="00816675">
            <w:pPr>
              <w:pStyle w:val="TOC3"/>
              <w:rPr>
                <w:rFonts w:asciiTheme="minorHAnsi" w:hAnsiTheme="minorHAnsi"/>
                <w:sz w:val="22"/>
                <w:szCs w:val="22"/>
              </w:rPr>
            </w:pPr>
            <w:hyperlink w:anchor="_Toc531190740" w:history="1">
              <w:r w:rsidR="00C64E35" w:rsidRPr="00332DEA">
                <w:rPr>
                  <w:rStyle w:val="Hyperlink"/>
                  <w:lang w:val="pt-BR"/>
                </w:rPr>
                <w:t>3.3.3</w:t>
              </w:r>
              <w:r w:rsidR="00C64E35">
                <w:rPr>
                  <w:rFonts w:asciiTheme="minorHAnsi" w:hAnsiTheme="minorHAnsi"/>
                  <w:sz w:val="22"/>
                  <w:szCs w:val="22"/>
                </w:rPr>
                <w:tab/>
              </w:r>
              <w:r w:rsidR="00C64E35" w:rsidRPr="00332DEA">
                <w:rPr>
                  <w:rStyle w:val="Hyperlink"/>
                  <w:lang w:val="pt-BR"/>
                </w:rPr>
                <w:t>General requirements (Question 3b)</w:t>
              </w:r>
              <w:r w:rsidR="00C64E35">
                <w:tab/>
              </w:r>
              <w:r w:rsidR="00C64E35">
                <w:fldChar w:fldCharType="begin"/>
              </w:r>
              <w:r w:rsidR="00C64E35">
                <w:instrText xml:space="preserve"> PAGEREF _Toc531190740 \h </w:instrText>
              </w:r>
              <w:r w:rsidR="00C64E35">
                <w:fldChar w:fldCharType="separate"/>
              </w:r>
              <w:r w:rsidR="00C64E35">
                <w:t>31</w:t>
              </w:r>
              <w:r w:rsidR="00C64E35">
                <w:fldChar w:fldCharType="end"/>
              </w:r>
            </w:hyperlink>
          </w:p>
          <w:p w14:paraId="2F5BA6D5" w14:textId="77777777" w:rsidR="00C64E35" w:rsidRDefault="00816675">
            <w:pPr>
              <w:pStyle w:val="TOC3"/>
              <w:rPr>
                <w:rFonts w:asciiTheme="minorHAnsi" w:hAnsiTheme="minorHAnsi"/>
                <w:sz w:val="22"/>
                <w:szCs w:val="22"/>
              </w:rPr>
            </w:pPr>
            <w:hyperlink w:anchor="_Toc531190741" w:history="1">
              <w:r w:rsidR="00C64E35" w:rsidRPr="00332DEA">
                <w:rPr>
                  <w:rStyle w:val="Hyperlink"/>
                  <w:lang w:val="pt-BR"/>
                </w:rPr>
                <w:t>3.3.4</w:t>
              </w:r>
              <w:r w:rsidR="00C64E35">
                <w:rPr>
                  <w:rFonts w:asciiTheme="minorHAnsi" w:hAnsiTheme="minorHAnsi"/>
                  <w:sz w:val="22"/>
                  <w:szCs w:val="22"/>
                </w:rPr>
                <w:tab/>
              </w:r>
              <w:r w:rsidR="00C64E35" w:rsidRPr="00332DEA">
                <w:rPr>
                  <w:rStyle w:val="Hyperlink"/>
                  <w:lang w:val="pt-BR"/>
                </w:rPr>
                <w:t>Type and amounts of raw materials (Question 3c)</w:t>
              </w:r>
              <w:r w:rsidR="00C64E35">
                <w:tab/>
              </w:r>
              <w:r w:rsidR="00C64E35">
                <w:fldChar w:fldCharType="begin"/>
              </w:r>
              <w:r w:rsidR="00C64E35">
                <w:instrText xml:space="preserve"> PAGEREF _Toc531190741 \h </w:instrText>
              </w:r>
              <w:r w:rsidR="00C64E35">
                <w:fldChar w:fldCharType="separate"/>
              </w:r>
              <w:r w:rsidR="00C64E35">
                <w:t>32</w:t>
              </w:r>
              <w:r w:rsidR="00C64E35">
                <w:fldChar w:fldCharType="end"/>
              </w:r>
            </w:hyperlink>
          </w:p>
          <w:p w14:paraId="6A1C1337" w14:textId="77777777" w:rsidR="00C64E35" w:rsidRDefault="00816675">
            <w:pPr>
              <w:pStyle w:val="TOC3"/>
              <w:rPr>
                <w:rFonts w:asciiTheme="minorHAnsi" w:hAnsiTheme="minorHAnsi"/>
                <w:sz w:val="22"/>
                <w:szCs w:val="22"/>
              </w:rPr>
            </w:pPr>
            <w:hyperlink w:anchor="_Toc531190742" w:history="1">
              <w:r w:rsidR="00C64E35" w:rsidRPr="00332DEA">
                <w:rPr>
                  <w:rStyle w:val="Hyperlink"/>
                  <w:lang w:val="pt-BR"/>
                </w:rPr>
                <w:t>3.3.5</w:t>
              </w:r>
              <w:r w:rsidR="00C64E35">
                <w:rPr>
                  <w:rFonts w:asciiTheme="minorHAnsi" w:hAnsiTheme="minorHAnsi"/>
                  <w:sz w:val="22"/>
                  <w:szCs w:val="22"/>
                </w:rPr>
                <w:tab/>
              </w:r>
              <w:r w:rsidR="00C64E35" w:rsidRPr="00332DEA">
                <w:rPr>
                  <w:rStyle w:val="Hyperlink"/>
                  <w:lang w:val="pt-BR"/>
                </w:rPr>
                <w:t>Information for specific sectors (if needed) (Question 3d)</w:t>
              </w:r>
              <w:r w:rsidR="00C64E35">
                <w:tab/>
              </w:r>
              <w:r w:rsidR="00C64E35">
                <w:fldChar w:fldCharType="begin"/>
              </w:r>
              <w:r w:rsidR="00C64E35">
                <w:instrText xml:space="preserve"> PAGEREF _Toc531190742 \h </w:instrText>
              </w:r>
              <w:r w:rsidR="00C64E35">
                <w:fldChar w:fldCharType="separate"/>
              </w:r>
              <w:r w:rsidR="00C64E35">
                <w:t>32</w:t>
              </w:r>
              <w:r w:rsidR="00C64E35">
                <w:fldChar w:fldCharType="end"/>
              </w:r>
            </w:hyperlink>
          </w:p>
          <w:p w14:paraId="521A1D04" w14:textId="77777777" w:rsidR="00C64E35" w:rsidRDefault="00816675">
            <w:pPr>
              <w:pStyle w:val="TOC3"/>
              <w:rPr>
                <w:rFonts w:asciiTheme="minorHAnsi" w:hAnsiTheme="minorHAnsi"/>
                <w:sz w:val="22"/>
                <w:szCs w:val="22"/>
              </w:rPr>
            </w:pPr>
            <w:hyperlink w:anchor="_Toc531190743" w:history="1">
              <w:r w:rsidR="00C64E35" w:rsidRPr="00332DEA">
                <w:rPr>
                  <w:rStyle w:val="Hyperlink"/>
                  <w:lang w:val="pt-BR"/>
                </w:rPr>
                <w:t>3.3.6</w:t>
              </w:r>
              <w:r w:rsidR="00C64E35">
                <w:rPr>
                  <w:rFonts w:asciiTheme="minorHAnsi" w:hAnsiTheme="minorHAnsi"/>
                  <w:sz w:val="22"/>
                  <w:szCs w:val="22"/>
                </w:rPr>
                <w:tab/>
              </w:r>
              <w:r w:rsidR="00C64E35" w:rsidRPr="00332DEA">
                <w:rPr>
                  <w:rStyle w:val="Hyperlink"/>
                  <w:lang w:val="pt-BR"/>
                </w:rPr>
                <w:t>Monitoring (Question 4)</w:t>
              </w:r>
              <w:r w:rsidR="00C64E35">
                <w:tab/>
              </w:r>
              <w:r w:rsidR="00C64E35">
                <w:fldChar w:fldCharType="begin"/>
              </w:r>
              <w:r w:rsidR="00C64E35">
                <w:instrText xml:space="preserve"> PAGEREF _Toc531190743 \h </w:instrText>
              </w:r>
              <w:r w:rsidR="00C64E35">
                <w:fldChar w:fldCharType="separate"/>
              </w:r>
              <w:r w:rsidR="00C64E35">
                <w:t>33</w:t>
              </w:r>
              <w:r w:rsidR="00C64E35">
                <w:fldChar w:fldCharType="end"/>
              </w:r>
            </w:hyperlink>
          </w:p>
          <w:p w14:paraId="4ED7FBD8" w14:textId="77777777" w:rsidR="00C64E35" w:rsidRDefault="00816675">
            <w:pPr>
              <w:pStyle w:val="TOC3"/>
              <w:rPr>
                <w:rFonts w:asciiTheme="minorHAnsi" w:hAnsiTheme="minorHAnsi"/>
                <w:sz w:val="22"/>
                <w:szCs w:val="22"/>
              </w:rPr>
            </w:pPr>
            <w:hyperlink w:anchor="_Toc531190744" w:history="1">
              <w:r w:rsidR="00C64E35" w:rsidRPr="00332DEA">
                <w:rPr>
                  <w:rStyle w:val="Hyperlink"/>
                  <w:lang w:val="pt-BR"/>
                </w:rPr>
                <w:t>3.3.7</w:t>
              </w:r>
              <w:r w:rsidR="00C64E35">
                <w:rPr>
                  <w:rFonts w:asciiTheme="minorHAnsi" w:hAnsiTheme="minorHAnsi"/>
                  <w:sz w:val="22"/>
                  <w:szCs w:val="22"/>
                </w:rPr>
                <w:tab/>
              </w:r>
              <w:r w:rsidR="00C64E35" w:rsidRPr="00332DEA">
                <w:rPr>
                  <w:rStyle w:val="Hyperlink"/>
                  <w:lang w:val="pt-BR"/>
                </w:rPr>
                <w:t>Resource efficiency and climate change (Question 6)</w:t>
              </w:r>
              <w:r w:rsidR="00C64E35">
                <w:tab/>
              </w:r>
              <w:r w:rsidR="00C64E35">
                <w:fldChar w:fldCharType="begin"/>
              </w:r>
              <w:r w:rsidR="00C64E35">
                <w:instrText xml:space="preserve"> PAGEREF _Toc531190744 \h </w:instrText>
              </w:r>
              <w:r w:rsidR="00C64E35">
                <w:fldChar w:fldCharType="separate"/>
              </w:r>
              <w:r w:rsidR="00C64E35">
                <w:t>34</w:t>
              </w:r>
              <w:r w:rsidR="00C64E35">
                <w:fldChar w:fldCharType="end"/>
              </w:r>
            </w:hyperlink>
          </w:p>
          <w:p w14:paraId="4EE55BB1" w14:textId="77777777" w:rsidR="00C64E35" w:rsidRDefault="00816675">
            <w:pPr>
              <w:pStyle w:val="TOC1"/>
              <w:rPr>
                <w:rFonts w:asciiTheme="minorHAnsi" w:hAnsiTheme="minorHAnsi"/>
                <w:color w:val="auto"/>
                <w:sz w:val="22"/>
                <w:szCs w:val="22"/>
              </w:rPr>
            </w:pPr>
            <w:hyperlink w:anchor="_Toc531190745" w:history="1">
              <w:r w:rsidR="00C64E35" w:rsidRPr="00332DEA">
                <w:rPr>
                  <w:rStyle w:val="Hyperlink"/>
                </w:rPr>
                <w:t>4</w:t>
              </w:r>
              <w:r w:rsidR="00C64E35">
                <w:rPr>
                  <w:rFonts w:asciiTheme="minorHAnsi" w:hAnsiTheme="minorHAnsi"/>
                  <w:color w:val="auto"/>
                  <w:sz w:val="22"/>
                  <w:szCs w:val="22"/>
                </w:rPr>
                <w:tab/>
              </w:r>
              <w:r w:rsidR="00C64E35" w:rsidRPr="00332DEA">
                <w:rPr>
                  <w:rStyle w:val="Hyperlink"/>
                </w:rPr>
                <w:t>Part F1 – OPRA, charges and declarations</w:t>
              </w:r>
              <w:r w:rsidR="00C64E35">
                <w:tab/>
              </w:r>
              <w:r w:rsidR="00C64E35">
                <w:fldChar w:fldCharType="begin"/>
              </w:r>
              <w:r w:rsidR="00C64E35">
                <w:instrText xml:space="preserve"> PAGEREF _Toc531190745 \h </w:instrText>
              </w:r>
              <w:r w:rsidR="00C64E35">
                <w:fldChar w:fldCharType="separate"/>
              </w:r>
              <w:r w:rsidR="00C64E35">
                <w:t>38</w:t>
              </w:r>
              <w:r w:rsidR="00C64E35">
                <w:fldChar w:fldCharType="end"/>
              </w:r>
            </w:hyperlink>
          </w:p>
          <w:p w14:paraId="4FFB876A" w14:textId="77777777" w:rsidR="00C64E35" w:rsidRDefault="00816675">
            <w:pPr>
              <w:pStyle w:val="TOC2"/>
              <w:rPr>
                <w:rFonts w:asciiTheme="minorHAnsi" w:hAnsiTheme="minorHAnsi"/>
                <w:sz w:val="22"/>
                <w:szCs w:val="22"/>
              </w:rPr>
            </w:pPr>
            <w:hyperlink w:anchor="_Toc531190746" w:history="1">
              <w:r w:rsidR="00C64E35" w:rsidRPr="00332DEA">
                <w:rPr>
                  <w:rStyle w:val="Hyperlink"/>
                </w:rPr>
                <w:t>4.1</w:t>
              </w:r>
              <w:r w:rsidR="00C64E35">
                <w:rPr>
                  <w:rFonts w:asciiTheme="minorHAnsi" w:hAnsiTheme="minorHAnsi"/>
                  <w:sz w:val="22"/>
                  <w:szCs w:val="22"/>
                </w:rPr>
                <w:tab/>
              </w:r>
              <w:r w:rsidR="00C64E35" w:rsidRPr="00332DEA">
                <w:rPr>
                  <w:rStyle w:val="Hyperlink"/>
                </w:rPr>
                <w:t>Working out charges (Question 1)</w:t>
              </w:r>
              <w:r w:rsidR="00C64E35">
                <w:tab/>
              </w:r>
              <w:r w:rsidR="00C64E35">
                <w:fldChar w:fldCharType="begin"/>
              </w:r>
              <w:r w:rsidR="00C64E35">
                <w:instrText xml:space="preserve"> PAGEREF _Toc531190746 \h </w:instrText>
              </w:r>
              <w:r w:rsidR="00C64E35">
                <w:fldChar w:fldCharType="separate"/>
              </w:r>
              <w:r w:rsidR="00C64E35">
                <w:t>38</w:t>
              </w:r>
              <w:r w:rsidR="00C64E35">
                <w:fldChar w:fldCharType="end"/>
              </w:r>
            </w:hyperlink>
          </w:p>
          <w:p w14:paraId="7F86DFD8" w14:textId="77777777" w:rsidR="00C64E35" w:rsidRDefault="00816675">
            <w:pPr>
              <w:pStyle w:val="TOC2"/>
              <w:rPr>
                <w:rFonts w:asciiTheme="minorHAnsi" w:hAnsiTheme="minorHAnsi"/>
                <w:sz w:val="22"/>
                <w:szCs w:val="22"/>
              </w:rPr>
            </w:pPr>
            <w:hyperlink w:anchor="_Toc531190747" w:history="1">
              <w:r w:rsidR="00C64E35" w:rsidRPr="00332DEA">
                <w:rPr>
                  <w:rStyle w:val="Hyperlink"/>
                </w:rPr>
                <w:t>4.2</w:t>
              </w:r>
              <w:r w:rsidR="00C64E35">
                <w:rPr>
                  <w:rFonts w:asciiTheme="minorHAnsi" w:hAnsiTheme="minorHAnsi"/>
                  <w:sz w:val="22"/>
                  <w:szCs w:val="22"/>
                </w:rPr>
                <w:tab/>
              </w:r>
              <w:r w:rsidR="00C64E35" w:rsidRPr="00332DEA">
                <w:rPr>
                  <w:rStyle w:val="Hyperlink"/>
                </w:rPr>
                <w:t>Payment (Questions 3)</w:t>
              </w:r>
              <w:r w:rsidR="00C64E35">
                <w:tab/>
              </w:r>
              <w:r w:rsidR="00C64E35">
                <w:fldChar w:fldCharType="begin"/>
              </w:r>
              <w:r w:rsidR="00C64E35">
                <w:instrText xml:space="preserve"> PAGEREF _Toc531190747 \h </w:instrText>
              </w:r>
              <w:r w:rsidR="00C64E35">
                <w:fldChar w:fldCharType="separate"/>
              </w:r>
              <w:r w:rsidR="00C64E35">
                <w:t>38</w:t>
              </w:r>
              <w:r w:rsidR="00C64E35">
                <w:fldChar w:fldCharType="end"/>
              </w:r>
            </w:hyperlink>
          </w:p>
          <w:p w14:paraId="744668B6" w14:textId="77777777" w:rsidR="00C64E35" w:rsidRDefault="00816675">
            <w:pPr>
              <w:pStyle w:val="TOC2"/>
              <w:rPr>
                <w:rFonts w:asciiTheme="minorHAnsi" w:hAnsiTheme="minorHAnsi"/>
                <w:sz w:val="22"/>
                <w:szCs w:val="22"/>
              </w:rPr>
            </w:pPr>
            <w:hyperlink w:anchor="_Toc531190748" w:history="1">
              <w:r w:rsidR="00C64E35" w:rsidRPr="00332DEA">
                <w:rPr>
                  <w:rStyle w:val="Hyperlink"/>
                </w:rPr>
                <w:t>4.3</w:t>
              </w:r>
              <w:r w:rsidR="00C64E35">
                <w:rPr>
                  <w:rFonts w:asciiTheme="minorHAnsi" w:hAnsiTheme="minorHAnsi"/>
                  <w:sz w:val="22"/>
                  <w:szCs w:val="22"/>
                </w:rPr>
                <w:tab/>
              </w:r>
              <w:r w:rsidR="00C64E35" w:rsidRPr="00332DEA">
                <w:rPr>
                  <w:rStyle w:val="Hyperlink"/>
                </w:rPr>
                <w:t>Confidentiality and National Security (Question 5)</w:t>
              </w:r>
              <w:r w:rsidR="00C64E35">
                <w:tab/>
              </w:r>
              <w:r w:rsidR="00C64E35">
                <w:fldChar w:fldCharType="begin"/>
              </w:r>
              <w:r w:rsidR="00C64E35">
                <w:instrText xml:space="preserve"> PAGEREF _Toc531190748 \h </w:instrText>
              </w:r>
              <w:r w:rsidR="00C64E35">
                <w:fldChar w:fldCharType="separate"/>
              </w:r>
              <w:r w:rsidR="00C64E35">
                <w:t>38</w:t>
              </w:r>
              <w:r w:rsidR="00C64E35">
                <w:fldChar w:fldCharType="end"/>
              </w:r>
            </w:hyperlink>
          </w:p>
          <w:p w14:paraId="4C2C0913" w14:textId="77777777" w:rsidR="00C64E35" w:rsidRDefault="00816675">
            <w:pPr>
              <w:pStyle w:val="TOC2"/>
              <w:rPr>
                <w:rFonts w:asciiTheme="minorHAnsi" w:hAnsiTheme="minorHAnsi"/>
                <w:sz w:val="22"/>
                <w:szCs w:val="22"/>
              </w:rPr>
            </w:pPr>
            <w:hyperlink w:anchor="_Toc531190749" w:history="1">
              <w:r w:rsidR="00C64E35" w:rsidRPr="00332DEA">
                <w:rPr>
                  <w:rStyle w:val="Hyperlink"/>
                </w:rPr>
                <w:t>4.4</w:t>
              </w:r>
              <w:r w:rsidR="00C64E35">
                <w:rPr>
                  <w:rFonts w:asciiTheme="minorHAnsi" w:hAnsiTheme="minorHAnsi"/>
                  <w:sz w:val="22"/>
                  <w:szCs w:val="22"/>
                </w:rPr>
                <w:tab/>
              </w:r>
              <w:r w:rsidR="00C64E35" w:rsidRPr="00332DEA">
                <w:rPr>
                  <w:rStyle w:val="Hyperlink"/>
                </w:rPr>
                <w:t>Application Checklist (Question 6)</w:t>
              </w:r>
              <w:r w:rsidR="00C64E35">
                <w:tab/>
              </w:r>
              <w:r w:rsidR="00C64E35">
                <w:fldChar w:fldCharType="begin"/>
              </w:r>
              <w:r w:rsidR="00C64E35">
                <w:instrText xml:space="preserve"> PAGEREF _Toc531190749 \h </w:instrText>
              </w:r>
              <w:r w:rsidR="00C64E35">
                <w:fldChar w:fldCharType="separate"/>
              </w:r>
              <w:r w:rsidR="00C64E35">
                <w:t>38</w:t>
              </w:r>
              <w:r w:rsidR="00C64E35">
                <w:fldChar w:fldCharType="end"/>
              </w:r>
            </w:hyperlink>
          </w:p>
          <w:p w14:paraId="5064FA97" w14:textId="77777777" w:rsidR="00C64E35" w:rsidRDefault="00816675">
            <w:pPr>
              <w:pStyle w:val="TOC6"/>
              <w:rPr>
                <w:rFonts w:asciiTheme="minorHAnsi" w:hAnsiTheme="minorHAnsi"/>
                <w:color w:val="auto"/>
                <w:sz w:val="22"/>
                <w:szCs w:val="22"/>
              </w:rPr>
            </w:pPr>
            <w:hyperlink w:anchor="_Toc531190750" w:history="1">
              <w:r w:rsidR="00C64E35" w:rsidRPr="00332DEA">
                <w:rPr>
                  <w:rStyle w:val="Hyperlink"/>
                </w:rPr>
                <w:t>Appendices</w:t>
              </w:r>
              <w:r w:rsidR="00C64E35">
                <w:tab/>
              </w:r>
              <w:r w:rsidR="00C64E35">
                <w:fldChar w:fldCharType="begin"/>
              </w:r>
              <w:r w:rsidR="00C64E35">
                <w:instrText xml:space="preserve"> PAGEREF _Toc531190750 \h </w:instrText>
              </w:r>
              <w:r w:rsidR="00C64E35">
                <w:fldChar w:fldCharType="separate"/>
              </w:r>
              <w:r w:rsidR="00C64E35">
                <w:t>40</w:t>
              </w:r>
              <w:r w:rsidR="00C64E35">
                <w:fldChar w:fldCharType="end"/>
              </w:r>
            </w:hyperlink>
          </w:p>
          <w:p w14:paraId="4CEE40C8" w14:textId="77777777" w:rsidR="00C64E35" w:rsidRDefault="00816675">
            <w:pPr>
              <w:pStyle w:val="TOC7"/>
              <w:rPr>
                <w:rFonts w:asciiTheme="minorHAnsi" w:hAnsiTheme="minorHAnsi"/>
                <w:color w:val="auto"/>
                <w:sz w:val="22"/>
                <w:szCs w:val="22"/>
              </w:rPr>
            </w:pPr>
            <w:hyperlink w:anchor="_Toc531190751" w:history="1">
              <w:r w:rsidR="00C64E35" w:rsidRPr="00332DEA">
                <w:rPr>
                  <w:rStyle w:val="Hyperlink"/>
                  <w:bCs/>
                </w:rPr>
                <w:t>A.</w:t>
              </w:r>
              <w:r w:rsidR="00C64E35">
                <w:rPr>
                  <w:rFonts w:asciiTheme="minorHAnsi" w:hAnsiTheme="minorHAnsi"/>
                  <w:color w:val="auto"/>
                  <w:sz w:val="22"/>
                  <w:szCs w:val="22"/>
                </w:rPr>
                <w:tab/>
              </w:r>
              <w:r w:rsidR="00C64E35" w:rsidRPr="00332DEA">
                <w:rPr>
                  <w:rStyle w:val="Hyperlink"/>
                </w:rPr>
                <w:t>Permit Application forms</w:t>
              </w:r>
              <w:r w:rsidR="00C64E35">
                <w:tab/>
              </w:r>
              <w:r w:rsidR="00C64E35">
                <w:fldChar w:fldCharType="begin"/>
              </w:r>
              <w:r w:rsidR="00C64E35">
                <w:instrText xml:space="preserve"> PAGEREF _Toc531190751 \h </w:instrText>
              </w:r>
              <w:r w:rsidR="00C64E35">
                <w:fldChar w:fldCharType="separate"/>
              </w:r>
              <w:r w:rsidR="00C64E35">
                <w:t>42</w:t>
              </w:r>
              <w:r w:rsidR="00C64E35">
                <w:fldChar w:fldCharType="end"/>
              </w:r>
            </w:hyperlink>
          </w:p>
          <w:p w14:paraId="6B380EE5" w14:textId="77777777" w:rsidR="00C64E35" w:rsidRDefault="00816675">
            <w:pPr>
              <w:pStyle w:val="TOC7"/>
              <w:rPr>
                <w:rFonts w:asciiTheme="minorHAnsi" w:hAnsiTheme="minorHAnsi"/>
                <w:color w:val="auto"/>
                <w:sz w:val="22"/>
                <w:szCs w:val="22"/>
              </w:rPr>
            </w:pPr>
            <w:hyperlink w:anchor="_Toc531190752" w:history="1">
              <w:r w:rsidR="00C64E35" w:rsidRPr="00332DEA">
                <w:rPr>
                  <w:rStyle w:val="Hyperlink"/>
                  <w:bCs/>
                </w:rPr>
                <w:t>B.</w:t>
              </w:r>
              <w:r w:rsidR="00C64E35">
                <w:rPr>
                  <w:rFonts w:asciiTheme="minorHAnsi" w:hAnsiTheme="minorHAnsi"/>
                  <w:color w:val="auto"/>
                  <w:sz w:val="22"/>
                  <w:szCs w:val="22"/>
                </w:rPr>
                <w:tab/>
              </w:r>
              <w:r w:rsidR="00C64E35" w:rsidRPr="00332DEA">
                <w:rPr>
                  <w:rStyle w:val="Hyperlink"/>
                </w:rPr>
                <w:t>EP OPRA</w:t>
              </w:r>
              <w:r w:rsidR="00C64E35">
                <w:tab/>
              </w:r>
              <w:r w:rsidR="00C64E35">
                <w:fldChar w:fldCharType="begin"/>
              </w:r>
              <w:r w:rsidR="00C64E35">
                <w:instrText xml:space="preserve"> PAGEREF _Toc531190752 \h </w:instrText>
              </w:r>
              <w:r w:rsidR="00C64E35">
                <w:fldChar w:fldCharType="separate"/>
              </w:r>
              <w:r w:rsidR="00C64E35">
                <w:t>44</w:t>
              </w:r>
              <w:r w:rsidR="00C64E35">
                <w:fldChar w:fldCharType="end"/>
              </w:r>
            </w:hyperlink>
          </w:p>
          <w:p w14:paraId="60A06A04" w14:textId="77777777" w:rsidR="00C64E35" w:rsidRDefault="00816675">
            <w:pPr>
              <w:pStyle w:val="TOC7"/>
              <w:rPr>
                <w:rFonts w:asciiTheme="minorHAnsi" w:hAnsiTheme="minorHAnsi"/>
                <w:color w:val="auto"/>
                <w:sz w:val="22"/>
                <w:szCs w:val="22"/>
              </w:rPr>
            </w:pPr>
            <w:hyperlink w:anchor="_Toc531190753" w:history="1">
              <w:r w:rsidR="00C64E35" w:rsidRPr="00332DEA">
                <w:rPr>
                  <w:rStyle w:val="Hyperlink"/>
                  <w:bCs/>
                </w:rPr>
                <w:t>C.</w:t>
              </w:r>
              <w:r w:rsidR="00C64E35">
                <w:rPr>
                  <w:rFonts w:asciiTheme="minorHAnsi" w:hAnsiTheme="minorHAnsi"/>
                  <w:color w:val="auto"/>
                  <w:sz w:val="22"/>
                  <w:szCs w:val="22"/>
                </w:rPr>
                <w:tab/>
              </w:r>
              <w:r w:rsidR="00C64E35" w:rsidRPr="00332DEA">
                <w:rPr>
                  <w:rStyle w:val="Hyperlink"/>
                </w:rPr>
                <w:t>Environmental Risk Assessment</w:t>
              </w:r>
              <w:r w:rsidR="00C64E35">
                <w:tab/>
              </w:r>
              <w:r w:rsidR="00C64E35">
                <w:fldChar w:fldCharType="begin"/>
              </w:r>
              <w:r w:rsidR="00C64E35">
                <w:instrText xml:space="preserve"> PAGEREF _Toc531190753 \h </w:instrText>
              </w:r>
              <w:r w:rsidR="00C64E35">
                <w:fldChar w:fldCharType="separate"/>
              </w:r>
              <w:r w:rsidR="00C64E35">
                <w:t>46</w:t>
              </w:r>
              <w:r w:rsidR="00C64E35">
                <w:fldChar w:fldCharType="end"/>
              </w:r>
            </w:hyperlink>
          </w:p>
          <w:p w14:paraId="050FFAFE" w14:textId="77777777" w:rsidR="00C64E35" w:rsidRDefault="00816675">
            <w:pPr>
              <w:pStyle w:val="TOC7"/>
              <w:rPr>
                <w:rFonts w:asciiTheme="minorHAnsi" w:hAnsiTheme="minorHAnsi"/>
                <w:color w:val="auto"/>
                <w:sz w:val="22"/>
                <w:szCs w:val="22"/>
              </w:rPr>
            </w:pPr>
            <w:hyperlink w:anchor="_Toc531190754" w:history="1">
              <w:r w:rsidR="00C64E35" w:rsidRPr="00332DEA">
                <w:rPr>
                  <w:rStyle w:val="Hyperlink"/>
                  <w:bCs/>
                </w:rPr>
                <w:t>D.</w:t>
              </w:r>
              <w:r w:rsidR="00C64E35">
                <w:rPr>
                  <w:rFonts w:asciiTheme="minorHAnsi" w:hAnsiTheme="minorHAnsi"/>
                  <w:color w:val="auto"/>
                  <w:sz w:val="22"/>
                  <w:szCs w:val="22"/>
                </w:rPr>
                <w:tab/>
              </w:r>
              <w:r w:rsidR="00C64E35" w:rsidRPr="00332DEA">
                <w:rPr>
                  <w:rStyle w:val="Hyperlink"/>
                </w:rPr>
                <w:t>Site Plans</w:t>
              </w:r>
              <w:r w:rsidR="00C64E35">
                <w:tab/>
              </w:r>
              <w:r w:rsidR="00C64E35">
                <w:fldChar w:fldCharType="begin"/>
              </w:r>
              <w:r w:rsidR="00C64E35">
                <w:instrText xml:space="preserve"> PAGEREF _Toc531190754 \h </w:instrText>
              </w:r>
              <w:r w:rsidR="00C64E35">
                <w:fldChar w:fldCharType="separate"/>
              </w:r>
              <w:r w:rsidR="00C64E35">
                <w:t>48</w:t>
              </w:r>
              <w:r w:rsidR="00C64E35">
                <w:fldChar w:fldCharType="end"/>
              </w:r>
            </w:hyperlink>
          </w:p>
          <w:p w14:paraId="511C8617" w14:textId="77777777" w:rsidR="00C64E35" w:rsidRDefault="00816675">
            <w:pPr>
              <w:pStyle w:val="TOC8"/>
              <w:rPr>
                <w:rFonts w:asciiTheme="minorHAnsi" w:hAnsiTheme="minorHAnsi"/>
                <w:sz w:val="22"/>
                <w:szCs w:val="22"/>
              </w:rPr>
            </w:pPr>
            <w:hyperlink w:anchor="_Toc531190755" w:history="1">
              <w:r w:rsidR="00C64E35" w:rsidRPr="00332DEA">
                <w:rPr>
                  <w:rStyle w:val="Hyperlink"/>
                </w:rPr>
                <w:t>D.1</w:t>
              </w:r>
              <w:r w:rsidR="00C64E35">
                <w:rPr>
                  <w:rFonts w:asciiTheme="minorHAnsi" w:hAnsiTheme="minorHAnsi"/>
                  <w:sz w:val="22"/>
                  <w:szCs w:val="22"/>
                </w:rPr>
                <w:tab/>
              </w:r>
              <w:r w:rsidR="00C64E35" w:rsidRPr="00332DEA">
                <w:rPr>
                  <w:rStyle w:val="Hyperlink"/>
                </w:rPr>
                <w:t>Site Location with Permitted Boundary</w:t>
              </w:r>
              <w:r w:rsidR="00C64E35">
                <w:tab/>
              </w:r>
              <w:r w:rsidR="00C64E35">
                <w:fldChar w:fldCharType="begin"/>
              </w:r>
              <w:r w:rsidR="00C64E35">
                <w:instrText xml:space="preserve"> PAGEREF _Toc531190755 \h </w:instrText>
              </w:r>
              <w:r w:rsidR="00C64E35">
                <w:fldChar w:fldCharType="separate"/>
              </w:r>
              <w:r w:rsidR="00C64E35">
                <w:t>48</w:t>
              </w:r>
              <w:r w:rsidR="00C64E35">
                <w:fldChar w:fldCharType="end"/>
              </w:r>
            </w:hyperlink>
          </w:p>
          <w:p w14:paraId="4E50F373" w14:textId="77777777" w:rsidR="00C64E35" w:rsidRDefault="00816675">
            <w:pPr>
              <w:pStyle w:val="TOC8"/>
              <w:rPr>
                <w:rFonts w:asciiTheme="minorHAnsi" w:hAnsiTheme="minorHAnsi"/>
                <w:sz w:val="22"/>
                <w:szCs w:val="22"/>
              </w:rPr>
            </w:pPr>
            <w:hyperlink w:anchor="_Toc531190756" w:history="1">
              <w:r w:rsidR="00C64E35" w:rsidRPr="00332DEA">
                <w:rPr>
                  <w:rStyle w:val="Hyperlink"/>
                </w:rPr>
                <w:t>D.2</w:t>
              </w:r>
              <w:r w:rsidR="00C64E35">
                <w:rPr>
                  <w:rFonts w:asciiTheme="minorHAnsi" w:hAnsiTheme="minorHAnsi"/>
                  <w:sz w:val="22"/>
                  <w:szCs w:val="22"/>
                </w:rPr>
                <w:tab/>
              </w:r>
              <w:r w:rsidR="00C64E35" w:rsidRPr="00332DEA">
                <w:rPr>
                  <w:rStyle w:val="Hyperlink"/>
                </w:rPr>
                <w:t>Site Boundary and Emission Points</w:t>
              </w:r>
              <w:r w:rsidR="00C64E35">
                <w:tab/>
              </w:r>
              <w:r w:rsidR="00C64E35">
                <w:fldChar w:fldCharType="begin"/>
              </w:r>
              <w:r w:rsidR="00C64E35">
                <w:instrText xml:space="preserve"> PAGEREF _Toc531190756 \h </w:instrText>
              </w:r>
              <w:r w:rsidR="00C64E35">
                <w:fldChar w:fldCharType="separate"/>
              </w:r>
              <w:r w:rsidR="00C64E35">
                <w:t>50</w:t>
              </w:r>
              <w:r w:rsidR="00C64E35">
                <w:fldChar w:fldCharType="end"/>
              </w:r>
            </w:hyperlink>
          </w:p>
          <w:p w14:paraId="12986D7A" w14:textId="77777777" w:rsidR="00C64E35" w:rsidRDefault="00816675">
            <w:pPr>
              <w:pStyle w:val="TOC7"/>
              <w:rPr>
                <w:rFonts w:asciiTheme="minorHAnsi" w:hAnsiTheme="minorHAnsi"/>
                <w:color w:val="auto"/>
                <w:sz w:val="22"/>
                <w:szCs w:val="22"/>
              </w:rPr>
            </w:pPr>
            <w:hyperlink w:anchor="_Toc531190757" w:history="1">
              <w:r w:rsidR="00C64E35" w:rsidRPr="00332DEA">
                <w:rPr>
                  <w:rStyle w:val="Hyperlink"/>
                  <w:bCs/>
                </w:rPr>
                <w:t>E.</w:t>
              </w:r>
              <w:r w:rsidR="00C64E35">
                <w:rPr>
                  <w:rFonts w:asciiTheme="minorHAnsi" w:hAnsiTheme="minorHAnsi"/>
                  <w:color w:val="auto"/>
                  <w:sz w:val="22"/>
                  <w:szCs w:val="22"/>
                </w:rPr>
                <w:tab/>
              </w:r>
              <w:r w:rsidR="00C64E35" w:rsidRPr="00332DEA">
                <w:rPr>
                  <w:rStyle w:val="Hyperlink"/>
                </w:rPr>
                <w:t>Site Condition Report</w:t>
              </w:r>
              <w:r w:rsidR="00C64E35">
                <w:tab/>
              </w:r>
              <w:r w:rsidR="00C64E35">
                <w:fldChar w:fldCharType="begin"/>
              </w:r>
              <w:r w:rsidR="00C64E35">
                <w:instrText xml:space="preserve"> PAGEREF _Toc531190757 \h </w:instrText>
              </w:r>
              <w:r w:rsidR="00C64E35">
                <w:fldChar w:fldCharType="separate"/>
              </w:r>
              <w:r w:rsidR="00C64E35">
                <w:t>52</w:t>
              </w:r>
              <w:r w:rsidR="00C64E35">
                <w:fldChar w:fldCharType="end"/>
              </w:r>
            </w:hyperlink>
          </w:p>
          <w:p w14:paraId="7CACADF8" w14:textId="77777777" w:rsidR="00C64E35" w:rsidRDefault="00816675">
            <w:pPr>
              <w:pStyle w:val="TOC7"/>
              <w:rPr>
                <w:rFonts w:asciiTheme="minorHAnsi" w:hAnsiTheme="minorHAnsi"/>
                <w:color w:val="auto"/>
                <w:sz w:val="22"/>
                <w:szCs w:val="22"/>
              </w:rPr>
            </w:pPr>
            <w:hyperlink w:anchor="_Toc531190758" w:history="1">
              <w:r w:rsidR="00C64E35" w:rsidRPr="00332DEA">
                <w:rPr>
                  <w:rStyle w:val="Hyperlink"/>
                  <w:bCs/>
                </w:rPr>
                <w:t>F.</w:t>
              </w:r>
              <w:r w:rsidR="00C64E35">
                <w:rPr>
                  <w:rFonts w:asciiTheme="minorHAnsi" w:hAnsiTheme="minorHAnsi"/>
                  <w:color w:val="auto"/>
                  <w:sz w:val="22"/>
                  <w:szCs w:val="22"/>
                </w:rPr>
                <w:tab/>
              </w:r>
              <w:r w:rsidR="00C64E35" w:rsidRPr="00332DEA">
                <w:rPr>
                  <w:rStyle w:val="Hyperlink"/>
                </w:rPr>
                <w:t>Correspondence</w:t>
              </w:r>
              <w:r w:rsidR="00C64E35">
                <w:tab/>
              </w:r>
              <w:r w:rsidR="00C64E35">
                <w:fldChar w:fldCharType="begin"/>
              </w:r>
              <w:r w:rsidR="00C64E35">
                <w:instrText xml:space="preserve"> PAGEREF _Toc531190758 \h </w:instrText>
              </w:r>
              <w:r w:rsidR="00C64E35">
                <w:fldChar w:fldCharType="separate"/>
              </w:r>
              <w:r w:rsidR="00C64E35">
                <w:t>54</w:t>
              </w:r>
              <w:r w:rsidR="00C64E35">
                <w:fldChar w:fldCharType="end"/>
              </w:r>
            </w:hyperlink>
          </w:p>
          <w:p w14:paraId="079AFC55" w14:textId="77777777" w:rsidR="00C64E35" w:rsidRDefault="00816675">
            <w:pPr>
              <w:pStyle w:val="TOC7"/>
              <w:rPr>
                <w:rFonts w:asciiTheme="minorHAnsi" w:hAnsiTheme="minorHAnsi"/>
                <w:color w:val="auto"/>
                <w:sz w:val="22"/>
                <w:szCs w:val="22"/>
              </w:rPr>
            </w:pPr>
            <w:hyperlink w:anchor="_Toc531190759" w:history="1">
              <w:r w:rsidR="00C64E35" w:rsidRPr="00332DEA">
                <w:rPr>
                  <w:rStyle w:val="Hyperlink"/>
                  <w:bCs/>
                </w:rPr>
                <w:t>G.</w:t>
              </w:r>
              <w:r w:rsidR="00C64E35">
                <w:rPr>
                  <w:rFonts w:asciiTheme="minorHAnsi" w:hAnsiTheme="minorHAnsi"/>
                  <w:color w:val="auto"/>
                  <w:sz w:val="22"/>
                  <w:szCs w:val="22"/>
                </w:rPr>
                <w:tab/>
              </w:r>
              <w:r w:rsidR="00C64E35" w:rsidRPr="00332DEA">
                <w:rPr>
                  <w:rStyle w:val="Hyperlink"/>
                </w:rPr>
                <w:t>Environmental Assessments</w:t>
              </w:r>
              <w:r w:rsidR="00C64E35">
                <w:tab/>
              </w:r>
              <w:r w:rsidR="00C64E35">
                <w:fldChar w:fldCharType="begin"/>
              </w:r>
              <w:r w:rsidR="00C64E35">
                <w:instrText xml:space="preserve"> PAGEREF _Toc531190759 \h </w:instrText>
              </w:r>
              <w:r w:rsidR="00C64E35">
                <w:fldChar w:fldCharType="separate"/>
              </w:r>
              <w:r w:rsidR="00C64E35">
                <w:t>56</w:t>
              </w:r>
              <w:r w:rsidR="00C64E35">
                <w:fldChar w:fldCharType="end"/>
              </w:r>
            </w:hyperlink>
          </w:p>
          <w:p w14:paraId="5FCEF875" w14:textId="77777777" w:rsidR="00C64E35" w:rsidRDefault="00816675">
            <w:pPr>
              <w:pStyle w:val="TOC7"/>
              <w:rPr>
                <w:rFonts w:asciiTheme="minorHAnsi" w:hAnsiTheme="minorHAnsi"/>
                <w:color w:val="auto"/>
                <w:sz w:val="22"/>
                <w:szCs w:val="22"/>
              </w:rPr>
            </w:pPr>
            <w:hyperlink w:anchor="_Toc531190760" w:history="1">
              <w:r w:rsidR="00C64E35" w:rsidRPr="00332DEA">
                <w:rPr>
                  <w:rStyle w:val="Hyperlink"/>
                  <w:bCs/>
                </w:rPr>
                <w:t>H.</w:t>
              </w:r>
              <w:r w:rsidR="00C64E35">
                <w:rPr>
                  <w:rFonts w:asciiTheme="minorHAnsi" w:hAnsiTheme="minorHAnsi"/>
                  <w:color w:val="auto"/>
                  <w:sz w:val="22"/>
                  <w:szCs w:val="22"/>
                </w:rPr>
                <w:tab/>
              </w:r>
              <w:r w:rsidR="00C64E35" w:rsidRPr="00332DEA">
                <w:rPr>
                  <w:rStyle w:val="Hyperlink"/>
                </w:rPr>
                <w:t>Schematics</w:t>
              </w:r>
              <w:r w:rsidR="00C64E35">
                <w:tab/>
              </w:r>
              <w:r w:rsidR="00C64E35">
                <w:fldChar w:fldCharType="begin"/>
              </w:r>
              <w:r w:rsidR="00C64E35">
                <w:instrText xml:space="preserve"> PAGEREF _Toc531190760 \h </w:instrText>
              </w:r>
              <w:r w:rsidR="00C64E35">
                <w:fldChar w:fldCharType="separate"/>
              </w:r>
              <w:r w:rsidR="00C64E35">
                <w:t>58</w:t>
              </w:r>
              <w:r w:rsidR="00C64E35">
                <w:fldChar w:fldCharType="end"/>
              </w:r>
            </w:hyperlink>
          </w:p>
          <w:p w14:paraId="221E8775" w14:textId="77777777" w:rsidR="00EE64AA" w:rsidRPr="00586151" w:rsidRDefault="002032EA" w:rsidP="00887A2F">
            <w:pPr>
              <w:pStyle w:val="Spacer"/>
            </w:pPr>
            <w:r w:rsidRPr="00586151">
              <w:fldChar w:fldCharType="end"/>
            </w:r>
            <w:bookmarkStart w:id="41" w:name="BM_Toc" w:colFirst="0" w:colLast="0"/>
          </w:p>
        </w:tc>
      </w:tr>
      <w:bookmarkEnd w:id="41"/>
      <w:tr w:rsidR="00EE64AA" w:rsidRPr="00586151" w14:paraId="080D32CF" w14:textId="77777777" w:rsidTr="00911C7C">
        <w:tc>
          <w:tcPr>
            <w:tcW w:w="5000" w:type="pct"/>
          </w:tcPr>
          <w:p w14:paraId="01DFF6D6" w14:textId="77777777" w:rsidR="004D5DBA" w:rsidRPr="001261A9" w:rsidRDefault="004D5DBA" w:rsidP="001261A9">
            <w:pPr>
              <w:pStyle w:val="Spacer"/>
            </w:pPr>
          </w:p>
        </w:tc>
      </w:tr>
      <w:tr w:rsidR="009C6CF4" w:rsidRPr="00586151" w14:paraId="5323AC18" w14:textId="77777777" w:rsidTr="00911C7C">
        <w:tc>
          <w:tcPr>
            <w:tcW w:w="5000" w:type="pct"/>
          </w:tcPr>
          <w:p w14:paraId="7D62D21D" w14:textId="77777777" w:rsidR="009C6CF4" w:rsidRPr="001261A9" w:rsidRDefault="009C6CF4" w:rsidP="001261A9">
            <w:pPr>
              <w:pStyle w:val="Spacer"/>
            </w:pPr>
            <w:bookmarkStart w:id="42" w:name="BM_ToT" w:colFirst="0" w:colLast="0"/>
          </w:p>
        </w:tc>
      </w:tr>
      <w:tr w:rsidR="009C6CF4" w:rsidRPr="00586151" w14:paraId="52956F27" w14:textId="77777777" w:rsidTr="00911C7C">
        <w:tc>
          <w:tcPr>
            <w:tcW w:w="5000" w:type="pct"/>
          </w:tcPr>
          <w:p w14:paraId="1A8DF24F" w14:textId="77777777" w:rsidR="009C6CF4" w:rsidRPr="001261A9" w:rsidRDefault="009C6CF4" w:rsidP="001261A9">
            <w:pPr>
              <w:pStyle w:val="Spacer"/>
            </w:pPr>
          </w:p>
        </w:tc>
      </w:tr>
      <w:tr w:rsidR="009C6CF4" w:rsidRPr="00586151" w14:paraId="36174688" w14:textId="77777777" w:rsidTr="00911C7C">
        <w:tc>
          <w:tcPr>
            <w:tcW w:w="5000" w:type="pct"/>
          </w:tcPr>
          <w:p w14:paraId="49D61CAF" w14:textId="77777777" w:rsidR="009C6CF4" w:rsidRPr="001261A9" w:rsidRDefault="009C6CF4" w:rsidP="001261A9">
            <w:pPr>
              <w:pStyle w:val="Spacer"/>
            </w:pPr>
          </w:p>
        </w:tc>
      </w:tr>
      <w:tr w:rsidR="006A6FD8" w:rsidRPr="00586151" w14:paraId="461DE4B7" w14:textId="77777777" w:rsidTr="00911C7C">
        <w:tc>
          <w:tcPr>
            <w:tcW w:w="5000" w:type="pct"/>
          </w:tcPr>
          <w:p w14:paraId="35F9AAE5" w14:textId="77777777" w:rsidR="006A6FD8" w:rsidRPr="001261A9" w:rsidRDefault="006A6FD8" w:rsidP="001261A9">
            <w:pPr>
              <w:pStyle w:val="Spacer"/>
            </w:pPr>
          </w:p>
        </w:tc>
      </w:tr>
      <w:tr w:rsidR="006A6FD8" w:rsidRPr="00586151" w14:paraId="2BC2A64B" w14:textId="77777777" w:rsidTr="00911C7C">
        <w:tc>
          <w:tcPr>
            <w:tcW w:w="5000" w:type="pct"/>
          </w:tcPr>
          <w:p w14:paraId="03DC0BF0" w14:textId="77777777" w:rsidR="006A6FD8" w:rsidRPr="001261A9" w:rsidRDefault="006A6FD8" w:rsidP="001261A9">
            <w:pPr>
              <w:pStyle w:val="Spacer"/>
            </w:pPr>
            <w:bookmarkStart w:id="43" w:name="BM_ToF" w:colFirst="0" w:colLast="0"/>
            <w:bookmarkEnd w:id="42"/>
          </w:p>
        </w:tc>
      </w:tr>
      <w:tr w:rsidR="001261A9" w:rsidRPr="00586151" w14:paraId="6E63A845" w14:textId="77777777" w:rsidTr="00911C7C">
        <w:tc>
          <w:tcPr>
            <w:tcW w:w="5000" w:type="pct"/>
          </w:tcPr>
          <w:p w14:paraId="6572563F" w14:textId="77777777" w:rsidR="001261A9" w:rsidRPr="001261A9" w:rsidRDefault="001261A9" w:rsidP="001261A9">
            <w:pPr>
              <w:pStyle w:val="Spacer"/>
            </w:pPr>
            <w:bookmarkStart w:id="44" w:name="BM_ToCharts" w:colFirst="0" w:colLast="0"/>
            <w:bookmarkStart w:id="45" w:name="BM_SecBreakToC"/>
            <w:bookmarkEnd w:id="43"/>
          </w:p>
        </w:tc>
      </w:tr>
      <w:tr w:rsidR="001261A9" w:rsidRPr="00586151" w14:paraId="7C7E5CF4" w14:textId="77777777" w:rsidTr="00911C7C">
        <w:tc>
          <w:tcPr>
            <w:tcW w:w="5000" w:type="pct"/>
          </w:tcPr>
          <w:p w14:paraId="003B42CD" w14:textId="77777777" w:rsidR="001261A9" w:rsidRPr="001261A9" w:rsidRDefault="001261A9" w:rsidP="001261A9">
            <w:pPr>
              <w:pStyle w:val="Spacer"/>
            </w:pPr>
            <w:bookmarkStart w:id="46" w:name="BM_ToP" w:colFirst="0" w:colLast="0"/>
            <w:bookmarkEnd w:id="44"/>
          </w:p>
        </w:tc>
      </w:tr>
      <w:tr w:rsidR="001261A9" w:rsidRPr="00586151" w14:paraId="04A26B2D" w14:textId="77777777" w:rsidTr="00911C7C">
        <w:tc>
          <w:tcPr>
            <w:tcW w:w="5000" w:type="pct"/>
          </w:tcPr>
          <w:p w14:paraId="16C0FC79" w14:textId="77777777" w:rsidR="001261A9" w:rsidRPr="001261A9" w:rsidRDefault="001261A9" w:rsidP="001261A9">
            <w:pPr>
              <w:pStyle w:val="Spacer"/>
            </w:pPr>
            <w:bookmarkStart w:id="47" w:name="BM_ToM" w:colFirst="0" w:colLast="0"/>
            <w:bookmarkEnd w:id="46"/>
          </w:p>
        </w:tc>
      </w:tr>
    </w:tbl>
    <w:bookmarkEnd w:id="47" w:displacedByCustomXml="next"/>
    <w:sdt>
      <w:sdtPr>
        <w:alias w:val="Locked Section Break"/>
        <w:tag w:val="Locked Section Break"/>
        <w:id w:val="1171222406"/>
        <w:lock w:val="sdtContentLocked"/>
        <w:placeholder>
          <w:docPart w:val="013508AE8FAB4D44B3974F9DC1014159"/>
        </w:placeholder>
      </w:sdtPr>
      <w:sdtEndPr/>
      <w:sdtContent>
        <w:p w14:paraId="65F6602F" w14:textId="77777777" w:rsidR="00D65427" w:rsidRPr="00586151" w:rsidRDefault="00AF67C1" w:rsidP="00BA37DC">
          <w:pPr>
            <w:sectPr w:rsidR="00D65427" w:rsidRPr="00586151" w:rsidSect="00BD77B4">
              <w:headerReference w:type="even" r:id="rId23"/>
              <w:headerReference w:type="default" r:id="rId24"/>
              <w:footerReference w:type="default" r:id="rId25"/>
              <w:headerReference w:type="first" r:id="rId26"/>
              <w:footerReference w:type="first" r:id="rId27"/>
              <w:type w:val="oddPage"/>
              <w:pgSz w:w="11907" w:h="16840" w:code="9"/>
              <w:pgMar w:top="1752" w:right="2268" w:bottom="1905" w:left="1134" w:header="567" w:footer="567" w:gutter="0"/>
              <w:pgNumType w:fmt="lowerRoman"/>
              <w:cols w:space="708"/>
              <w:docGrid w:linePitch="360"/>
            </w:sectPr>
          </w:pPr>
          <w:r w:rsidRPr="00586151">
            <w:t xml:space="preserve"> </w:t>
          </w:r>
        </w:p>
      </w:sdtContent>
    </w:sdt>
    <w:p w14:paraId="37D4C5D0" w14:textId="77777777" w:rsidR="00F80AD3" w:rsidRDefault="00F80AD3" w:rsidP="00F80AD3">
      <w:pPr>
        <w:pStyle w:val="SecHeadNonToc"/>
      </w:pPr>
      <w:bookmarkStart w:id="48" w:name="BM_TExecSum"/>
      <w:bookmarkStart w:id="49" w:name="_Toc513550556"/>
      <w:bookmarkStart w:id="50" w:name="_Toc513818345"/>
      <w:bookmarkStart w:id="51" w:name="_Toc518984267"/>
      <w:bookmarkEnd w:id="45"/>
      <w:r w:rsidRPr="00F80AD3">
        <w:lastRenderedPageBreak/>
        <w:t>Abbreviations and Acronyms</w:t>
      </w:r>
    </w:p>
    <w:p w14:paraId="78B59520" w14:textId="77777777" w:rsidR="00F80AD3" w:rsidRDefault="00F80AD3" w:rsidP="00F80AD3">
      <w:pPr>
        <w:spacing w:before="0" w:line="259" w:lineRule="auto"/>
      </w:pPr>
      <w:r>
        <w:t>AAD: Advanced Anaerobic Digestion</w:t>
      </w:r>
    </w:p>
    <w:p w14:paraId="6926E149" w14:textId="77777777" w:rsidR="00F80AD3" w:rsidRDefault="00F80AD3" w:rsidP="00F80AD3">
      <w:pPr>
        <w:spacing w:before="0" w:line="259" w:lineRule="auto"/>
      </w:pPr>
      <w:r>
        <w:t>AD: Anaerobic Digestion</w:t>
      </w:r>
    </w:p>
    <w:p w14:paraId="139DA6AE" w14:textId="77777777" w:rsidR="00F80AD3" w:rsidRDefault="00F80AD3" w:rsidP="00F80AD3">
      <w:pPr>
        <w:spacing w:before="0" w:line="259" w:lineRule="auto"/>
      </w:pPr>
      <w:r>
        <w:t>ASP: Activated Sludge Plant</w:t>
      </w:r>
    </w:p>
    <w:p w14:paraId="2210300A" w14:textId="77777777" w:rsidR="00F80AD3" w:rsidRDefault="00F80AD3" w:rsidP="00F80AD3">
      <w:pPr>
        <w:spacing w:before="0" w:line="259" w:lineRule="auto"/>
      </w:pPr>
      <w:r>
        <w:t>BAS: Biosolids Assurance Scheme</w:t>
      </w:r>
    </w:p>
    <w:p w14:paraId="620FA667" w14:textId="77777777" w:rsidR="00F80AD3" w:rsidRDefault="00F80AD3" w:rsidP="00F80AD3">
      <w:pPr>
        <w:spacing w:before="0" w:line="259" w:lineRule="auto"/>
      </w:pPr>
      <w:r>
        <w:t>BAT: Best Available Techniques</w:t>
      </w:r>
    </w:p>
    <w:p w14:paraId="0D6FB528" w14:textId="77777777" w:rsidR="00F80AD3" w:rsidRDefault="00F80AD3" w:rsidP="00F80AD3">
      <w:pPr>
        <w:spacing w:before="0" w:line="259" w:lineRule="auto"/>
      </w:pPr>
      <w:r>
        <w:t>BIP: Biomethane Injection Plant</w:t>
      </w:r>
    </w:p>
    <w:p w14:paraId="11857D0D" w14:textId="77777777" w:rsidR="00F80AD3" w:rsidRDefault="00F80AD3" w:rsidP="00F80AD3">
      <w:pPr>
        <w:spacing w:before="0" w:line="259" w:lineRule="auto"/>
      </w:pPr>
      <w:r>
        <w:t>BUP: Biogas Upgrading Plant</w:t>
      </w:r>
    </w:p>
    <w:p w14:paraId="491B1412" w14:textId="77777777" w:rsidR="00F80AD3" w:rsidRDefault="00F80AD3" w:rsidP="00F80AD3">
      <w:pPr>
        <w:spacing w:before="0" w:line="259" w:lineRule="auto"/>
      </w:pPr>
      <w:r>
        <w:t>CABWI: Certification and Assessment Board for the Water Industry</w:t>
      </w:r>
    </w:p>
    <w:p w14:paraId="2EDDC0CB" w14:textId="77777777" w:rsidR="00F80AD3" w:rsidRDefault="00F80AD3" w:rsidP="00F80AD3">
      <w:pPr>
        <w:spacing w:before="0" w:line="259" w:lineRule="auto"/>
      </w:pPr>
      <w:r>
        <w:t>CC: Complaint Commission</w:t>
      </w:r>
    </w:p>
    <w:p w14:paraId="0C3A05D0" w14:textId="77777777" w:rsidR="00F80AD3" w:rsidRDefault="00F80AD3" w:rsidP="00F80AD3">
      <w:pPr>
        <w:spacing w:before="0" w:line="259" w:lineRule="auto"/>
      </w:pPr>
      <w:r>
        <w:t>CHP: Combined Heat and Power</w:t>
      </w:r>
    </w:p>
    <w:p w14:paraId="28FDBCC7" w14:textId="77777777" w:rsidR="00F80AD3" w:rsidRDefault="00F80AD3" w:rsidP="00F80AD3">
      <w:pPr>
        <w:spacing w:before="0" w:line="259" w:lineRule="auto"/>
      </w:pPr>
      <w:r>
        <w:t>CHPQA: Combined Heat and Power Quality Assurance</w:t>
      </w:r>
    </w:p>
    <w:p w14:paraId="293FEB52" w14:textId="77777777" w:rsidR="00F80AD3" w:rsidRDefault="00F80AD3" w:rsidP="00F80AD3">
      <w:pPr>
        <w:spacing w:before="0" w:line="259" w:lineRule="auto"/>
      </w:pPr>
      <w:r>
        <w:t>COSHH: Control of Substances Hazardous to Health</w:t>
      </w:r>
    </w:p>
    <w:p w14:paraId="14337824" w14:textId="77777777" w:rsidR="00626031" w:rsidRDefault="00626031" w:rsidP="00F80AD3">
      <w:pPr>
        <w:spacing w:before="0" w:line="259" w:lineRule="auto"/>
      </w:pPr>
      <w:r>
        <w:t>CPNI: Centre for the Protection of National Infrastructure</w:t>
      </w:r>
    </w:p>
    <w:p w14:paraId="1594BE45" w14:textId="77777777" w:rsidR="00F80AD3" w:rsidRDefault="00F80AD3" w:rsidP="00F80AD3">
      <w:pPr>
        <w:spacing w:before="0" w:line="259" w:lineRule="auto"/>
      </w:pPr>
      <w:r>
        <w:t>DAA: Directly Associated Activity</w:t>
      </w:r>
    </w:p>
    <w:p w14:paraId="06541198" w14:textId="77777777" w:rsidR="00F80AD3" w:rsidRDefault="00F80AD3" w:rsidP="00F80AD3">
      <w:pPr>
        <w:spacing w:before="0" w:line="259" w:lineRule="auto"/>
      </w:pPr>
      <w:r>
        <w:t>DAWA: Directly Associated Waste Activity</w:t>
      </w:r>
    </w:p>
    <w:p w14:paraId="6233B45B" w14:textId="77777777" w:rsidR="00F80AD3" w:rsidRDefault="00F80AD3" w:rsidP="00F80AD3">
      <w:pPr>
        <w:spacing w:before="0" w:line="259" w:lineRule="auto"/>
      </w:pPr>
      <w:r>
        <w:t>dB(A): Decibels (A-weighted)</w:t>
      </w:r>
    </w:p>
    <w:p w14:paraId="749AF37A" w14:textId="77777777" w:rsidR="00F80AD3" w:rsidRDefault="00F80AD3" w:rsidP="00F80AD3">
      <w:pPr>
        <w:spacing w:before="0" w:line="259" w:lineRule="auto"/>
      </w:pPr>
      <w:r>
        <w:t>DCWW: Dŵr Cymru Welsh Water</w:t>
      </w:r>
    </w:p>
    <w:p w14:paraId="777B8927" w14:textId="77777777" w:rsidR="00F80AD3" w:rsidRDefault="00F80AD3" w:rsidP="00F80AD3">
      <w:pPr>
        <w:spacing w:before="0" w:line="259" w:lineRule="auto"/>
      </w:pPr>
      <w:r>
        <w:t>DG7: Minimum standard for companies responding to written complaints</w:t>
      </w:r>
    </w:p>
    <w:p w14:paraId="5949847E" w14:textId="77777777" w:rsidR="00F80AD3" w:rsidRDefault="00F80AD3" w:rsidP="00F80AD3">
      <w:pPr>
        <w:spacing w:before="0" w:line="259" w:lineRule="auto"/>
      </w:pPr>
      <w:r>
        <w:t>DS: Dry Solids</w:t>
      </w:r>
    </w:p>
    <w:p w14:paraId="746CC231" w14:textId="77777777" w:rsidR="00F80AD3" w:rsidRDefault="00F80AD3" w:rsidP="00F80AD3">
      <w:pPr>
        <w:spacing w:before="0" w:line="259" w:lineRule="auto"/>
      </w:pPr>
      <w:r>
        <w:t>EA: Environment Agency</w:t>
      </w:r>
    </w:p>
    <w:p w14:paraId="0B62CBA3" w14:textId="77777777" w:rsidR="00F80AD3" w:rsidRDefault="00F80AD3" w:rsidP="00F80AD3">
      <w:pPr>
        <w:spacing w:before="0" w:line="259" w:lineRule="auto"/>
      </w:pPr>
      <w:r>
        <w:t>ELV: Emission Limit Values</w:t>
      </w:r>
    </w:p>
    <w:p w14:paraId="682AED2D" w14:textId="77777777" w:rsidR="00F80AD3" w:rsidRDefault="00F80AD3" w:rsidP="00F80AD3">
      <w:pPr>
        <w:spacing w:before="0" w:line="259" w:lineRule="auto"/>
      </w:pPr>
      <w:r>
        <w:t>EMP: Environmental Management Plan</w:t>
      </w:r>
    </w:p>
    <w:p w14:paraId="51D9C3B1" w14:textId="77777777" w:rsidR="00F80AD3" w:rsidRDefault="00F80AD3" w:rsidP="00F80AD3">
      <w:pPr>
        <w:spacing w:before="0" w:line="259" w:lineRule="auto"/>
      </w:pPr>
      <w:r>
        <w:t>EMS: Environmental Management System</w:t>
      </w:r>
    </w:p>
    <w:p w14:paraId="2A35502B" w14:textId="77777777" w:rsidR="00F80AD3" w:rsidRDefault="00F80AD3" w:rsidP="00F80AD3">
      <w:pPr>
        <w:spacing w:before="0" w:line="259" w:lineRule="auto"/>
      </w:pPr>
      <w:r>
        <w:t>EP OPRA: Environmental Protection Operator and Pollution Risk Appraisal</w:t>
      </w:r>
    </w:p>
    <w:p w14:paraId="5A51468E" w14:textId="77777777" w:rsidR="00F80AD3" w:rsidRDefault="00F80AD3" w:rsidP="00F80AD3">
      <w:pPr>
        <w:spacing w:before="0" w:line="259" w:lineRule="auto"/>
      </w:pPr>
      <w:r>
        <w:t>EPR: Environmental Permitting Regulations</w:t>
      </w:r>
    </w:p>
    <w:p w14:paraId="7B0C939E" w14:textId="77777777" w:rsidR="00F80AD3" w:rsidRDefault="00F80AD3" w:rsidP="00F80AD3">
      <w:pPr>
        <w:spacing w:before="0" w:line="259" w:lineRule="auto"/>
      </w:pPr>
      <w:r>
        <w:t>ERA: Environmental Risk Assessment</w:t>
      </w:r>
    </w:p>
    <w:p w14:paraId="2C881307" w14:textId="77777777" w:rsidR="00F80AD3" w:rsidRDefault="00F80AD3" w:rsidP="00F80AD3">
      <w:pPr>
        <w:spacing w:before="0" w:line="259" w:lineRule="auto"/>
      </w:pPr>
      <w:r>
        <w:t>HACCP: Hazards Analysis and Critical Control Points</w:t>
      </w:r>
    </w:p>
    <w:p w14:paraId="7B4ECC7B" w14:textId="77777777" w:rsidR="00F80AD3" w:rsidRDefault="00F80AD3" w:rsidP="00F80AD3">
      <w:pPr>
        <w:spacing w:before="0" w:line="259" w:lineRule="auto"/>
      </w:pPr>
      <w:r>
        <w:t>HTH: High Temperature Heated</w:t>
      </w:r>
    </w:p>
    <w:p w14:paraId="19077BD4" w14:textId="77777777" w:rsidR="00F80AD3" w:rsidRDefault="00F80AD3" w:rsidP="00F80AD3">
      <w:pPr>
        <w:spacing w:before="0" w:line="259" w:lineRule="auto"/>
      </w:pPr>
      <w:r>
        <w:t>HYBAS: Hybrid Activated Sludge (proprietary Veolia wastewater treatment technology)</w:t>
      </w:r>
    </w:p>
    <w:p w14:paraId="4F263248" w14:textId="77777777" w:rsidR="00F80AD3" w:rsidRDefault="00F80AD3" w:rsidP="00F80AD3">
      <w:pPr>
        <w:spacing w:before="0" w:line="259" w:lineRule="auto"/>
      </w:pPr>
      <w:r>
        <w:lastRenderedPageBreak/>
        <w:t>IBC: Intermediate Bulk Container</w:t>
      </w:r>
    </w:p>
    <w:p w14:paraId="0763CBD3" w14:textId="77777777" w:rsidR="00F80AD3" w:rsidRDefault="00F80AD3" w:rsidP="00F80AD3">
      <w:pPr>
        <w:spacing w:before="0" w:line="259" w:lineRule="auto"/>
      </w:pPr>
      <w:r>
        <w:t>IEC: International Electrotechnical Commission</w:t>
      </w:r>
    </w:p>
    <w:p w14:paraId="1A8F2510" w14:textId="77777777" w:rsidR="00F80AD3" w:rsidRDefault="00F80AD3" w:rsidP="00F80AD3">
      <w:pPr>
        <w:spacing w:before="0" w:line="259" w:lineRule="auto"/>
      </w:pPr>
      <w:r>
        <w:t>ISO: International Organisation for Standardisation</w:t>
      </w:r>
    </w:p>
    <w:p w14:paraId="008D8E43" w14:textId="77777777" w:rsidR="00F80AD3" w:rsidRDefault="00F80AD3" w:rsidP="00F80AD3">
      <w:pPr>
        <w:spacing w:before="0" w:line="259" w:lineRule="auto"/>
      </w:pPr>
      <w:r>
        <w:t>LTH: Low Temperature Heated</w:t>
      </w:r>
    </w:p>
    <w:p w14:paraId="519763B3" w14:textId="77777777" w:rsidR="00F80AD3" w:rsidRDefault="00F80AD3" w:rsidP="00F80AD3">
      <w:pPr>
        <w:spacing w:before="0" w:line="259" w:lineRule="auto"/>
      </w:pPr>
      <w:r>
        <w:t>LTHW: Low Temperature Hot Water</w:t>
      </w:r>
    </w:p>
    <w:p w14:paraId="37D8AF2F" w14:textId="77777777" w:rsidR="00F80AD3" w:rsidRDefault="00F80AD3" w:rsidP="00F80AD3">
      <w:pPr>
        <w:spacing w:before="0" w:line="259" w:lineRule="auto"/>
      </w:pPr>
      <w:r>
        <w:t>LTP: Liquor Treatment Plant</w:t>
      </w:r>
    </w:p>
    <w:p w14:paraId="0EC56542" w14:textId="77777777" w:rsidR="00F80AD3" w:rsidRDefault="00F80AD3" w:rsidP="00F80AD3">
      <w:pPr>
        <w:spacing w:before="0" w:line="259" w:lineRule="auto"/>
      </w:pPr>
      <w:r>
        <w:t>LWS: Local Wildlife Site</w:t>
      </w:r>
    </w:p>
    <w:p w14:paraId="45CA5DE2" w14:textId="77777777" w:rsidR="00F80AD3" w:rsidRDefault="00F80AD3" w:rsidP="00F80AD3">
      <w:pPr>
        <w:spacing w:before="0" w:line="259" w:lineRule="auto"/>
      </w:pPr>
      <w:r>
        <w:t>MCERTS: Monitoring Certification Scheme (of the EA)</w:t>
      </w:r>
    </w:p>
    <w:p w14:paraId="7F8076D2" w14:textId="77777777" w:rsidR="00F80AD3" w:rsidRDefault="00F80AD3" w:rsidP="00F80AD3">
      <w:pPr>
        <w:spacing w:before="0" w:line="259" w:lineRule="auto"/>
      </w:pPr>
      <w:r>
        <w:t>MWth: Megawatts thermal</w:t>
      </w:r>
    </w:p>
    <w:p w14:paraId="7E5B60AE" w14:textId="77777777" w:rsidR="00F80AD3" w:rsidRDefault="00F80AD3" w:rsidP="00F80AD3">
      <w:pPr>
        <w:spacing w:before="0" w:line="259" w:lineRule="auto"/>
      </w:pPr>
      <w:r>
        <w:t>NOx: Nitrogen Oxides</w:t>
      </w:r>
    </w:p>
    <w:p w14:paraId="1298DFEF" w14:textId="77777777" w:rsidR="00F80AD3" w:rsidRDefault="00F80AD3" w:rsidP="00F80AD3">
      <w:pPr>
        <w:spacing w:before="0" w:line="259" w:lineRule="auto"/>
      </w:pPr>
      <w:r>
        <w:t>NRW: Natural Resources Wales</w:t>
      </w:r>
    </w:p>
    <w:p w14:paraId="0DD39CE2" w14:textId="77777777" w:rsidR="00F80AD3" w:rsidRDefault="00F80AD3" w:rsidP="00F80AD3">
      <w:pPr>
        <w:spacing w:before="0" w:line="259" w:lineRule="auto"/>
      </w:pPr>
      <w:r>
        <w:t>OCU: Odour Control Unit</w:t>
      </w:r>
    </w:p>
    <w:p w14:paraId="0A364167" w14:textId="77777777" w:rsidR="00F80AD3" w:rsidRDefault="00F80AD3" w:rsidP="00F80AD3">
      <w:pPr>
        <w:spacing w:before="0" w:line="259" w:lineRule="auto"/>
      </w:pPr>
      <w:r>
        <w:t>OFGEM: Office of Gas and Electricity Markets</w:t>
      </w:r>
    </w:p>
    <w:p w14:paraId="5E77C1D7" w14:textId="77777777" w:rsidR="00F80AD3" w:rsidRDefault="00F80AD3" w:rsidP="00F80AD3">
      <w:pPr>
        <w:spacing w:before="0" w:line="259" w:lineRule="auto"/>
      </w:pPr>
      <w:r>
        <w:t>OFWAT: Water Services Regulation Authority (previously Office of Water Services)</w:t>
      </w:r>
    </w:p>
    <w:p w14:paraId="33544280" w14:textId="77777777" w:rsidR="00F80AD3" w:rsidRDefault="00F80AD3" w:rsidP="00F80AD3">
      <w:pPr>
        <w:spacing w:before="0" w:line="259" w:lineRule="auto"/>
      </w:pPr>
      <w:r>
        <w:t>OPRA: Operator and Pollution Risk Appraisal</w:t>
      </w:r>
    </w:p>
    <w:p w14:paraId="428809D5" w14:textId="77777777" w:rsidR="00F80AD3" w:rsidRDefault="00F80AD3" w:rsidP="00F80AD3">
      <w:pPr>
        <w:spacing w:before="0" w:line="259" w:lineRule="auto"/>
      </w:pPr>
      <w:r>
        <w:t>PEA: Preliminary Ecological Appraisal</w:t>
      </w:r>
    </w:p>
    <w:p w14:paraId="77EE0857" w14:textId="77777777" w:rsidR="00F80AD3" w:rsidRDefault="00F80AD3" w:rsidP="00F80AD3">
      <w:pPr>
        <w:spacing w:before="0" w:line="259" w:lineRule="auto"/>
      </w:pPr>
      <w:r>
        <w:t>PIA: Pollution Incident Advisor</w:t>
      </w:r>
    </w:p>
    <w:p w14:paraId="01C2FB41" w14:textId="77777777" w:rsidR="00F80AD3" w:rsidRDefault="00F80AD3" w:rsidP="00F80AD3">
      <w:pPr>
        <w:spacing w:before="0" w:line="259" w:lineRule="auto"/>
      </w:pPr>
      <w:r>
        <w:t>PS: Pumping Station</w:t>
      </w:r>
    </w:p>
    <w:p w14:paraId="302D93A7" w14:textId="77777777" w:rsidR="00F80AD3" w:rsidRDefault="00F80AD3" w:rsidP="00F80AD3">
      <w:pPr>
        <w:spacing w:before="0" w:line="259" w:lineRule="auto"/>
      </w:pPr>
      <w:r>
        <w:t>PVC: Polyvinylchloride</w:t>
      </w:r>
    </w:p>
    <w:p w14:paraId="5F86397F" w14:textId="77777777" w:rsidR="00F80AD3" w:rsidRDefault="00F80AD3" w:rsidP="00F80AD3">
      <w:pPr>
        <w:spacing w:before="0" w:line="259" w:lineRule="auto"/>
      </w:pPr>
      <w:r>
        <w:t>QM: Quality Manual</w:t>
      </w:r>
    </w:p>
    <w:p w14:paraId="3B58A716" w14:textId="77777777" w:rsidR="00F80AD3" w:rsidRDefault="00F80AD3" w:rsidP="00F80AD3">
      <w:pPr>
        <w:spacing w:before="0" w:line="259" w:lineRule="auto"/>
      </w:pPr>
      <w:r>
        <w:t>QMS: Quality Management System</w:t>
      </w:r>
    </w:p>
    <w:p w14:paraId="530ECAB0" w14:textId="77777777" w:rsidR="00F80AD3" w:rsidRDefault="00F80AD3" w:rsidP="00F80AD3">
      <w:pPr>
        <w:spacing w:before="0" w:line="259" w:lineRule="auto"/>
      </w:pPr>
      <w:r>
        <w:t>RHI: Renewable Heat Incentive</w:t>
      </w:r>
    </w:p>
    <w:p w14:paraId="798297A7" w14:textId="77777777" w:rsidR="00F80AD3" w:rsidRDefault="00F80AD3" w:rsidP="00F80AD3">
      <w:pPr>
        <w:spacing w:before="0" w:line="259" w:lineRule="auto"/>
      </w:pPr>
      <w:r>
        <w:t>RO: Reverse Osmosis? Responsible Officer</w:t>
      </w:r>
    </w:p>
    <w:p w14:paraId="2200DA14" w14:textId="77777777" w:rsidR="00F80AD3" w:rsidRDefault="00F80AD3" w:rsidP="00F80AD3">
      <w:pPr>
        <w:spacing w:before="0" w:line="259" w:lineRule="auto"/>
      </w:pPr>
      <w:r>
        <w:t>SAP: Systeme, Anwendungen und Produkte in der Datenverarbeitung (German multinational software supplier)</w:t>
      </w:r>
    </w:p>
    <w:p w14:paraId="15BB0736" w14:textId="77777777" w:rsidR="00F80AD3" w:rsidRDefault="00F80AD3" w:rsidP="00F80AD3">
      <w:pPr>
        <w:spacing w:before="0" w:line="259" w:lineRule="auto"/>
      </w:pPr>
      <w:r>
        <w:t>SCR: Site Condition Report</w:t>
      </w:r>
    </w:p>
    <w:p w14:paraId="43106335" w14:textId="77777777" w:rsidR="00F80AD3" w:rsidRDefault="00F80AD3" w:rsidP="00F80AD3">
      <w:pPr>
        <w:spacing w:before="0" w:line="259" w:lineRule="auto"/>
      </w:pPr>
      <w:r>
        <w:t>STP: Sludge Treatment Plant</w:t>
      </w:r>
    </w:p>
    <w:p w14:paraId="66BAB1C2" w14:textId="77777777" w:rsidR="00F80AD3" w:rsidRDefault="00F80AD3" w:rsidP="00F80AD3">
      <w:pPr>
        <w:spacing w:before="0" w:line="259" w:lineRule="auto"/>
      </w:pPr>
      <w:r>
        <w:t>T21: Treatment Exemption no 21 type of permit allowing waste recovery at a WwTW</w:t>
      </w:r>
    </w:p>
    <w:p w14:paraId="23424096" w14:textId="77777777" w:rsidR="00F80AD3" w:rsidRDefault="00F80AD3" w:rsidP="00F80AD3">
      <w:pPr>
        <w:spacing w:before="0" w:line="259" w:lineRule="auto"/>
      </w:pPr>
      <w:r>
        <w:t>tDS: tonnes Dry Solids</w:t>
      </w:r>
    </w:p>
    <w:p w14:paraId="3FB47D8E" w14:textId="77777777" w:rsidR="00F80AD3" w:rsidRDefault="00F80AD3" w:rsidP="00F80AD3">
      <w:pPr>
        <w:spacing w:before="0" w:line="259" w:lineRule="auto"/>
      </w:pPr>
      <w:r>
        <w:t>TGN: Technical Guidance Note</w:t>
      </w:r>
    </w:p>
    <w:p w14:paraId="0A4179DF" w14:textId="77777777" w:rsidR="00F80AD3" w:rsidRDefault="00F80AD3" w:rsidP="00F80AD3">
      <w:pPr>
        <w:spacing w:before="0" w:line="259" w:lineRule="auto"/>
      </w:pPr>
      <w:r>
        <w:t>THP: Thermal Hydrolysis Process</w:t>
      </w:r>
    </w:p>
    <w:p w14:paraId="0CED05DB" w14:textId="77777777" w:rsidR="00F80AD3" w:rsidRDefault="00F80AD3" w:rsidP="00F80AD3">
      <w:pPr>
        <w:spacing w:before="0" w:line="259" w:lineRule="auto"/>
      </w:pPr>
      <w:r>
        <w:t>TRIAD: A system through which the National Grid charges businesses for the costs associated with the electrical transmission network.</w:t>
      </w:r>
    </w:p>
    <w:p w14:paraId="7C064B9E" w14:textId="77777777" w:rsidR="00F80AD3" w:rsidRDefault="00F80AD3" w:rsidP="00F80AD3">
      <w:pPr>
        <w:spacing w:before="0" w:line="259" w:lineRule="auto"/>
      </w:pPr>
      <w:r>
        <w:lastRenderedPageBreak/>
        <w:t>UV: Ultraviolet</w:t>
      </w:r>
    </w:p>
    <w:p w14:paraId="188FDAEC" w14:textId="77777777" w:rsidR="00F80AD3" w:rsidRDefault="00F80AD3" w:rsidP="00F80AD3">
      <w:pPr>
        <w:spacing w:before="0" w:line="259" w:lineRule="auto"/>
      </w:pPr>
      <w:r>
        <w:t>VOC: Volatile Organic Compounds</w:t>
      </w:r>
    </w:p>
    <w:p w14:paraId="61CE4036" w14:textId="77777777" w:rsidR="00F80AD3" w:rsidRDefault="00F80AD3" w:rsidP="00F80AD3">
      <w:pPr>
        <w:spacing w:before="0" w:line="259" w:lineRule="auto"/>
      </w:pPr>
      <w:r>
        <w:t>WwTW: Wastewater Treatment Works</w:t>
      </w:r>
    </w:p>
    <w:p w14:paraId="40824576" w14:textId="77777777" w:rsidR="00F80AD3" w:rsidRDefault="00F80AD3" w:rsidP="00F80AD3">
      <w:pPr>
        <w:spacing w:before="0" w:line="259" w:lineRule="auto"/>
        <w:sectPr w:rsidR="00F80AD3" w:rsidSect="00F80AD3">
          <w:headerReference w:type="even" r:id="rId28"/>
          <w:headerReference w:type="default" r:id="rId29"/>
          <w:footerReference w:type="default" r:id="rId30"/>
          <w:headerReference w:type="first" r:id="rId31"/>
          <w:pgSz w:w="11907" w:h="16840" w:code="9"/>
          <w:pgMar w:top="1928" w:right="2268" w:bottom="1905" w:left="1134" w:header="567" w:footer="567" w:gutter="0"/>
          <w:pgNumType w:fmt="lowerRoman" w:start="1"/>
          <w:cols w:space="708"/>
          <w:docGrid w:linePitch="360"/>
        </w:sectPr>
      </w:pPr>
    </w:p>
    <w:p w14:paraId="60AFA4A5" w14:textId="77777777" w:rsidR="0030476B" w:rsidRDefault="00D92427" w:rsidP="00615597">
      <w:pPr>
        <w:pStyle w:val="ExecSumHead"/>
      </w:pPr>
      <w:bookmarkStart w:id="52" w:name="_Toc531190706"/>
      <w:r>
        <w:lastRenderedPageBreak/>
        <w:t>Main supporting document Non-Technical Summary</w:t>
      </w:r>
      <w:bookmarkEnd w:id="48"/>
      <w:bookmarkEnd w:id="49"/>
      <w:bookmarkEnd w:id="50"/>
      <w:bookmarkEnd w:id="51"/>
      <w:bookmarkEnd w:id="52"/>
    </w:p>
    <w:p w14:paraId="4D4C338B" w14:textId="77777777" w:rsidR="00E462EA" w:rsidRDefault="00F11765" w:rsidP="00D30856">
      <w:pPr>
        <w:pStyle w:val="BodyHeading"/>
        <w:spacing w:after="160" w:line="264" w:lineRule="auto"/>
      </w:pPr>
      <w:r>
        <w:t>Introduction</w:t>
      </w:r>
    </w:p>
    <w:p w14:paraId="7F624105" w14:textId="77777777" w:rsidR="00E462EA" w:rsidRDefault="00E462EA" w:rsidP="00D30856">
      <w:pPr>
        <w:pStyle w:val="Bullet1"/>
        <w:numPr>
          <w:ilvl w:val="0"/>
          <w:numId w:val="0"/>
        </w:numPr>
        <w:spacing w:before="120" w:after="160"/>
      </w:pPr>
      <w:r>
        <w:t>The Non-technical summary has been written to support the application to vary the existing bespoke Environmental Permit (EPR/</w:t>
      </w:r>
      <w:r w:rsidR="0032429B">
        <w:t>AP3139FT</w:t>
      </w:r>
      <w:r>
        <w:t xml:space="preserve">) for the Facility on behalf of Dŵr Cymru Welsh Water (DCWW) (‘the Operator’). In order to satisfy the requirements of the Environmental Permitting Regulations (EPR) 2016, the Operator must apply to the Natural Resource Wales (NRW) for a </w:t>
      </w:r>
      <w:r w:rsidR="00BF33AD">
        <w:t>c</w:t>
      </w:r>
      <w:r>
        <w:t xml:space="preserve">hange (variation) to an </w:t>
      </w:r>
      <w:r w:rsidR="00BF33AD">
        <w:t>e</w:t>
      </w:r>
      <w:r>
        <w:t xml:space="preserve">xisting </w:t>
      </w:r>
      <w:r w:rsidR="00BF33AD">
        <w:t xml:space="preserve">Environmental </w:t>
      </w:r>
      <w:r>
        <w:t>Permit.</w:t>
      </w:r>
    </w:p>
    <w:p w14:paraId="776561BC" w14:textId="77777777" w:rsidR="00E462EA" w:rsidRDefault="00E462EA" w:rsidP="00D30856">
      <w:pPr>
        <w:pStyle w:val="Bullet1"/>
        <w:numPr>
          <w:ilvl w:val="0"/>
          <w:numId w:val="0"/>
        </w:numPr>
        <w:spacing w:before="120" w:after="160"/>
      </w:pPr>
      <w:r>
        <w:t xml:space="preserve">The permit variation is required to take account of the proposed changes at the wider Five Fords site, which include the addition of an </w:t>
      </w:r>
      <w:r w:rsidR="00C43414">
        <w:t>A</w:t>
      </w:r>
      <w:r>
        <w:t xml:space="preserve">dvanced </w:t>
      </w:r>
      <w:r w:rsidR="00C43414">
        <w:t>A</w:t>
      </w:r>
      <w:r>
        <w:t xml:space="preserve">naerobic </w:t>
      </w:r>
      <w:r w:rsidR="00C43414">
        <w:t>D</w:t>
      </w:r>
      <w:r>
        <w:t xml:space="preserve">igestion (AAD) facility to the current </w:t>
      </w:r>
      <w:r w:rsidR="00C43414">
        <w:t>A</w:t>
      </w:r>
      <w:r>
        <w:t xml:space="preserve">naerobic </w:t>
      </w:r>
      <w:r w:rsidR="00C43414">
        <w:t>D</w:t>
      </w:r>
      <w:r>
        <w:t xml:space="preserve">igestion (AD) process which takes place at the site. As part of this change, the AAD and sludge treatment processes will require the importation of an increased amount of sludge and cake from other </w:t>
      </w:r>
      <w:r w:rsidR="00C43414">
        <w:t>Wastewater Treatment W</w:t>
      </w:r>
      <w:r w:rsidR="000101C4">
        <w:t>orks (</w:t>
      </w:r>
      <w:r>
        <w:t>WwTW</w:t>
      </w:r>
      <w:r w:rsidR="000101C4">
        <w:t>)</w:t>
      </w:r>
      <w:r>
        <w:t xml:space="preserve"> satellite sites around North Wales</w:t>
      </w:r>
      <w:r w:rsidR="000101C4">
        <w:t>.  This will cause Five Fords to</w:t>
      </w:r>
      <w:r>
        <w:t xml:space="preserve"> subsequently exceed the current T21 exemption </w:t>
      </w:r>
      <w:r w:rsidR="009A0330">
        <w:t>(</w:t>
      </w:r>
      <w:r w:rsidR="009F30C7">
        <w:t>recover wastes at a wastewater treatment works)</w:t>
      </w:r>
      <w:r w:rsidR="00482A29">
        <w:t>,</w:t>
      </w:r>
      <w:r w:rsidR="009F30C7">
        <w:t xml:space="preserve"> </w:t>
      </w:r>
      <w:r>
        <w:t>which covers the site</w:t>
      </w:r>
      <w:r w:rsidR="00707A94">
        <w:t xml:space="preserve"> and </w:t>
      </w:r>
      <w:r w:rsidR="00707A94" w:rsidRPr="00707A94">
        <w:t>allows the treatment of up to 100,000 cubic metres of waste over any 12-month period</w:t>
      </w:r>
      <w:r>
        <w:t xml:space="preserve">. </w:t>
      </w:r>
    </w:p>
    <w:p w14:paraId="0763727F" w14:textId="77777777" w:rsidR="00F11765" w:rsidRDefault="00BE1B8C" w:rsidP="00D30856">
      <w:pPr>
        <w:pStyle w:val="BodyHeading"/>
        <w:spacing w:after="160" w:line="264" w:lineRule="auto"/>
      </w:pPr>
      <w:r>
        <w:t>Overview</w:t>
      </w:r>
    </w:p>
    <w:p w14:paraId="0D2C15BB" w14:textId="77777777" w:rsidR="002D5199" w:rsidRPr="00355248" w:rsidRDefault="00615597" w:rsidP="00D30856">
      <w:pPr>
        <w:rPr>
          <w:rFonts w:cstheme="minorHAnsi"/>
        </w:rPr>
      </w:pPr>
      <w:r w:rsidRPr="00355248">
        <w:rPr>
          <w:rFonts w:cstheme="minorHAnsi"/>
        </w:rPr>
        <w:t>Five Fords Wastewater Treatment Works (WwTW) is located to the south-east of Wrexham. Currently the site undertakes anaerobic digestion of sewage sludge from the on-site Five Fords WwTW, and liquid imports from other satellite WwTW sites in North Wales</w:t>
      </w:r>
      <w:r w:rsidR="002D5199" w:rsidRPr="00355248">
        <w:rPr>
          <w:rFonts w:cstheme="minorHAnsi"/>
        </w:rPr>
        <w:t xml:space="preserve">. </w:t>
      </w:r>
    </w:p>
    <w:p w14:paraId="6F4A651F" w14:textId="77777777" w:rsidR="00615597" w:rsidRPr="00355248" w:rsidRDefault="00615597" w:rsidP="00D30856">
      <w:pPr>
        <w:rPr>
          <w:rFonts w:cstheme="minorHAnsi"/>
        </w:rPr>
      </w:pPr>
      <w:r w:rsidRPr="00355248">
        <w:rPr>
          <w:rFonts w:cstheme="minorHAnsi"/>
        </w:rPr>
        <w:t xml:space="preserve">The biogas produced from the process is currently either burnt in the CHP engines or exported to the grid via the </w:t>
      </w:r>
      <w:r w:rsidR="00F96F60" w:rsidRPr="00355248">
        <w:t>Five Fords WwTW Gas to Grid Facility (hereafter referred to as ‘the Facility’)</w:t>
      </w:r>
      <w:r w:rsidRPr="00355248">
        <w:rPr>
          <w:rFonts w:cstheme="minorHAnsi"/>
        </w:rPr>
        <w:t xml:space="preserve">. </w:t>
      </w:r>
      <w:r w:rsidR="00E34A1F" w:rsidRPr="00355248">
        <w:rPr>
          <w:rFonts w:cstheme="minorHAnsi"/>
        </w:rPr>
        <w:t xml:space="preserve">Currently the </w:t>
      </w:r>
      <w:r w:rsidR="00F96F60" w:rsidRPr="00355248">
        <w:rPr>
          <w:rFonts w:cstheme="minorHAnsi"/>
        </w:rPr>
        <w:t>Facility</w:t>
      </w:r>
      <w:r w:rsidR="00E34A1F" w:rsidRPr="00355248">
        <w:rPr>
          <w:rFonts w:cstheme="minorHAnsi"/>
        </w:rPr>
        <w:t xml:space="preserve"> is operated under Permit number EPR/AP3139FT. The</w:t>
      </w:r>
      <w:r w:rsidR="00301369" w:rsidRPr="00355248">
        <w:rPr>
          <w:rFonts w:cstheme="minorHAnsi"/>
        </w:rPr>
        <w:t xml:space="preserve"> sludge treatment works and AD </w:t>
      </w:r>
      <w:r w:rsidR="00657FD3" w:rsidRPr="00355248">
        <w:rPr>
          <w:rFonts w:cstheme="minorHAnsi"/>
        </w:rPr>
        <w:t>plant</w:t>
      </w:r>
      <w:r w:rsidR="00D560E9" w:rsidRPr="00355248">
        <w:rPr>
          <w:rFonts w:cstheme="minorHAnsi"/>
        </w:rPr>
        <w:t xml:space="preserve"> </w:t>
      </w:r>
      <w:r w:rsidR="00657FD3" w:rsidRPr="00355248">
        <w:rPr>
          <w:rFonts w:cstheme="minorHAnsi"/>
        </w:rPr>
        <w:t>(hereafter referred to as ‘the Plant’)</w:t>
      </w:r>
      <w:r w:rsidR="00301369" w:rsidRPr="00355248">
        <w:rPr>
          <w:rFonts w:cstheme="minorHAnsi"/>
        </w:rPr>
        <w:t xml:space="preserve"> are currently outside the environmental permit </w:t>
      </w:r>
      <w:r w:rsidR="00131A1C" w:rsidRPr="00355248">
        <w:rPr>
          <w:rFonts w:cstheme="minorHAnsi"/>
        </w:rPr>
        <w:t>area and</w:t>
      </w:r>
      <w:r w:rsidR="00301369" w:rsidRPr="00355248">
        <w:rPr>
          <w:rFonts w:cstheme="minorHAnsi"/>
        </w:rPr>
        <w:t xml:space="preserve"> are subject to a T21 exemption. </w:t>
      </w:r>
    </w:p>
    <w:p w14:paraId="14164D53" w14:textId="77777777" w:rsidR="00615597" w:rsidRPr="00355248" w:rsidRDefault="00615597" w:rsidP="00D30856">
      <w:pPr>
        <w:rPr>
          <w:rFonts w:cstheme="minorHAnsi"/>
        </w:rPr>
      </w:pPr>
      <w:r w:rsidRPr="00355248">
        <w:rPr>
          <w:rFonts w:cstheme="minorHAnsi"/>
        </w:rPr>
        <w:t xml:space="preserve">Since the existing sludge treatment digestion and sustainable energy plant became operational, new advanced anaerobic digestion (AAD) technologies have become well established. These technologies increase the yield of gas obtained from the digestion of </w:t>
      </w:r>
      <w:r w:rsidR="00131A1C" w:rsidRPr="00355248">
        <w:rPr>
          <w:rFonts w:cstheme="minorHAnsi"/>
        </w:rPr>
        <w:t>sludge and</w:t>
      </w:r>
      <w:r w:rsidRPr="00355248">
        <w:rPr>
          <w:rFonts w:cstheme="minorHAnsi"/>
        </w:rPr>
        <w:t xml:space="preserve"> result in a higher quality end product for use as </w:t>
      </w:r>
      <w:r w:rsidR="00131A1C">
        <w:rPr>
          <w:rFonts w:cstheme="minorHAnsi"/>
        </w:rPr>
        <w:t>fertilis</w:t>
      </w:r>
      <w:r w:rsidR="00131A1C" w:rsidRPr="00355248">
        <w:rPr>
          <w:rFonts w:cstheme="minorHAnsi"/>
        </w:rPr>
        <w:t>er and</w:t>
      </w:r>
      <w:r w:rsidRPr="00355248">
        <w:rPr>
          <w:rFonts w:cstheme="minorHAnsi"/>
        </w:rPr>
        <w:t xml:space="preserve"> are well suited for large scale centralised treatment of sludge.</w:t>
      </w:r>
    </w:p>
    <w:p w14:paraId="36A134C2" w14:textId="77777777" w:rsidR="00615597" w:rsidRPr="00355248" w:rsidRDefault="00615597" w:rsidP="00D30856">
      <w:pPr>
        <w:rPr>
          <w:rFonts w:cstheme="minorHAnsi"/>
        </w:rPr>
      </w:pPr>
      <w:r w:rsidRPr="00355248">
        <w:rPr>
          <w:rFonts w:cstheme="minorHAnsi"/>
        </w:rPr>
        <w:t>It is now planned to install a Cambi thermal hydrolysis process</w:t>
      </w:r>
      <w:r w:rsidR="00B70DA2" w:rsidRPr="00355248">
        <w:rPr>
          <w:rFonts w:cstheme="minorHAnsi"/>
        </w:rPr>
        <w:t xml:space="preserve"> (THP)</w:t>
      </w:r>
      <w:r w:rsidRPr="00355248">
        <w:rPr>
          <w:rFonts w:cstheme="minorHAnsi"/>
        </w:rPr>
        <w:t xml:space="preserve"> plant, a form of AAD technology, at Five Fords WwTW, and for Five Fords to become a treatment centre for all sludge produced in North Wales, taking on additional satellite sites to those already importing liquid sludge into Five Fords. This will also allow the other digesters around north wales, many in a deteriorating condition, to be decommissioned.</w:t>
      </w:r>
    </w:p>
    <w:p w14:paraId="6171B484" w14:textId="77777777" w:rsidR="00301369" w:rsidRPr="00355248" w:rsidRDefault="00301369" w:rsidP="00D30856">
      <w:pPr>
        <w:rPr>
          <w:rFonts w:cstheme="minorHAnsi"/>
        </w:rPr>
      </w:pPr>
      <w:r w:rsidRPr="00355248">
        <w:rPr>
          <w:rFonts w:cstheme="minorHAnsi"/>
        </w:rPr>
        <w:t>The changes which will take place on site will mean that in future the AAD and sludge treatment facility will no longer meet the T21 exemption, and would</w:t>
      </w:r>
      <w:r w:rsidR="000101C4">
        <w:rPr>
          <w:rFonts w:cstheme="minorHAnsi"/>
        </w:rPr>
        <w:t>,</w:t>
      </w:r>
      <w:r w:rsidRPr="00355248">
        <w:rPr>
          <w:rFonts w:cstheme="minorHAnsi"/>
        </w:rPr>
        <w:t xml:space="preserve"> therefore</w:t>
      </w:r>
      <w:r w:rsidR="000101C4">
        <w:rPr>
          <w:rFonts w:cstheme="minorHAnsi"/>
        </w:rPr>
        <w:t>,</w:t>
      </w:r>
      <w:r w:rsidRPr="00355248">
        <w:rPr>
          <w:rFonts w:cstheme="minorHAnsi"/>
        </w:rPr>
        <w:t xml:space="preserve"> become a waste operation. </w:t>
      </w:r>
    </w:p>
    <w:p w14:paraId="62271513" w14:textId="77777777" w:rsidR="002E5420" w:rsidRPr="00355248" w:rsidRDefault="00615597" w:rsidP="00D30856">
      <w:pPr>
        <w:rPr>
          <w:rFonts w:cstheme="minorHAnsi"/>
        </w:rPr>
      </w:pPr>
      <w:r w:rsidRPr="00355248">
        <w:rPr>
          <w:rFonts w:cstheme="minorHAnsi"/>
        </w:rPr>
        <w:t xml:space="preserve">The AAD plant will be located immediately adjacent to the existing sludge treatment digestion plant, with modifications to the current </w:t>
      </w:r>
      <w:r w:rsidR="00301369" w:rsidRPr="00355248">
        <w:rPr>
          <w:rFonts w:cstheme="minorHAnsi"/>
        </w:rPr>
        <w:t xml:space="preserve">AD process, and some minor modifications to equipment within the gas-to-grid permit area (removal of a boiler, modifications to the current </w:t>
      </w:r>
      <w:r w:rsidR="00B9395C" w:rsidRPr="00355248">
        <w:rPr>
          <w:rFonts w:cstheme="minorHAnsi"/>
        </w:rPr>
        <w:t>combined heat and power (</w:t>
      </w:r>
      <w:r w:rsidR="00301369" w:rsidRPr="00355248">
        <w:rPr>
          <w:rFonts w:cstheme="minorHAnsi"/>
        </w:rPr>
        <w:t>CHP</w:t>
      </w:r>
      <w:r w:rsidR="00B9395C" w:rsidRPr="00355248">
        <w:rPr>
          <w:rFonts w:cstheme="minorHAnsi"/>
        </w:rPr>
        <w:t>)</w:t>
      </w:r>
      <w:r w:rsidR="00301369" w:rsidRPr="00355248">
        <w:rPr>
          <w:rFonts w:cstheme="minorHAnsi"/>
        </w:rPr>
        <w:t xml:space="preserve"> engines, and addition of another gas holder)</w:t>
      </w:r>
      <w:r w:rsidRPr="00355248">
        <w:rPr>
          <w:rFonts w:cstheme="minorHAnsi"/>
        </w:rPr>
        <w:t xml:space="preserve">. </w:t>
      </w:r>
    </w:p>
    <w:p w14:paraId="1060740A" w14:textId="77777777" w:rsidR="00615597" w:rsidRPr="00355248" w:rsidRDefault="00615597" w:rsidP="00D30856">
      <w:pPr>
        <w:rPr>
          <w:rFonts w:cstheme="minorHAnsi"/>
        </w:rPr>
      </w:pPr>
      <w:r w:rsidRPr="00355248">
        <w:rPr>
          <w:rFonts w:cstheme="minorHAnsi"/>
        </w:rPr>
        <w:lastRenderedPageBreak/>
        <w:t xml:space="preserve">The proposed AAD plant will continue to process indigenous sludge from the Five Fords </w:t>
      </w:r>
      <w:r w:rsidR="00131A1C" w:rsidRPr="00355248">
        <w:rPr>
          <w:rFonts w:cstheme="minorHAnsi"/>
        </w:rPr>
        <w:t>WwTW and</w:t>
      </w:r>
      <w:r w:rsidRPr="00355248">
        <w:rPr>
          <w:rFonts w:cstheme="minorHAnsi"/>
        </w:rPr>
        <w:t xml:space="preserve"> will also receive a similar quantity of imported sludge</w:t>
      </w:r>
      <w:r w:rsidR="00197F25" w:rsidRPr="00355248">
        <w:rPr>
          <w:rFonts w:cstheme="minorHAnsi"/>
        </w:rPr>
        <w:t xml:space="preserve">. </w:t>
      </w:r>
      <w:r w:rsidRPr="00355248">
        <w:rPr>
          <w:rFonts w:cstheme="minorHAnsi"/>
        </w:rPr>
        <w:t>Additionally</w:t>
      </w:r>
      <w:r w:rsidR="00301369" w:rsidRPr="00355248">
        <w:rPr>
          <w:rFonts w:cstheme="minorHAnsi"/>
        </w:rPr>
        <w:t>,</w:t>
      </w:r>
      <w:r w:rsidRPr="00355248">
        <w:rPr>
          <w:rFonts w:cstheme="minorHAnsi"/>
        </w:rPr>
        <w:t xml:space="preserve"> Five Fords will start receiving cake (dewatered sludge) from several satellite sites for treatment, which will eventually make up 65% of the dried solids treated at the site. All sludge and cake will go through the new THP before being piped to the two current digester tanks, where biogas will be transported to the two gas holders. The produced gas will then be piped to the </w:t>
      </w:r>
      <w:r w:rsidR="00B9395C" w:rsidRPr="00355248">
        <w:rPr>
          <w:rFonts w:cstheme="minorHAnsi"/>
        </w:rPr>
        <w:t>g</w:t>
      </w:r>
      <w:r w:rsidRPr="00355248">
        <w:rPr>
          <w:rFonts w:cstheme="minorHAnsi"/>
        </w:rPr>
        <w:t>as-to-</w:t>
      </w:r>
      <w:r w:rsidR="00B9395C" w:rsidRPr="00355248">
        <w:rPr>
          <w:rFonts w:cstheme="minorHAnsi"/>
        </w:rPr>
        <w:t>g</w:t>
      </w:r>
      <w:r w:rsidRPr="00355248">
        <w:rPr>
          <w:rFonts w:cstheme="minorHAnsi"/>
        </w:rPr>
        <w:t>rid installation (majority of the gas) or burnt in the two existing CHP engines to produce electricity. The current waste biogas burner will be retained and available to burn excess gas.</w:t>
      </w:r>
    </w:p>
    <w:p w14:paraId="5F5059F4" w14:textId="77777777" w:rsidR="00615597" w:rsidRPr="00355248" w:rsidRDefault="00615597" w:rsidP="00D30856">
      <w:pPr>
        <w:rPr>
          <w:rFonts w:cstheme="minorHAnsi"/>
        </w:rPr>
      </w:pPr>
      <w:bookmarkStart w:id="53" w:name="_Hlk512417421"/>
      <w:r w:rsidRPr="00355248">
        <w:rPr>
          <w:rFonts w:cstheme="minorHAnsi"/>
        </w:rPr>
        <w:t>The proposed AAD plant will involve the following main changes:</w:t>
      </w:r>
    </w:p>
    <w:p w14:paraId="2897D9EE" w14:textId="77777777" w:rsidR="00615597" w:rsidRPr="00355248" w:rsidRDefault="00615597" w:rsidP="00D30856">
      <w:pPr>
        <w:pStyle w:val="Bullet1"/>
        <w:spacing w:before="120" w:after="160"/>
        <w:rPr>
          <w:lang w:eastAsia="en-GB"/>
        </w:rPr>
      </w:pPr>
      <w:r w:rsidRPr="00355248">
        <w:rPr>
          <w:lang w:eastAsia="en-GB"/>
        </w:rPr>
        <w:t>Cake import facility to receive dewatered sludge from the satellite sites;</w:t>
      </w:r>
    </w:p>
    <w:p w14:paraId="649055B4" w14:textId="77777777" w:rsidR="00615597" w:rsidRPr="00355248" w:rsidRDefault="00615597" w:rsidP="00D30856">
      <w:pPr>
        <w:pStyle w:val="Bullet1"/>
        <w:spacing w:before="120" w:after="160"/>
        <w:rPr>
          <w:lang w:eastAsia="en-GB"/>
        </w:rPr>
      </w:pPr>
      <w:r w:rsidRPr="00355248">
        <w:rPr>
          <w:lang w:eastAsia="en-GB"/>
        </w:rPr>
        <w:t>Cake silos for storage of cake prior to treatment in THPs;</w:t>
      </w:r>
    </w:p>
    <w:p w14:paraId="1034B6DB" w14:textId="77777777" w:rsidR="00615597" w:rsidRPr="00355248" w:rsidRDefault="00615597" w:rsidP="00D30856">
      <w:pPr>
        <w:pStyle w:val="Bullet1"/>
        <w:spacing w:before="120" w:after="160"/>
        <w:rPr>
          <w:lang w:eastAsia="en-GB"/>
        </w:rPr>
      </w:pPr>
      <w:r w:rsidRPr="00355248">
        <w:rPr>
          <w:lang w:eastAsia="en-GB"/>
        </w:rPr>
        <w:t>Pre-THP dewatering facility for on-site sludge and liquid imports to allow for combined storage with imported cake in silos;</w:t>
      </w:r>
    </w:p>
    <w:p w14:paraId="5157A894" w14:textId="77777777" w:rsidR="00615597" w:rsidRPr="00355248" w:rsidRDefault="00615597" w:rsidP="00D30856">
      <w:pPr>
        <w:pStyle w:val="Bullet1"/>
        <w:spacing w:before="120" w:after="160"/>
        <w:rPr>
          <w:lang w:eastAsia="en-GB"/>
        </w:rPr>
      </w:pPr>
      <w:r w:rsidRPr="00355248" w:rsidDel="00153E7F">
        <w:rPr>
          <w:lang w:eastAsia="en-GB"/>
        </w:rPr>
        <w:t>THP</w:t>
      </w:r>
      <w:r w:rsidR="00EC5815" w:rsidRPr="00355248" w:rsidDel="00153E7F">
        <w:rPr>
          <w:lang w:eastAsia="en-GB"/>
        </w:rPr>
        <w:t xml:space="preserve"> </w:t>
      </w:r>
      <w:r w:rsidR="00EC5815" w:rsidRPr="00355248">
        <w:rPr>
          <w:lang w:eastAsia="en-GB"/>
        </w:rPr>
        <w:t>including two new boilers (1.5</w:t>
      </w:r>
      <w:r w:rsidRPr="00355248">
        <w:rPr>
          <w:lang w:eastAsia="en-GB"/>
        </w:rPr>
        <w:t>67MWth each, with dual burners which can run on either bioga</w:t>
      </w:r>
      <w:r w:rsidR="00197F25" w:rsidRPr="00355248">
        <w:rPr>
          <w:lang w:eastAsia="en-GB"/>
        </w:rPr>
        <w:t>s</w:t>
      </w:r>
      <w:r w:rsidRPr="00355248">
        <w:rPr>
          <w:lang w:eastAsia="en-GB"/>
        </w:rPr>
        <w:t xml:space="preserve"> or natural gas) to provide steam to heat the THP streams. This is prior to the existing digestion facility</w:t>
      </w:r>
      <w:r w:rsidR="004A7B79">
        <w:rPr>
          <w:lang w:eastAsia="en-GB"/>
        </w:rPr>
        <w:t>;</w:t>
      </w:r>
    </w:p>
    <w:p w14:paraId="2AEB185F" w14:textId="77777777" w:rsidR="00615597" w:rsidRPr="00355248" w:rsidRDefault="00615597" w:rsidP="00D30856">
      <w:pPr>
        <w:pStyle w:val="Bullet1"/>
        <w:spacing w:before="120" w:after="160"/>
        <w:rPr>
          <w:lang w:eastAsia="en-GB"/>
        </w:rPr>
      </w:pPr>
      <w:r w:rsidRPr="00355248">
        <w:rPr>
          <w:lang w:eastAsia="en-GB"/>
        </w:rPr>
        <w:t>One new additional gas holder;</w:t>
      </w:r>
    </w:p>
    <w:p w14:paraId="1812CFDA" w14:textId="77777777" w:rsidR="00197F25" w:rsidRPr="00355248" w:rsidRDefault="00615597" w:rsidP="00D30856">
      <w:pPr>
        <w:pStyle w:val="Bullet1"/>
        <w:spacing w:before="120" w:after="160"/>
        <w:rPr>
          <w:lang w:eastAsia="en-GB"/>
        </w:rPr>
      </w:pPr>
      <w:r w:rsidRPr="00355248">
        <w:rPr>
          <w:lang w:eastAsia="en-GB"/>
        </w:rPr>
        <w:t>Demolition of existing sludge buffer tanks prior to post digestion dewatering;</w:t>
      </w:r>
    </w:p>
    <w:p w14:paraId="24BCA1C8" w14:textId="77777777" w:rsidR="00615597" w:rsidRPr="00355248" w:rsidRDefault="00615597" w:rsidP="00D30856">
      <w:pPr>
        <w:pStyle w:val="Bullet1"/>
        <w:spacing w:before="120" w:after="160"/>
        <w:rPr>
          <w:lang w:eastAsia="en-GB"/>
        </w:rPr>
      </w:pPr>
      <w:r w:rsidRPr="00355248">
        <w:rPr>
          <w:lang w:eastAsia="en-GB"/>
        </w:rPr>
        <w:t xml:space="preserve">Re-use of existing </w:t>
      </w:r>
      <w:r w:rsidR="00197F25" w:rsidRPr="00355248">
        <w:rPr>
          <w:lang w:eastAsia="en-GB"/>
        </w:rPr>
        <w:t>pre-digestion</w:t>
      </w:r>
      <w:r w:rsidRPr="00355248">
        <w:rPr>
          <w:lang w:eastAsia="en-GB"/>
        </w:rPr>
        <w:t xml:space="preserve"> sludge storage tanks for sludge storage upstream of the Pre-THP dewatering facility</w:t>
      </w:r>
      <w:r w:rsidR="00197F25" w:rsidRPr="00355248">
        <w:rPr>
          <w:lang w:eastAsia="en-GB"/>
        </w:rPr>
        <w:t>;</w:t>
      </w:r>
    </w:p>
    <w:p w14:paraId="73974959" w14:textId="77777777" w:rsidR="00615597" w:rsidRPr="00355248" w:rsidRDefault="00615597" w:rsidP="00D30856">
      <w:pPr>
        <w:pStyle w:val="Bullet1"/>
        <w:spacing w:before="120" w:after="160"/>
        <w:rPr>
          <w:lang w:eastAsia="en-GB"/>
        </w:rPr>
      </w:pPr>
      <w:r w:rsidRPr="00355248">
        <w:rPr>
          <w:lang w:eastAsia="en-GB"/>
        </w:rPr>
        <w:t>New post-digestion tank to the north of the cake export building;</w:t>
      </w:r>
    </w:p>
    <w:p w14:paraId="0DE5D76B" w14:textId="77777777" w:rsidR="00615597" w:rsidRPr="00355248" w:rsidRDefault="00615597" w:rsidP="00D30856">
      <w:pPr>
        <w:pStyle w:val="Bullet1"/>
        <w:spacing w:before="120" w:after="160"/>
        <w:rPr>
          <w:lang w:eastAsia="en-GB"/>
        </w:rPr>
      </w:pPr>
      <w:r w:rsidRPr="00355248">
        <w:rPr>
          <w:lang w:eastAsia="en-GB"/>
        </w:rPr>
        <w:t>Extensions and modification of the current cake export building to cater for increased production of cake;</w:t>
      </w:r>
    </w:p>
    <w:p w14:paraId="4585CF8E" w14:textId="77777777" w:rsidR="00615597" w:rsidRPr="00355248" w:rsidRDefault="00615597" w:rsidP="00D30856">
      <w:pPr>
        <w:pStyle w:val="Bullet1"/>
        <w:spacing w:before="120" w:after="160"/>
        <w:rPr>
          <w:lang w:eastAsia="en-GB"/>
        </w:rPr>
      </w:pPr>
      <w:r w:rsidRPr="00355248">
        <w:rPr>
          <w:lang w:eastAsia="en-GB"/>
        </w:rPr>
        <w:t xml:space="preserve">Liquor Treatment Plant </w:t>
      </w:r>
      <w:r w:rsidR="00DE5583" w:rsidRPr="00355248">
        <w:rPr>
          <w:lang w:eastAsia="en-GB"/>
        </w:rPr>
        <w:t xml:space="preserve">(LTP) </w:t>
      </w:r>
      <w:r w:rsidRPr="00355248">
        <w:rPr>
          <w:lang w:eastAsia="en-GB"/>
        </w:rPr>
        <w:t>to reduce pollutants in the post digestion dewatering centrate to acceptable levels before being pumped back to the WwTW;</w:t>
      </w:r>
    </w:p>
    <w:p w14:paraId="39785074" w14:textId="77777777" w:rsidR="00615597" w:rsidRPr="00355248" w:rsidRDefault="00615597" w:rsidP="00D30856">
      <w:pPr>
        <w:pStyle w:val="Bullet1"/>
        <w:spacing w:before="120" w:after="160"/>
        <w:rPr>
          <w:lang w:eastAsia="en-GB"/>
        </w:rPr>
      </w:pPr>
      <w:r w:rsidRPr="00355248">
        <w:rPr>
          <w:lang w:eastAsia="en-GB"/>
        </w:rPr>
        <w:t>Automated de</w:t>
      </w:r>
      <w:r w:rsidR="00D560E9" w:rsidRPr="00355248">
        <w:rPr>
          <w:lang w:eastAsia="en-GB"/>
        </w:rPr>
        <w:t>-</w:t>
      </w:r>
      <w:r w:rsidRPr="00355248">
        <w:rPr>
          <w:lang w:eastAsia="en-GB"/>
        </w:rPr>
        <w:t>gritting system for existing digesters;</w:t>
      </w:r>
    </w:p>
    <w:p w14:paraId="57B3521F" w14:textId="77777777" w:rsidR="00615597" w:rsidRPr="00355248" w:rsidRDefault="00615597" w:rsidP="00D30856">
      <w:pPr>
        <w:pStyle w:val="Bullet1"/>
        <w:spacing w:before="120" w:after="160"/>
        <w:rPr>
          <w:lang w:eastAsia="en-GB"/>
        </w:rPr>
      </w:pPr>
      <w:r w:rsidRPr="00355248">
        <w:rPr>
          <w:lang w:eastAsia="en-GB"/>
        </w:rPr>
        <w:t>Removal of the current standby boiler (1.5MWth) located with the current CHP engines;</w:t>
      </w:r>
    </w:p>
    <w:p w14:paraId="15626341" w14:textId="77777777" w:rsidR="00615597" w:rsidRPr="00355248" w:rsidRDefault="00615597" w:rsidP="00D30856">
      <w:pPr>
        <w:pStyle w:val="Bullet1"/>
        <w:spacing w:before="120" w:after="160"/>
        <w:rPr>
          <w:lang w:eastAsia="en-GB"/>
        </w:rPr>
      </w:pPr>
      <w:r w:rsidRPr="00355248">
        <w:rPr>
          <w:lang w:eastAsia="en-GB"/>
        </w:rPr>
        <w:t>Modification of the current CHP’s (2.82MWth total), so that they no longer recover heat for the digesters.</w:t>
      </w:r>
    </w:p>
    <w:p w14:paraId="7A866EFB" w14:textId="77777777" w:rsidR="00615597" w:rsidRPr="00355248" w:rsidRDefault="00615597" w:rsidP="00D30856">
      <w:pPr>
        <w:rPr>
          <w:rFonts w:cstheme="minorHAnsi"/>
        </w:rPr>
      </w:pPr>
      <w:r w:rsidRPr="00355248">
        <w:rPr>
          <w:rFonts w:cstheme="minorHAnsi"/>
        </w:rPr>
        <w:t>The following are outputs from the process:</w:t>
      </w:r>
    </w:p>
    <w:p w14:paraId="125C8022" w14:textId="77777777" w:rsidR="00615597" w:rsidRPr="00355248" w:rsidRDefault="00615597" w:rsidP="00D30856">
      <w:pPr>
        <w:pStyle w:val="Bullet1"/>
        <w:spacing w:before="120" w:after="160"/>
      </w:pPr>
      <w:r w:rsidRPr="00355248">
        <w:t>Cake (dewatered post digestion sludge) - stored in cake building before being shipped for use as a fertiliser</w:t>
      </w:r>
      <w:r w:rsidR="004A7B79">
        <w:t>;</w:t>
      </w:r>
    </w:p>
    <w:p w14:paraId="01AC5007" w14:textId="77777777" w:rsidR="00615597" w:rsidRPr="00355248" w:rsidRDefault="00615597" w:rsidP="00D30856">
      <w:pPr>
        <w:pStyle w:val="Bullet1"/>
        <w:spacing w:before="120" w:after="160"/>
      </w:pPr>
      <w:r w:rsidRPr="00355248">
        <w:t>Pre</w:t>
      </w:r>
      <w:r w:rsidR="000101C4">
        <w:t>-</w:t>
      </w:r>
      <w:r w:rsidRPr="00355248">
        <w:t>THP centrate - pumped back to head of works for treatment</w:t>
      </w:r>
      <w:r w:rsidR="004A7B79" w:rsidRPr="00355248">
        <w:t>;</w:t>
      </w:r>
    </w:p>
    <w:p w14:paraId="4A86CE72" w14:textId="77777777" w:rsidR="00615597" w:rsidRPr="00355248" w:rsidRDefault="00615597" w:rsidP="00D30856">
      <w:pPr>
        <w:pStyle w:val="Bullet1"/>
        <w:spacing w:before="120" w:after="160"/>
      </w:pPr>
      <w:r w:rsidRPr="00355248">
        <w:t>Post</w:t>
      </w:r>
      <w:r w:rsidR="000101C4">
        <w:t>-</w:t>
      </w:r>
      <w:r w:rsidRPr="00355248">
        <w:t xml:space="preserve">THP centrate - </w:t>
      </w:r>
      <w:r w:rsidR="00923244" w:rsidRPr="00355248">
        <w:t>p</w:t>
      </w:r>
      <w:r w:rsidRPr="00355248">
        <w:t xml:space="preserve">assed through the </w:t>
      </w:r>
      <w:r w:rsidR="00DE5583" w:rsidRPr="00355248">
        <w:t>LTP</w:t>
      </w:r>
      <w:r w:rsidRPr="00355248">
        <w:t xml:space="preserve"> to remove the majority of ammonia and is then pumped to the head of the works for treatment</w:t>
      </w:r>
      <w:r w:rsidR="004A7B79" w:rsidRPr="00355248">
        <w:t>;</w:t>
      </w:r>
    </w:p>
    <w:p w14:paraId="30AAC435" w14:textId="77777777" w:rsidR="00197F25" w:rsidRPr="00355248" w:rsidRDefault="00615597" w:rsidP="00D30856">
      <w:pPr>
        <w:pStyle w:val="Bullet1"/>
        <w:spacing w:before="120" w:after="160"/>
      </w:pPr>
      <w:r w:rsidRPr="00355248">
        <w:t xml:space="preserve">Bio gas - </w:t>
      </w:r>
      <w:r w:rsidR="00923244" w:rsidRPr="00355248">
        <w:t>s</w:t>
      </w:r>
      <w:r w:rsidRPr="00355248">
        <w:t>tored in gas holders, then passed through siloxane filters, then either:</w:t>
      </w:r>
    </w:p>
    <w:p w14:paraId="2235F91A" w14:textId="77777777" w:rsidR="00197F25" w:rsidRPr="00355248" w:rsidRDefault="00615597" w:rsidP="00D30856">
      <w:pPr>
        <w:pStyle w:val="Bullet2"/>
        <w:spacing w:before="120" w:after="160"/>
      </w:pPr>
      <w:r w:rsidRPr="00355248">
        <w:t>Passed through the gas</w:t>
      </w:r>
      <w:r w:rsidR="00E14092" w:rsidRPr="00355248">
        <w:t>-</w:t>
      </w:r>
      <w:r w:rsidRPr="00355248">
        <w:t>to</w:t>
      </w:r>
      <w:r w:rsidR="00E14092" w:rsidRPr="00355248">
        <w:t>-</w:t>
      </w:r>
      <w:r w:rsidRPr="00355248">
        <w:t>grid plant before injection into grid</w:t>
      </w:r>
      <w:r w:rsidR="00E14092" w:rsidRPr="00355248">
        <w:t>;</w:t>
      </w:r>
    </w:p>
    <w:p w14:paraId="0BA217BD" w14:textId="77777777" w:rsidR="00197F25" w:rsidRPr="00355248" w:rsidRDefault="00615597" w:rsidP="00D30856">
      <w:pPr>
        <w:pStyle w:val="Bullet2"/>
        <w:spacing w:before="120" w:after="160"/>
      </w:pPr>
      <w:r w:rsidRPr="00355248">
        <w:t>Burnt in CHPs</w:t>
      </w:r>
      <w:r w:rsidR="00E14092" w:rsidRPr="00355248">
        <w:t>;</w:t>
      </w:r>
    </w:p>
    <w:p w14:paraId="64757776" w14:textId="77777777" w:rsidR="00197F25" w:rsidRPr="00355248" w:rsidRDefault="00615597" w:rsidP="00D30856">
      <w:pPr>
        <w:pStyle w:val="Bullet2"/>
        <w:spacing w:before="120" w:after="160"/>
      </w:pPr>
      <w:r w:rsidRPr="00355248">
        <w:lastRenderedPageBreak/>
        <w:t>Used to run the THP boilers</w:t>
      </w:r>
      <w:r w:rsidR="00E14092" w:rsidRPr="00355248">
        <w:t>; and</w:t>
      </w:r>
    </w:p>
    <w:p w14:paraId="0974E6DA" w14:textId="77777777" w:rsidR="00197F25" w:rsidRPr="00355248" w:rsidRDefault="00615597" w:rsidP="00D30856">
      <w:pPr>
        <w:pStyle w:val="Bullet2"/>
        <w:spacing w:before="120" w:after="160"/>
      </w:pPr>
      <w:r w:rsidRPr="00355248">
        <w:t>Flared in the waste biogas burner</w:t>
      </w:r>
      <w:r w:rsidR="00E14092" w:rsidRPr="00355248">
        <w:t>.</w:t>
      </w:r>
    </w:p>
    <w:p w14:paraId="64C8EBC5" w14:textId="77777777" w:rsidR="00615597" w:rsidRPr="00E462EA" w:rsidRDefault="00615597" w:rsidP="00D30856">
      <w:pPr>
        <w:pStyle w:val="Bullet1"/>
        <w:spacing w:before="120" w:after="160"/>
      </w:pPr>
      <w:r w:rsidRPr="00355248">
        <w:rPr>
          <w:rFonts w:cstheme="minorHAnsi"/>
        </w:rPr>
        <w:t>Grit (small amount) – deposited in tip before taken off site</w:t>
      </w:r>
      <w:r w:rsidR="004A7B79" w:rsidRPr="00355248">
        <w:rPr>
          <w:rFonts w:cstheme="minorHAnsi"/>
        </w:rPr>
        <w:t>.</w:t>
      </w:r>
    </w:p>
    <w:p w14:paraId="0B09D5B6" w14:textId="77777777" w:rsidR="00F11765" w:rsidRDefault="00F11765" w:rsidP="00D30856">
      <w:pPr>
        <w:pStyle w:val="BodyHeading"/>
        <w:spacing w:after="160" w:line="264" w:lineRule="auto"/>
      </w:pPr>
      <w:r>
        <w:t>Additional information</w:t>
      </w:r>
    </w:p>
    <w:p w14:paraId="1358653C" w14:textId="77777777" w:rsidR="00E462EA" w:rsidRDefault="00E462EA" w:rsidP="00D30856">
      <w:pPr>
        <w:pStyle w:val="Bullet1"/>
        <w:numPr>
          <w:ilvl w:val="0"/>
          <w:numId w:val="0"/>
        </w:numPr>
        <w:spacing w:before="120" w:after="160"/>
      </w:pPr>
      <w:r>
        <w:t>The supporting document contains a description of the proposed changes, an assessment of the possible effects of this change and responses to all questions in the relevant forms - Parts A, C2, C3 and F1 - for the application documentation (plus supporting information where required). Completed forms A, C2, C3 and F1 are included within Appendix A.</w:t>
      </w:r>
      <w:r w:rsidR="00073330">
        <w:t xml:space="preserve">  </w:t>
      </w:r>
    </w:p>
    <w:p w14:paraId="41307887" w14:textId="77777777" w:rsidR="00E462EA" w:rsidRDefault="00E462EA" w:rsidP="00D30856">
      <w:pPr>
        <w:pStyle w:val="Bullet1"/>
        <w:numPr>
          <w:ilvl w:val="0"/>
          <w:numId w:val="0"/>
        </w:numPr>
        <w:spacing w:before="120" w:after="160"/>
      </w:pPr>
      <w:r>
        <w:t>The Environmental Permit variation application document (‘the Main Supporting Document’) consists of two main parts:</w:t>
      </w:r>
    </w:p>
    <w:p w14:paraId="7B8CA2B0" w14:textId="77777777" w:rsidR="00E462EA" w:rsidRDefault="00E462EA" w:rsidP="00D30856">
      <w:pPr>
        <w:pStyle w:val="Bullet1"/>
        <w:spacing w:before="120" w:after="160"/>
      </w:pPr>
      <w:r>
        <w:rPr>
          <w:rFonts w:hint="eastAsia"/>
        </w:rPr>
        <w:t>Chapter 2 provides the general information required to inform Form C2 relating to the variation of a bespoke permit; and</w:t>
      </w:r>
    </w:p>
    <w:p w14:paraId="5D4A3D5C" w14:textId="77777777" w:rsidR="00E462EA" w:rsidRDefault="00E462EA" w:rsidP="00D30856">
      <w:pPr>
        <w:pStyle w:val="Bullet1"/>
        <w:spacing w:before="120" w:after="160"/>
      </w:pPr>
      <w:r>
        <w:rPr>
          <w:rFonts w:hint="eastAsia"/>
        </w:rPr>
        <w:t>Chapter 3 provides the more detailed information required to inform Form C3 relating to the variation of a bespoke installation permit.</w:t>
      </w:r>
    </w:p>
    <w:p w14:paraId="0420E358" w14:textId="77777777" w:rsidR="00E462EA" w:rsidRDefault="00E462EA" w:rsidP="00D30856">
      <w:pPr>
        <w:pStyle w:val="Bullet1"/>
        <w:numPr>
          <w:ilvl w:val="0"/>
          <w:numId w:val="0"/>
        </w:numPr>
        <w:spacing w:before="120" w:after="160"/>
      </w:pPr>
      <w:r>
        <w:t xml:space="preserve">Form F1 covers Environmental Protection Operator and Pollution Risk Appraisal (EP OPRA) scores and the corresponding OPRA Spreadsheet is included electronically as Appendix </w:t>
      </w:r>
      <w:r w:rsidR="00ED3AE0">
        <w:t>B</w:t>
      </w:r>
      <w:r>
        <w:t>.</w:t>
      </w:r>
    </w:p>
    <w:p w14:paraId="7CBE502D" w14:textId="77777777" w:rsidR="00E462EA" w:rsidRDefault="00E462EA" w:rsidP="00D30856">
      <w:pPr>
        <w:pStyle w:val="Bullet1"/>
        <w:numPr>
          <w:ilvl w:val="0"/>
          <w:numId w:val="0"/>
        </w:numPr>
        <w:spacing w:before="120" w:after="160"/>
      </w:pPr>
      <w:r>
        <w:t>Additional information included as part of this submission, are found in the following appendices:</w:t>
      </w:r>
    </w:p>
    <w:p w14:paraId="2C16CACE" w14:textId="77777777" w:rsidR="00E462EA" w:rsidRDefault="00E462EA" w:rsidP="00D30856">
      <w:pPr>
        <w:pStyle w:val="Bullet1"/>
        <w:spacing w:before="120" w:after="160"/>
      </w:pPr>
      <w:r>
        <w:rPr>
          <w:rFonts w:hint="eastAsia"/>
        </w:rPr>
        <w:t xml:space="preserve">Appendix A </w:t>
      </w:r>
      <w:r>
        <w:rPr>
          <w:rFonts w:hint="eastAsia"/>
        </w:rPr>
        <w:t>–</w:t>
      </w:r>
      <w:r>
        <w:rPr>
          <w:rFonts w:hint="eastAsia"/>
        </w:rPr>
        <w:t xml:space="preserve"> Permit application forms</w:t>
      </w:r>
    </w:p>
    <w:p w14:paraId="016F0F71" w14:textId="77777777" w:rsidR="00E462EA" w:rsidRDefault="00E462EA" w:rsidP="00D30856">
      <w:pPr>
        <w:pStyle w:val="Bullet1"/>
        <w:spacing w:before="120" w:after="160"/>
      </w:pPr>
      <w:r>
        <w:rPr>
          <w:rFonts w:hint="eastAsia"/>
        </w:rPr>
        <w:t xml:space="preserve">Appendix B </w:t>
      </w:r>
      <w:r>
        <w:rPr>
          <w:rFonts w:hint="eastAsia"/>
        </w:rPr>
        <w:t>–</w:t>
      </w:r>
      <w:r w:rsidR="00073330">
        <w:rPr>
          <w:rFonts w:hint="eastAsia"/>
        </w:rPr>
        <w:t xml:space="preserve"> </w:t>
      </w:r>
      <w:r w:rsidR="00081FFB">
        <w:t>EP OPRA</w:t>
      </w:r>
    </w:p>
    <w:p w14:paraId="1CB003EC" w14:textId="77777777" w:rsidR="00E462EA" w:rsidRDefault="00E462EA" w:rsidP="00D30856">
      <w:pPr>
        <w:pStyle w:val="Bullet1"/>
        <w:spacing w:before="120" w:after="160"/>
      </w:pPr>
      <w:r>
        <w:rPr>
          <w:rFonts w:hint="eastAsia"/>
        </w:rPr>
        <w:t xml:space="preserve">Appendix </w:t>
      </w:r>
      <w:r w:rsidR="00AA0B7F">
        <w:t>C</w:t>
      </w:r>
      <w:r>
        <w:rPr>
          <w:rFonts w:hint="eastAsia"/>
        </w:rPr>
        <w:t xml:space="preserve"> </w:t>
      </w:r>
      <w:r>
        <w:rPr>
          <w:rFonts w:hint="eastAsia"/>
        </w:rPr>
        <w:t>–</w:t>
      </w:r>
      <w:r>
        <w:rPr>
          <w:rFonts w:hint="eastAsia"/>
        </w:rPr>
        <w:t xml:space="preserve"> </w:t>
      </w:r>
      <w:r w:rsidR="00FF30D8">
        <w:rPr>
          <w:rFonts w:hint="eastAsia"/>
        </w:rPr>
        <w:t>Environmental Risk Assessment</w:t>
      </w:r>
    </w:p>
    <w:p w14:paraId="27932C1C" w14:textId="77777777" w:rsidR="00E462EA" w:rsidRDefault="00AA0B7F" w:rsidP="00D30856">
      <w:pPr>
        <w:pStyle w:val="Bullet1"/>
        <w:spacing w:before="120" w:after="160"/>
      </w:pPr>
      <w:r>
        <w:rPr>
          <w:rFonts w:hint="eastAsia"/>
        </w:rPr>
        <w:t>Appendix D</w:t>
      </w:r>
      <w:r w:rsidR="00E462EA">
        <w:rPr>
          <w:rFonts w:hint="eastAsia"/>
        </w:rPr>
        <w:t xml:space="preserve"> </w:t>
      </w:r>
      <w:r w:rsidR="00E462EA">
        <w:rPr>
          <w:rFonts w:hint="eastAsia"/>
        </w:rPr>
        <w:t>–</w:t>
      </w:r>
      <w:r w:rsidR="00E462EA">
        <w:rPr>
          <w:rFonts w:hint="eastAsia"/>
        </w:rPr>
        <w:t xml:space="preserve"> </w:t>
      </w:r>
      <w:r w:rsidR="00FF30D8">
        <w:t>Plans</w:t>
      </w:r>
    </w:p>
    <w:p w14:paraId="540FF611" w14:textId="77777777" w:rsidR="00E462EA" w:rsidRDefault="00AA0B7F" w:rsidP="00D30856">
      <w:pPr>
        <w:pStyle w:val="Bullet1"/>
        <w:spacing w:before="120" w:after="160"/>
      </w:pPr>
      <w:r>
        <w:rPr>
          <w:rFonts w:hint="eastAsia"/>
        </w:rPr>
        <w:t>Appendix E</w:t>
      </w:r>
      <w:r w:rsidR="00E462EA">
        <w:rPr>
          <w:rFonts w:hint="eastAsia"/>
        </w:rPr>
        <w:t xml:space="preserve"> </w:t>
      </w:r>
      <w:r w:rsidR="00E462EA">
        <w:rPr>
          <w:rFonts w:hint="eastAsia"/>
        </w:rPr>
        <w:t>–</w:t>
      </w:r>
      <w:r w:rsidR="00E462EA">
        <w:rPr>
          <w:rFonts w:hint="eastAsia"/>
        </w:rPr>
        <w:t xml:space="preserve"> </w:t>
      </w:r>
      <w:r w:rsidR="00081FFB">
        <w:t>Site Condition Report</w:t>
      </w:r>
    </w:p>
    <w:p w14:paraId="035FBBBD" w14:textId="77777777" w:rsidR="00E462EA" w:rsidRDefault="00AA0B7F" w:rsidP="00D30856">
      <w:pPr>
        <w:pStyle w:val="Bullet1"/>
        <w:spacing w:before="120" w:after="160"/>
      </w:pPr>
      <w:r>
        <w:rPr>
          <w:rFonts w:hint="eastAsia"/>
        </w:rPr>
        <w:t>Appendix F</w:t>
      </w:r>
      <w:r w:rsidR="00E462EA">
        <w:rPr>
          <w:rFonts w:hint="eastAsia"/>
        </w:rPr>
        <w:t xml:space="preserve"> </w:t>
      </w:r>
      <w:r w:rsidR="00E462EA">
        <w:rPr>
          <w:rFonts w:hint="eastAsia"/>
        </w:rPr>
        <w:t>–</w:t>
      </w:r>
      <w:r w:rsidR="00E462EA">
        <w:rPr>
          <w:rFonts w:hint="eastAsia"/>
        </w:rPr>
        <w:t xml:space="preserve"> </w:t>
      </w:r>
      <w:r w:rsidR="00073330">
        <w:t>Relevant Correspondence</w:t>
      </w:r>
    </w:p>
    <w:p w14:paraId="0AB1FD75" w14:textId="77777777" w:rsidR="00E462EA" w:rsidRDefault="00AA0B7F" w:rsidP="00D30856">
      <w:pPr>
        <w:pStyle w:val="Bullet1"/>
        <w:spacing w:before="120" w:after="160"/>
      </w:pPr>
      <w:r>
        <w:rPr>
          <w:rFonts w:hint="eastAsia"/>
        </w:rPr>
        <w:t>Appendix G</w:t>
      </w:r>
      <w:r w:rsidR="00E462EA">
        <w:rPr>
          <w:rFonts w:hint="eastAsia"/>
        </w:rPr>
        <w:t xml:space="preserve"> </w:t>
      </w:r>
      <w:r w:rsidR="00E462EA">
        <w:rPr>
          <w:rFonts w:hint="eastAsia"/>
        </w:rPr>
        <w:t>–</w:t>
      </w:r>
      <w:r w:rsidR="00073330">
        <w:rPr>
          <w:rFonts w:hint="eastAsia"/>
        </w:rPr>
        <w:t xml:space="preserve"> </w:t>
      </w:r>
      <w:r w:rsidR="00073330">
        <w:t>Environmental Assessments</w:t>
      </w:r>
    </w:p>
    <w:p w14:paraId="69552308" w14:textId="77777777" w:rsidR="00E462EA" w:rsidRDefault="00AA0B7F" w:rsidP="00775546">
      <w:pPr>
        <w:pStyle w:val="Bullet1"/>
        <w:spacing w:before="120" w:after="160"/>
      </w:pPr>
      <w:r>
        <w:rPr>
          <w:rFonts w:hint="eastAsia"/>
        </w:rPr>
        <w:t>Appendix H</w:t>
      </w:r>
      <w:r w:rsidR="00E462EA">
        <w:rPr>
          <w:rFonts w:hint="eastAsia"/>
        </w:rPr>
        <w:t xml:space="preserve"> </w:t>
      </w:r>
      <w:r w:rsidR="00E462EA">
        <w:rPr>
          <w:rFonts w:hint="eastAsia"/>
        </w:rPr>
        <w:t>–</w:t>
      </w:r>
      <w:r w:rsidR="00E462EA">
        <w:rPr>
          <w:rFonts w:hint="eastAsia"/>
        </w:rPr>
        <w:t xml:space="preserve"> </w:t>
      </w:r>
      <w:r w:rsidR="00073330">
        <w:t>Schematics</w:t>
      </w:r>
    </w:p>
    <w:p w14:paraId="022DC639" w14:textId="77777777" w:rsidR="00EE64AA" w:rsidRPr="00355248" w:rsidRDefault="00D92427" w:rsidP="00A31035">
      <w:pPr>
        <w:pStyle w:val="Heading1"/>
      </w:pPr>
      <w:bookmarkStart w:id="54" w:name="_Toc513550557"/>
      <w:bookmarkStart w:id="55" w:name="_Toc513818346"/>
      <w:bookmarkStart w:id="56" w:name="_Toc518984268"/>
      <w:bookmarkStart w:id="57" w:name="_Toc531190707"/>
      <w:bookmarkEnd w:id="53"/>
      <w:r w:rsidRPr="00355248">
        <w:lastRenderedPageBreak/>
        <w:t>Introduction</w:t>
      </w:r>
      <w:bookmarkEnd w:id="54"/>
      <w:bookmarkEnd w:id="55"/>
      <w:bookmarkEnd w:id="56"/>
      <w:bookmarkEnd w:id="57"/>
    </w:p>
    <w:p w14:paraId="311A23CB" w14:textId="77777777" w:rsidR="00AB33A8" w:rsidRPr="00355248" w:rsidRDefault="00AB33A8" w:rsidP="00AB33A8">
      <w:pPr>
        <w:pStyle w:val="Heading2"/>
      </w:pPr>
      <w:bookmarkStart w:id="58" w:name="_Toc513550558"/>
      <w:bookmarkStart w:id="59" w:name="_Toc513818347"/>
      <w:bookmarkStart w:id="60" w:name="_Toc518984269"/>
      <w:bookmarkStart w:id="61" w:name="_Toc531190708"/>
      <w:r w:rsidRPr="00355248">
        <w:t>Overview</w:t>
      </w:r>
      <w:bookmarkEnd w:id="58"/>
      <w:bookmarkEnd w:id="59"/>
      <w:bookmarkEnd w:id="60"/>
      <w:bookmarkEnd w:id="61"/>
    </w:p>
    <w:p w14:paraId="52DBE73B" w14:textId="77777777" w:rsidR="00D67ED7" w:rsidRPr="00355248" w:rsidRDefault="00D92427" w:rsidP="00266A6A">
      <w:r w:rsidRPr="00355248">
        <w:t>This document has been prepared to support the application to vary the existing bespoke Environmental Permit (hereafter referred to as ‘the Permit’) EPR/</w:t>
      </w:r>
      <w:r w:rsidR="00D46F85">
        <w:t>AP</w:t>
      </w:r>
      <w:r w:rsidR="00B82CC7">
        <w:t>3139FT</w:t>
      </w:r>
      <w:r w:rsidRPr="00355248">
        <w:t xml:space="preserve"> for </w:t>
      </w:r>
      <w:r w:rsidR="00E6439E" w:rsidRPr="00355248">
        <w:t>the Facility</w:t>
      </w:r>
      <w:r w:rsidRPr="00355248">
        <w:t xml:space="preserve"> on behalf of </w:t>
      </w:r>
      <w:r w:rsidR="00EA7116" w:rsidRPr="00355248">
        <w:t>Dŵr Cymru Welsh Water (DCWW)</w:t>
      </w:r>
      <w:r w:rsidRPr="00355248">
        <w:t xml:space="preserve"> (</w:t>
      </w:r>
      <w:r w:rsidR="00EA7116" w:rsidRPr="00355248">
        <w:t>‘</w:t>
      </w:r>
      <w:r w:rsidRPr="00355248">
        <w:t>the Operator</w:t>
      </w:r>
      <w:r w:rsidR="00EA7116" w:rsidRPr="00355248">
        <w:t>’</w:t>
      </w:r>
      <w:r w:rsidRPr="00355248">
        <w:t xml:space="preserve">). In order to satisfy the requirements of the Environmental Permitting Regulations </w:t>
      </w:r>
      <w:r w:rsidR="00A720C1" w:rsidRPr="00355248">
        <w:t xml:space="preserve">(EPR) </w:t>
      </w:r>
      <w:r w:rsidRPr="00355248">
        <w:t xml:space="preserve">2016, the Operator must apply to the Natural Resource Wales </w:t>
      </w:r>
      <w:r w:rsidR="00923244" w:rsidRPr="00355248">
        <w:t xml:space="preserve">(NRW) </w:t>
      </w:r>
      <w:r w:rsidRPr="00355248">
        <w:t xml:space="preserve">for a </w:t>
      </w:r>
      <w:r w:rsidR="00871ED9">
        <w:t>c</w:t>
      </w:r>
      <w:r w:rsidRPr="00355248">
        <w:t>hange (variation) to an Existing Permit.</w:t>
      </w:r>
    </w:p>
    <w:p w14:paraId="5942B406" w14:textId="77777777" w:rsidR="00EA2C6C" w:rsidRPr="00355248" w:rsidRDefault="00EA2C6C" w:rsidP="00EA2C6C">
      <w:r w:rsidRPr="00355248">
        <w:t xml:space="preserve">This document has been prepared to support an application to vary the </w:t>
      </w:r>
      <w:r w:rsidR="004A7B79" w:rsidRPr="00355248">
        <w:t>Permit</w:t>
      </w:r>
      <w:r w:rsidRPr="00355248">
        <w:t xml:space="preserve">. </w:t>
      </w:r>
    </w:p>
    <w:p w14:paraId="6F01321A" w14:textId="77777777" w:rsidR="00AB33A8" w:rsidRPr="00355248" w:rsidRDefault="00EA2C6C" w:rsidP="00EA2C6C">
      <w:r w:rsidRPr="00355248">
        <w:t xml:space="preserve">This is to account for the proposed changes at the wider Five Fords site, which include the addition of </w:t>
      </w:r>
      <w:r w:rsidR="00871ED9">
        <w:t>Advanced Anaerobic Digestion (</w:t>
      </w:r>
      <w:r w:rsidR="00653466">
        <w:t>AAD</w:t>
      </w:r>
      <w:r w:rsidR="00871ED9">
        <w:t>)</w:t>
      </w:r>
      <w:r w:rsidRPr="00355248">
        <w:t xml:space="preserve"> to the current </w:t>
      </w:r>
      <w:r w:rsidR="00871ED9">
        <w:t>Anaerobic Digestion (</w:t>
      </w:r>
      <w:r w:rsidR="00923244">
        <w:t>AD</w:t>
      </w:r>
      <w:r w:rsidR="00871ED9">
        <w:t>)</w:t>
      </w:r>
      <w:r w:rsidR="00923244" w:rsidRPr="00355248">
        <w:t xml:space="preserve"> process</w:t>
      </w:r>
      <w:r w:rsidRPr="00355248">
        <w:t xml:space="preserve"> which takes place at the site. As part of this change, the AAD and sludge treatment </w:t>
      </w:r>
      <w:r w:rsidR="00923244" w:rsidRPr="00355248">
        <w:t xml:space="preserve">processes </w:t>
      </w:r>
      <w:r w:rsidRPr="00355248">
        <w:t xml:space="preserve">will </w:t>
      </w:r>
      <w:r w:rsidR="00923244" w:rsidRPr="00355248">
        <w:t xml:space="preserve">require the </w:t>
      </w:r>
      <w:r w:rsidRPr="00355248">
        <w:t>import</w:t>
      </w:r>
      <w:r w:rsidR="00923244" w:rsidRPr="00355248">
        <w:t>ation of</w:t>
      </w:r>
      <w:r w:rsidRPr="00355248">
        <w:t xml:space="preserve"> </w:t>
      </w:r>
      <w:r w:rsidR="00AB33A8" w:rsidRPr="00355248">
        <w:t xml:space="preserve">an increased amount of sludge and cake from other </w:t>
      </w:r>
      <w:r w:rsidR="00871ED9" w:rsidRPr="00355248">
        <w:rPr>
          <w:rFonts w:cstheme="minorHAnsi"/>
        </w:rPr>
        <w:t xml:space="preserve">Wastewater Treatment Works </w:t>
      </w:r>
      <w:r w:rsidR="00871ED9">
        <w:rPr>
          <w:rFonts w:cstheme="minorHAnsi"/>
        </w:rPr>
        <w:t>(</w:t>
      </w:r>
      <w:r w:rsidR="00E6439E" w:rsidRPr="00355248">
        <w:t>WwTW</w:t>
      </w:r>
      <w:r w:rsidR="00871ED9">
        <w:t>)</w:t>
      </w:r>
      <w:r w:rsidR="00E6439E" w:rsidRPr="00355248">
        <w:t xml:space="preserve"> </w:t>
      </w:r>
      <w:r w:rsidR="00AB33A8" w:rsidRPr="00355248">
        <w:t xml:space="preserve">satellite sites around North Wales, and will subsequently exceed </w:t>
      </w:r>
      <w:r w:rsidR="00871ED9">
        <w:t>its</w:t>
      </w:r>
      <w:r w:rsidR="00AB33A8" w:rsidRPr="00355248">
        <w:t xml:space="preserve"> current T21 </w:t>
      </w:r>
      <w:r w:rsidR="00C71F6B" w:rsidRPr="00355248">
        <w:t>e</w:t>
      </w:r>
      <w:r w:rsidR="00AB33A8" w:rsidRPr="00355248">
        <w:t>xemption</w:t>
      </w:r>
      <w:r w:rsidR="00B81A9C">
        <w:t xml:space="preserve"> </w:t>
      </w:r>
      <w:r w:rsidR="00B81A9C" w:rsidRPr="00B81A9C">
        <w:t>(recover wastes at a wastewater treatment works)</w:t>
      </w:r>
      <w:r w:rsidR="00871ED9">
        <w:t>,</w:t>
      </w:r>
      <w:r w:rsidR="00AB33A8" w:rsidRPr="00355248">
        <w:t xml:space="preserve"> which</w:t>
      </w:r>
      <w:r w:rsidR="00871ED9">
        <w:t xml:space="preserve"> allows the </w:t>
      </w:r>
      <w:r w:rsidR="00611F5F" w:rsidRPr="00611F5F">
        <w:t>treat</w:t>
      </w:r>
      <w:r w:rsidR="00611F5F">
        <w:t>ment of</w:t>
      </w:r>
      <w:r w:rsidR="00611F5F" w:rsidRPr="00611F5F">
        <w:t xml:space="preserve"> up to 100,000 cubic metres of waste over any 12-month period</w:t>
      </w:r>
      <w:r w:rsidR="00611F5F">
        <w:t xml:space="preserve">, </w:t>
      </w:r>
      <w:r w:rsidR="00871ED9">
        <w:t xml:space="preserve"> and</w:t>
      </w:r>
      <w:r w:rsidR="00AB33A8" w:rsidRPr="00355248">
        <w:t xml:space="preserve"> covers the site. </w:t>
      </w:r>
    </w:p>
    <w:p w14:paraId="1BEC0D2D" w14:textId="77777777" w:rsidR="00EA2C6C" w:rsidRPr="00355248" w:rsidRDefault="00EA2C6C" w:rsidP="00EA2C6C">
      <w:r w:rsidRPr="00355248">
        <w:t xml:space="preserve">This document contains a description of the proposed changes, an assessment of the possible effects of this change and responses to </w:t>
      </w:r>
      <w:r w:rsidR="00AB33A8" w:rsidRPr="00355248">
        <w:t>all questions in Parts A, C2, C3</w:t>
      </w:r>
      <w:r w:rsidRPr="00355248">
        <w:t xml:space="preserve"> and F</w:t>
      </w:r>
      <w:r w:rsidR="00B16A5A" w:rsidRPr="00355248">
        <w:t>1</w:t>
      </w:r>
      <w:r w:rsidRPr="00355248">
        <w:t xml:space="preserve"> of the application documentation (plus supporting information where required). Completed forms A, C2, C</w:t>
      </w:r>
      <w:r w:rsidR="00AB33A8" w:rsidRPr="00355248">
        <w:t>3</w:t>
      </w:r>
      <w:r w:rsidRPr="00355248">
        <w:t xml:space="preserve"> and F</w:t>
      </w:r>
      <w:r w:rsidR="00B16A5A" w:rsidRPr="00355248">
        <w:t>1</w:t>
      </w:r>
      <w:r w:rsidRPr="00355248">
        <w:t xml:space="preserve"> are included within </w:t>
      </w:r>
      <w:r w:rsidR="00AB33A8" w:rsidRPr="00355248">
        <w:t>Appendix A.</w:t>
      </w:r>
    </w:p>
    <w:p w14:paraId="49C24965" w14:textId="77777777" w:rsidR="00AB33A8" w:rsidRPr="00355248" w:rsidRDefault="00AB33A8" w:rsidP="00AB33A8">
      <w:pPr>
        <w:pStyle w:val="Heading2"/>
      </w:pPr>
      <w:bookmarkStart w:id="62" w:name="_Toc513550559"/>
      <w:bookmarkStart w:id="63" w:name="_Toc513818348"/>
      <w:bookmarkStart w:id="64" w:name="_Toc518984270"/>
      <w:bookmarkStart w:id="65" w:name="_Toc531190709"/>
      <w:r w:rsidRPr="00355248">
        <w:t>Document content and structure</w:t>
      </w:r>
      <w:bookmarkEnd w:id="62"/>
      <w:bookmarkEnd w:id="63"/>
      <w:bookmarkEnd w:id="64"/>
      <w:bookmarkEnd w:id="65"/>
    </w:p>
    <w:p w14:paraId="3D867D8F" w14:textId="77777777" w:rsidR="000929F3" w:rsidRPr="00355248" w:rsidRDefault="000929F3" w:rsidP="000929F3">
      <w:r w:rsidRPr="00355248">
        <w:t xml:space="preserve">This </w:t>
      </w:r>
      <w:r w:rsidR="001A770D" w:rsidRPr="00355248">
        <w:t>environmental p</w:t>
      </w:r>
      <w:r w:rsidR="00923244" w:rsidRPr="00355248">
        <w:t xml:space="preserve">ermit </w:t>
      </w:r>
      <w:r w:rsidRPr="00355248">
        <w:t>variation application document (</w:t>
      </w:r>
      <w:r w:rsidR="00E6439E" w:rsidRPr="00355248">
        <w:t>‘</w:t>
      </w:r>
      <w:r w:rsidRPr="00355248">
        <w:t>the Main Supporting Document</w:t>
      </w:r>
      <w:r w:rsidR="00E6439E" w:rsidRPr="00355248">
        <w:t>’</w:t>
      </w:r>
      <w:r w:rsidRPr="00355248">
        <w:t>) consists of two main parts:</w:t>
      </w:r>
    </w:p>
    <w:p w14:paraId="6B8BB6EE" w14:textId="77777777" w:rsidR="000929F3" w:rsidRPr="00355248" w:rsidRDefault="000929F3" w:rsidP="0000617D">
      <w:pPr>
        <w:pStyle w:val="Bullet1"/>
      </w:pPr>
      <w:r w:rsidRPr="00355248">
        <w:t>Chapter 2 provides the general information required to inform Form C2 relating to the variation of a bespoke permit; and</w:t>
      </w:r>
    </w:p>
    <w:p w14:paraId="69F5BC73" w14:textId="77777777" w:rsidR="00AB33A8" w:rsidRPr="00355248" w:rsidRDefault="000929F3" w:rsidP="0000617D">
      <w:pPr>
        <w:pStyle w:val="Bullet1"/>
      </w:pPr>
      <w:r w:rsidRPr="00355248">
        <w:t>Chapter 3 provides the more detailed information required to inform Form C</w:t>
      </w:r>
      <w:r w:rsidR="00B16A5A" w:rsidRPr="00355248">
        <w:t>3</w:t>
      </w:r>
      <w:r w:rsidRPr="00355248">
        <w:t xml:space="preserve"> relating to the variation of a bespoke installation permit.</w:t>
      </w:r>
    </w:p>
    <w:p w14:paraId="134B6883" w14:textId="77777777" w:rsidR="000929F3" w:rsidRPr="00355248" w:rsidRDefault="000929F3" w:rsidP="000929F3">
      <w:r w:rsidRPr="00355248">
        <w:t>Form F</w:t>
      </w:r>
      <w:r w:rsidR="00B16A5A" w:rsidRPr="00355248">
        <w:t>1</w:t>
      </w:r>
      <w:r w:rsidRPr="00355248">
        <w:t xml:space="preserve"> covers Environ</w:t>
      </w:r>
      <w:r w:rsidR="00B16A5A" w:rsidRPr="00355248">
        <w:t>mental Protection Operator and P</w:t>
      </w:r>
      <w:r w:rsidRPr="00355248">
        <w:t xml:space="preserve">ollution </w:t>
      </w:r>
      <w:r w:rsidR="00B16A5A" w:rsidRPr="00355248">
        <w:t>R</w:t>
      </w:r>
      <w:r w:rsidRPr="00355248">
        <w:t xml:space="preserve">isk </w:t>
      </w:r>
      <w:r w:rsidR="00B16A5A" w:rsidRPr="00355248">
        <w:t>A</w:t>
      </w:r>
      <w:r w:rsidRPr="00355248">
        <w:t>ppraisal (EP O</w:t>
      </w:r>
      <w:r w:rsidR="00B16A5A" w:rsidRPr="00355248">
        <w:t>PRA</w:t>
      </w:r>
      <w:r w:rsidRPr="00355248">
        <w:t>) scores and the corresponding O</w:t>
      </w:r>
      <w:r w:rsidR="00B16A5A" w:rsidRPr="00355248">
        <w:t>PRA</w:t>
      </w:r>
      <w:r w:rsidRPr="00355248">
        <w:t xml:space="preserve"> Spreadsheet is included electronically as </w:t>
      </w:r>
      <w:r w:rsidRPr="009665CF">
        <w:t xml:space="preserve">Appendix </w:t>
      </w:r>
      <w:r w:rsidR="00ED3AE0">
        <w:t>B</w:t>
      </w:r>
      <w:r w:rsidRPr="00355248">
        <w:t>.</w:t>
      </w:r>
    </w:p>
    <w:p w14:paraId="4EF5302C" w14:textId="77777777" w:rsidR="00081FFB" w:rsidRDefault="00081FFB" w:rsidP="00081FFB">
      <w:pPr>
        <w:pStyle w:val="Bullet1"/>
        <w:numPr>
          <w:ilvl w:val="0"/>
          <w:numId w:val="0"/>
        </w:numPr>
        <w:spacing w:before="120" w:after="160"/>
      </w:pPr>
      <w:bookmarkStart w:id="66" w:name="_Toc513810405"/>
      <w:bookmarkStart w:id="67" w:name="_Toc513810703"/>
      <w:bookmarkStart w:id="68" w:name="_Toc513810939"/>
      <w:bookmarkStart w:id="69" w:name="_Toc513811175"/>
      <w:bookmarkStart w:id="70" w:name="_Toc513811411"/>
      <w:bookmarkStart w:id="71" w:name="_Toc513811693"/>
      <w:bookmarkStart w:id="72" w:name="_Toc513811929"/>
      <w:bookmarkStart w:id="73" w:name="_Toc513816143"/>
      <w:bookmarkStart w:id="74" w:name="_Toc513816670"/>
      <w:bookmarkStart w:id="75" w:name="_Toc513816960"/>
      <w:bookmarkStart w:id="76" w:name="_Toc513817196"/>
      <w:bookmarkStart w:id="77" w:name="_Toc513817432"/>
      <w:bookmarkStart w:id="78" w:name="_Toc513810406"/>
      <w:bookmarkStart w:id="79" w:name="_Toc513810704"/>
      <w:bookmarkStart w:id="80" w:name="_Toc513810940"/>
      <w:bookmarkStart w:id="81" w:name="_Toc513811176"/>
      <w:bookmarkStart w:id="82" w:name="_Toc513811412"/>
      <w:bookmarkStart w:id="83" w:name="_Toc513811694"/>
      <w:bookmarkStart w:id="84" w:name="_Toc513811930"/>
      <w:bookmarkStart w:id="85" w:name="_Toc513816144"/>
      <w:bookmarkStart w:id="86" w:name="_Toc513816671"/>
      <w:bookmarkStart w:id="87" w:name="_Toc513816961"/>
      <w:bookmarkStart w:id="88" w:name="_Toc513817197"/>
      <w:bookmarkStart w:id="89" w:name="_Toc513817433"/>
      <w:bookmarkStart w:id="90" w:name="_Toc513810407"/>
      <w:bookmarkStart w:id="91" w:name="_Toc513810705"/>
      <w:bookmarkStart w:id="92" w:name="_Toc513810941"/>
      <w:bookmarkStart w:id="93" w:name="_Toc513811177"/>
      <w:bookmarkStart w:id="94" w:name="_Toc513811413"/>
      <w:bookmarkStart w:id="95" w:name="_Toc513811695"/>
      <w:bookmarkStart w:id="96" w:name="_Toc513811931"/>
      <w:bookmarkStart w:id="97" w:name="_Toc513816145"/>
      <w:bookmarkStart w:id="98" w:name="_Toc513816672"/>
      <w:bookmarkStart w:id="99" w:name="_Toc513816962"/>
      <w:bookmarkStart w:id="100" w:name="_Toc513817198"/>
      <w:bookmarkStart w:id="101" w:name="_Toc513817434"/>
      <w:bookmarkStart w:id="102" w:name="_Toc513810408"/>
      <w:bookmarkStart w:id="103" w:name="_Toc513810706"/>
      <w:bookmarkStart w:id="104" w:name="_Toc513810942"/>
      <w:bookmarkStart w:id="105" w:name="_Toc513811178"/>
      <w:bookmarkStart w:id="106" w:name="_Toc513811414"/>
      <w:bookmarkStart w:id="107" w:name="_Toc513811696"/>
      <w:bookmarkStart w:id="108" w:name="_Toc513811932"/>
      <w:bookmarkStart w:id="109" w:name="_Toc513816146"/>
      <w:bookmarkStart w:id="110" w:name="_Toc513816673"/>
      <w:bookmarkStart w:id="111" w:name="_Toc513816963"/>
      <w:bookmarkStart w:id="112" w:name="_Toc513817199"/>
      <w:bookmarkStart w:id="113" w:name="_Toc513817435"/>
      <w:bookmarkStart w:id="114" w:name="_Toc513810409"/>
      <w:bookmarkStart w:id="115" w:name="_Toc513810707"/>
      <w:bookmarkStart w:id="116" w:name="_Toc513810943"/>
      <w:bookmarkStart w:id="117" w:name="_Toc513811179"/>
      <w:bookmarkStart w:id="118" w:name="_Toc513811415"/>
      <w:bookmarkStart w:id="119" w:name="_Toc513811697"/>
      <w:bookmarkStart w:id="120" w:name="_Toc513811933"/>
      <w:bookmarkStart w:id="121" w:name="_Toc513816147"/>
      <w:bookmarkStart w:id="122" w:name="_Toc513816674"/>
      <w:bookmarkStart w:id="123" w:name="_Toc513816964"/>
      <w:bookmarkStart w:id="124" w:name="_Toc513817200"/>
      <w:bookmarkStart w:id="125" w:name="_Toc513817436"/>
      <w:bookmarkStart w:id="126" w:name="_Toc513810410"/>
      <w:bookmarkStart w:id="127" w:name="_Toc513810708"/>
      <w:bookmarkStart w:id="128" w:name="_Toc513810944"/>
      <w:bookmarkStart w:id="129" w:name="_Toc513811180"/>
      <w:bookmarkStart w:id="130" w:name="_Toc513811416"/>
      <w:bookmarkStart w:id="131" w:name="_Toc513811698"/>
      <w:bookmarkStart w:id="132" w:name="_Toc513811934"/>
      <w:bookmarkStart w:id="133" w:name="_Toc513816148"/>
      <w:bookmarkStart w:id="134" w:name="_Toc513816675"/>
      <w:bookmarkStart w:id="135" w:name="_Toc513816965"/>
      <w:bookmarkStart w:id="136" w:name="_Toc513817201"/>
      <w:bookmarkStart w:id="137" w:name="_Toc513817437"/>
      <w:bookmarkStart w:id="138" w:name="_Toc513810411"/>
      <w:bookmarkStart w:id="139" w:name="_Toc513810709"/>
      <w:bookmarkStart w:id="140" w:name="_Toc513810945"/>
      <w:bookmarkStart w:id="141" w:name="_Toc513811181"/>
      <w:bookmarkStart w:id="142" w:name="_Toc513811417"/>
      <w:bookmarkStart w:id="143" w:name="_Toc513811699"/>
      <w:bookmarkStart w:id="144" w:name="_Toc513811935"/>
      <w:bookmarkStart w:id="145" w:name="_Toc513816149"/>
      <w:bookmarkStart w:id="146" w:name="_Toc513816676"/>
      <w:bookmarkStart w:id="147" w:name="_Toc513816966"/>
      <w:bookmarkStart w:id="148" w:name="_Toc513817202"/>
      <w:bookmarkStart w:id="149" w:name="_Toc513817438"/>
      <w:bookmarkStart w:id="150" w:name="_Toc513810412"/>
      <w:bookmarkStart w:id="151" w:name="_Toc513810710"/>
      <w:bookmarkStart w:id="152" w:name="_Toc513810946"/>
      <w:bookmarkStart w:id="153" w:name="_Toc513811182"/>
      <w:bookmarkStart w:id="154" w:name="_Toc513811418"/>
      <w:bookmarkStart w:id="155" w:name="_Toc513811700"/>
      <w:bookmarkStart w:id="156" w:name="_Toc513811936"/>
      <w:bookmarkStart w:id="157" w:name="_Toc513816150"/>
      <w:bookmarkStart w:id="158" w:name="_Toc513816677"/>
      <w:bookmarkStart w:id="159" w:name="_Toc513816967"/>
      <w:bookmarkStart w:id="160" w:name="_Toc513817203"/>
      <w:bookmarkStart w:id="161" w:name="_Toc513817439"/>
      <w:bookmarkStart w:id="162" w:name="_Toc513810413"/>
      <w:bookmarkStart w:id="163" w:name="_Toc513810711"/>
      <w:bookmarkStart w:id="164" w:name="_Toc513810947"/>
      <w:bookmarkStart w:id="165" w:name="_Toc513811183"/>
      <w:bookmarkStart w:id="166" w:name="_Toc513811419"/>
      <w:bookmarkStart w:id="167" w:name="_Toc513811701"/>
      <w:bookmarkStart w:id="168" w:name="_Toc513811937"/>
      <w:bookmarkStart w:id="169" w:name="_Toc513816151"/>
      <w:bookmarkStart w:id="170" w:name="_Toc513816678"/>
      <w:bookmarkStart w:id="171" w:name="_Toc513816968"/>
      <w:bookmarkStart w:id="172" w:name="_Toc513817204"/>
      <w:bookmarkStart w:id="173" w:name="_Toc513817440"/>
      <w:bookmarkStart w:id="174" w:name="_Toc513810414"/>
      <w:bookmarkStart w:id="175" w:name="_Toc513810712"/>
      <w:bookmarkStart w:id="176" w:name="_Toc513810948"/>
      <w:bookmarkStart w:id="177" w:name="_Toc513811184"/>
      <w:bookmarkStart w:id="178" w:name="_Toc513811420"/>
      <w:bookmarkStart w:id="179" w:name="_Toc513811702"/>
      <w:bookmarkStart w:id="180" w:name="_Toc513811938"/>
      <w:bookmarkStart w:id="181" w:name="_Toc513816152"/>
      <w:bookmarkStart w:id="182" w:name="_Toc513816679"/>
      <w:bookmarkStart w:id="183" w:name="_Toc513816969"/>
      <w:bookmarkStart w:id="184" w:name="_Toc513817205"/>
      <w:bookmarkStart w:id="185" w:name="_Toc513817441"/>
      <w:bookmarkStart w:id="186" w:name="_Toc513810415"/>
      <w:bookmarkStart w:id="187" w:name="_Toc513810713"/>
      <w:bookmarkStart w:id="188" w:name="_Toc513810949"/>
      <w:bookmarkStart w:id="189" w:name="_Toc513811185"/>
      <w:bookmarkStart w:id="190" w:name="_Toc513811421"/>
      <w:bookmarkStart w:id="191" w:name="_Toc513811703"/>
      <w:bookmarkStart w:id="192" w:name="_Toc513811939"/>
      <w:bookmarkStart w:id="193" w:name="_Toc513816153"/>
      <w:bookmarkStart w:id="194" w:name="_Toc513816680"/>
      <w:bookmarkStart w:id="195" w:name="_Toc513816970"/>
      <w:bookmarkStart w:id="196" w:name="_Toc513817206"/>
      <w:bookmarkStart w:id="197" w:name="_Toc513817442"/>
      <w:bookmarkStart w:id="198" w:name="_Toc513810416"/>
      <w:bookmarkStart w:id="199" w:name="_Toc513810714"/>
      <w:bookmarkStart w:id="200" w:name="_Toc513810950"/>
      <w:bookmarkStart w:id="201" w:name="_Toc513811186"/>
      <w:bookmarkStart w:id="202" w:name="_Toc513811422"/>
      <w:bookmarkStart w:id="203" w:name="_Toc513811704"/>
      <w:bookmarkStart w:id="204" w:name="_Toc513811940"/>
      <w:bookmarkStart w:id="205" w:name="_Toc513816154"/>
      <w:bookmarkStart w:id="206" w:name="_Toc513816681"/>
      <w:bookmarkStart w:id="207" w:name="_Toc513816971"/>
      <w:bookmarkStart w:id="208" w:name="_Toc513817207"/>
      <w:bookmarkStart w:id="209" w:name="_Toc513817443"/>
      <w:bookmarkStart w:id="210" w:name="_Toc513550560"/>
      <w:bookmarkStart w:id="211" w:name="_Toc513818349"/>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r>
        <w:t>Additional information included as part of this submission, are found in the following appendices:</w:t>
      </w:r>
    </w:p>
    <w:p w14:paraId="2F45E5DF" w14:textId="77777777" w:rsidR="00081FFB" w:rsidRDefault="00081FFB" w:rsidP="00081FFB">
      <w:pPr>
        <w:pStyle w:val="Bullet1"/>
        <w:spacing w:before="120" w:after="160"/>
      </w:pPr>
      <w:r>
        <w:rPr>
          <w:rFonts w:hint="eastAsia"/>
        </w:rPr>
        <w:t xml:space="preserve">Appendix A </w:t>
      </w:r>
      <w:r>
        <w:rPr>
          <w:rFonts w:hint="eastAsia"/>
        </w:rPr>
        <w:t>–</w:t>
      </w:r>
      <w:r>
        <w:rPr>
          <w:rFonts w:hint="eastAsia"/>
        </w:rPr>
        <w:t xml:space="preserve"> Permit application forms</w:t>
      </w:r>
    </w:p>
    <w:p w14:paraId="27906658" w14:textId="77777777" w:rsidR="00081FFB" w:rsidRDefault="00081FFB" w:rsidP="00081FFB">
      <w:pPr>
        <w:pStyle w:val="Bullet1"/>
        <w:spacing w:before="120" w:after="160"/>
      </w:pPr>
      <w:r>
        <w:rPr>
          <w:rFonts w:hint="eastAsia"/>
        </w:rPr>
        <w:t xml:space="preserve">Appendix B </w:t>
      </w:r>
      <w:r>
        <w:rPr>
          <w:rFonts w:hint="eastAsia"/>
        </w:rPr>
        <w:t>–</w:t>
      </w:r>
      <w:r>
        <w:rPr>
          <w:rFonts w:hint="eastAsia"/>
        </w:rPr>
        <w:t xml:space="preserve"> </w:t>
      </w:r>
      <w:r>
        <w:t>EP OPRA</w:t>
      </w:r>
    </w:p>
    <w:p w14:paraId="69B2F8A3" w14:textId="77777777" w:rsidR="00081FFB" w:rsidRDefault="00081FFB" w:rsidP="00081FFB">
      <w:pPr>
        <w:pStyle w:val="Bullet1"/>
        <w:spacing w:before="120" w:after="160"/>
      </w:pPr>
      <w:r>
        <w:rPr>
          <w:rFonts w:hint="eastAsia"/>
        </w:rPr>
        <w:t xml:space="preserve">Appendix </w:t>
      </w:r>
      <w:r w:rsidR="00EB7C25">
        <w:t>C</w:t>
      </w:r>
      <w:r>
        <w:rPr>
          <w:rFonts w:hint="eastAsia"/>
        </w:rPr>
        <w:t xml:space="preserve"> </w:t>
      </w:r>
      <w:r>
        <w:rPr>
          <w:rFonts w:hint="eastAsia"/>
        </w:rPr>
        <w:t>–</w:t>
      </w:r>
      <w:r>
        <w:rPr>
          <w:rFonts w:hint="eastAsia"/>
        </w:rPr>
        <w:t xml:space="preserve"> Environmental Risk Assessment</w:t>
      </w:r>
    </w:p>
    <w:p w14:paraId="11F967AC" w14:textId="77777777" w:rsidR="00081FFB" w:rsidRDefault="00EB7C25" w:rsidP="00081FFB">
      <w:pPr>
        <w:pStyle w:val="Bullet1"/>
        <w:spacing w:before="120" w:after="160"/>
      </w:pPr>
      <w:r>
        <w:rPr>
          <w:rFonts w:hint="eastAsia"/>
        </w:rPr>
        <w:t xml:space="preserve">Appendix </w:t>
      </w:r>
      <w:r>
        <w:t>D</w:t>
      </w:r>
      <w:r w:rsidR="00081FFB">
        <w:rPr>
          <w:rFonts w:hint="eastAsia"/>
        </w:rPr>
        <w:t xml:space="preserve"> </w:t>
      </w:r>
      <w:r w:rsidR="00081FFB">
        <w:rPr>
          <w:rFonts w:hint="eastAsia"/>
        </w:rPr>
        <w:t>–</w:t>
      </w:r>
      <w:r w:rsidR="00081FFB">
        <w:rPr>
          <w:rFonts w:hint="eastAsia"/>
        </w:rPr>
        <w:t xml:space="preserve"> </w:t>
      </w:r>
      <w:r w:rsidR="00081FFB">
        <w:t>Plans</w:t>
      </w:r>
    </w:p>
    <w:p w14:paraId="280AFEE3" w14:textId="77777777" w:rsidR="00081FFB" w:rsidRDefault="00EB7C25" w:rsidP="00081FFB">
      <w:pPr>
        <w:pStyle w:val="Bullet1"/>
        <w:spacing w:before="120" w:after="160"/>
      </w:pPr>
      <w:r>
        <w:rPr>
          <w:rFonts w:hint="eastAsia"/>
        </w:rPr>
        <w:t xml:space="preserve">Appendix </w:t>
      </w:r>
      <w:r>
        <w:t>E</w:t>
      </w:r>
      <w:r w:rsidR="00081FFB">
        <w:rPr>
          <w:rFonts w:hint="eastAsia"/>
        </w:rPr>
        <w:t xml:space="preserve"> </w:t>
      </w:r>
      <w:r w:rsidR="00081FFB">
        <w:rPr>
          <w:rFonts w:hint="eastAsia"/>
        </w:rPr>
        <w:t>–</w:t>
      </w:r>
      <w:r w:rsidR="00081FFB">
        <w:rPr>
          <w:rFonts w:hint="eastAsia"/>
        </w:rPr>
        <w:t xml:space="preserve"> </w:t>
      </w:r>
      <w:r w:rsidR="00081FFB">
        <w:t>Site Condition Report</w:t>
      </w:r>
    </w:p>
    <w:p w14:paraId="48E1164B" w14:textId="77777777" w:rsidR="00081FFB" w:rsidRDefault="00EB7C25" w:rsidP="00081FFB">
      <w:pPr>
        <w:pStyle w:val="Bullet1"/>
        <w:spacing w:before="120" w:after="160"/>
      </w:pPr>
      <w:r>
        <w:rPr>
          <w:rFonts w:hint="eastAsia"/>
        </w:rPr>
        <w:t xml:space="preserve">Appendix </w:t>
      </w:r>
      <w:r>
        <w:t>F</w:t>
      </w:r>
      <w:r w:rsidR="00081FFB">
        <w:rPr>
          <w:rFonts w:hint="eastAsia"/>
        </w:rPr>
        <w:t xml:space="preserve"> </w:t>
      </w:r>
      <w:r w:rsidR="00081FFB">
        <w:rPr>
          <w:rFonts w:hint="eastAsia"/>
        </w:rPr>
        <w:t>–</w:t>
      </w:r>
      <w:r w:rsidR="00081FFB">
        <w:rPr>
          <w:rFonts w:hint="eastAsia"/>
        </w:rPr>
        <w:t xml:space="preserve"> </w:t>
      </w:r>
      <w:r w:rsidR="00081FFB">
        <w:t>Relevant Correspondence</w:t>
      </w:r>
    </w:p>
    <w:p w14:paraId="7E210E30" w14:textId="77777777" w:rsidR="00081FFB" w:rsidRDefault="00EB7C25" w:rsidP="00081FFB">
      <w:pPr>
        <w:pStyle w:val="Bullet1"/>
        <w:spacing w:before="120" w:after="160"/>
      </w:pPr>
      <w:r>
        <w:rPr>
          <w:rFonts w:hint="eastAsia"/>
        </w:rPr>
        <w:lastRenderedPageBreak/>
        <w:t xml:space="preserve">Appendix </w:t>
      </w:r>
      <w:r>
        <w:t>G</w:t>
      </w:r>
      <w:r w:rsidR="00081FFB">
        <w:rPr>
          <w:rFonts w:hint="eastAsia"/>
        </w:rPr>
        <w:t xml:space="preserve"> </w:t>
      </w:r>
      <w:r w:rsidR="00081FFB">
        <w:rPr>
          <w:rFonts w:hint="eastAsia"/>
        </w:rPr>
        <w:t>–</w:t>
      </w:r>
      <w:r w:rsidR="00081FFB">
        <w:rPr>
          <w:rFonts w:hint="eastAsia"/>
        </w:rPr>
        <w:t xml:space="preserve"> </w:t>
      </w:r>
      <w:r w:rsidR="00081FFB">
        <w:t>Environmental Assessments</w:t>
      </w:r>
    </w:p>
    <w:p w14:paraId="552A4A90" w14:textId="77777777" w:rsidR="00081FFB" w:rsidRDefault="00EB7C25" w:rsidP="00081FFB">
      <w:pPr>
        <w:pStyle w:val="Bullet1"/>
        <w:spacing w:before="120" w:after="160"/>
      </w:pPr>
      <w:r>
        <w:rPr>
          <w:rFonts w:hint="eastAsia"/>
        </w:rPr>
        <w:t xml:space="preserve">Appendix </w:t>
      </w:r>
      <w:r>
        <w:t>H</w:t>
      </w:r>
      <w:r w:rsidR="00081FFB">
        <w:rPr>
          <w:rFonts w:hint="eastAsia"/>
        </w:rPr>
        <w:t xml:space="preserve"> </w:t>
      </w:r>
      <w:r w:rsidR="00081FFB">
        <w:rPr>
          <w:rFonts w:hint="eastAsia"/>
        </w:rPr>
        <w:t>–</w:t>
      </w:r>
      <w:r w:rsidR="00081FFB">
        <w:rPr>
          <w:rFonts w:hint="eastAsia"/>
        </w:rPr>
        <w:t xml:space="preserve"> </w:t>
      </w:r>
      <w:r w:rsidR="00081FFB">
        <w:t>Schematics</w:t>
      </w:r>
    </w:p>
    <w:p w14:paraId="527B4B5B" w14:textId="77777777" w:rsidR="009B49F6" w:rsidRPr="00355248" w:rsidRDefault="009B49F6" w:rsidP="009B49F6">
      <w:pPr>
        <w:pStyle w:val="Heading1"/>
      </w:pPr>
      <w:bookmarkStart w:id="212" w:name="_Toc518984271"/>
      <w:bookmarkStart w:id="213" w:name="_Toc531190710"/>
      <w:r w:rsidRPr="00355248">
        <w:lastRenderedPageBreak/>
        <w:t>General – Varying a bespoke permit (part C2)</w:t>
      </w:r>
      <w:bookmarkEnd w:id="210"/>
      <w:bookmarkEnd w:id="211"/>
      <w:bookmarkEnd w:id="212"/>
      <w:bookmarkEnd w:id="213"/>
    </w:p>
    <w:p w14:paraId="5F06C21D" w14:textId="77777777" w:rsidR="009B49F6" w:rsidRPr="00355248" w:rsidRDefault="009B49F6" w:rsidP="009B49F6">
      <w:pPr>
        <w:pStyle w:val="Heading2"/>
      </w:pPr>
      <w:bookmarkStart w:id="214" w:name="_Toc513550561"/>
      <w:bookmarkStart w:id="215" w:name="_Toc513818350"/>
      <w:bookmarkStart w:id="216" w:name="_Toc518984272"/>
      <w:bookmarkStart w:id="217" w:name="_Toc531190711"/>
      <w:r w:rsidRPr="00355248">
        <w:t>About the permit (</w:t>
      </w:r>
      <w:r w:rsidR="0091493B">
        <w:t>Q</w:t>
      </w:r>
      <w:r w:rsidRPr="00355248">
        <w:t>uestion 1)</w:t>
      </w:r>
      <w:bookmarkEnd w:id="214"/>
      <w:bookmarkEnd w:id="215"/>
      <w:bookmarkEnd w:id="216"/>
      <w:bookmarkEnd w:id="217"/>
    </w:p>
    <w:p w14:paraId="2151CD7F" w14:textId="77777777" w:rsidR="009B49F6" w:rsidRPr="00355248" w:rsidRDefault="009B49F6" w:rsidP="009B49F6">
      <w:r w:rsidRPr="00355248">
        <w:t xml:space="preserve">The </w:t>
      </w:r>
      <w:r w:rsidR="001A770D" w:rsidRPr="00355248">
        <w:t>e</w:t>
      </w:r>
      <w:r w:rsidRPr="00355248">
        <w:t xml:space="preserve">nvironmental </w:t>
      </w:r>
      <w:r w:rsidR="001A770D" w:rsidRPr="00355248">
        <w:t>p</w:t>
      </w:r>
      <w:r w:rsidRPr="00355248">
        <w:t>ermit that this application relates to is EPR/AP3139FT</w:t>
      </w:r>
      <w:r w:rsidR="00B16A5A" w:rsidRPr="00355248">
        <w:t>.</w:t>
      </w:r>
    </w:p>
    <w:p w14:paraId="5A453762" w14:textId="77777777" w:rsidR="009B49F6" w:rsidRPr="00355248" w:rsidRDefault="009B49F6" w:rsidP="009B49F6">
      <w:r w:rsidRPr="00355248">
        <w:t>The address for the Plant is:</w:t>
      </w:r>
    </w:p>
    <w:p w14:paraId="2C6A97EC" w14:textId="77777777" w:rsidR="009B49F6" w:rsidRPr="00355248" w:rsidRDefault="009B49F6" w:rsidP="00943DF2">
      <w:pPr>
        <w:spacing w:before="0" w:after="0"/>
      </w:pPr>
      <w:r w:rsidRPr="00355248">
        <w:t>Five Fords WwTW Gas to Grid Facility</w:t>
      </w:r>
    </w:p>
    <w:p w14:paraId="1053131A" w14:textId="77777777" w:rsidR="009B49F6" w:rsidRPr="00355248" w:rsidRDefault="009B49F6" w:rsidP="00943DF2">
      <w:pPr>
        <w:spacing w:before="0" w:after="0"/>
      </w:pPr>
      <w:r w:rsidRPr="00355248">
        <w:t>Cefn Road</w:t>
      </w:r>
    </w:p>
    <w:p w14:paraId="5E10822B" w14:textId="77777777" w:rsidR="009B49F6" w:rsidRPr="00355248" w:rsidRDefault="009B49F6" w:rsidP="00943DF2">
      <w:pPr>
        <w:spacing w:before="0" w:after="0"/>
      </w:pPr>
      <w:r w:rsidRPr="00355248">
        <w:t>Abenbury</w:t>
      </w:r>
    </w:p>
    <w:p w14:paraId="3A5E8E87" w14:textId="77777777" w:rsidR="009B49F6" w:rsidRPr="00355248" w:rsidRDefault="009B49F6" w:rsidP="00943DF2">
      <w:pPr>
        <w:spacing w:before="0" w:after="0"/>
      </w:pPr>
      <w:r w:rsidRPr="00355248">
        <w:t>Wrexham</w:t>
      </w:r>
    </w:p>
    <w:p w14:paraId="588EA1E4" w14:textId="77777777" w:rsidR="009B49F6" w:rsidRPr="00355248" w:rsidRDefault="009B49F6" w:rsidP="00943DF2">
      <w:pPr>
        <w:spacing w:before="0" w:after="0"/>
      </w:pPr>
      <w:r w:rsidRPr="00355248">
        <w:t>Clwyd</w:t>
      </w:r>
    </w:p>
    <w:p w14:paraId="72E5814A" w14:textId="77777777" w:rsidR="009B49F6" w:rsidRPr="00355248" w:rsidRDefault="009B49F6" w:rsidP="00943DF2">
      <w:pPr>
        <w:spacing w:before="0" w:after="0"/>
      </w:pPr>
      <w:r w:rsidRPr="00355248">
        <w:t>LL13 0PA</w:t>
      </w:r>
    </w:p>
    <w:p w14:paraId="699DEF70" w14:textId="77777777" w:rsidR="009B49F6" w:rsidRPr="00355248" w:rsidRDefault="009B49F6" w:rsidP="009B49F6">
      <w:pPr>
        <w:pStyle w:val="Heading2"/>
      </w:pPr>
      <w:bookmarkStart w:id="218" w:name="_Toc513550562"/>
      <w:bookmarkStart w:id="219" w:name="_Toc513818351"/>
      <w:bookmarkStart w:id="220" w:name="_Toc518984273"/>
      <w:bookmarkStart w:id="221" w:name="_Toc531190712"/>
      <w:r w:rsidRPr="00355248">
        <w:t xml:space="preserve">Existing </w:t>
      </w:r>
      <w:r w:rsidRPr="00355248" w:rsidDel="004B4F9A">
        <w:t>A</w:t>
      </w:r>
      <w:r w:rsidRPr="00355248">
        <w:t>ctivities</w:t>
      </w:r>
      <w:bookmarkEnd w:id="218"/>
      <w:bookmarkEnd w:id="219"/>
      <w:bookmarkEnd w:id="220"/>
      <w:bookmarkEnd w:id="221"/>
    </w:p>
    <w:p w14:paraId="6AF789C1" w14:textId="77777777" w:rsidR="001E6CD2" w:rsidRPr="00355248" w:rsidRDefault="00EA7116" w:rsidP="001E6CD2">
      <w:r w:rsidRPr="00355248">
        <w:t>DCWW</w:t>
      </w:r>
      <w:r w:rsidR="001E6CD2" w:rsidRPr="00355248">
        <w:t xml:space="preserve"> is applying for a variation to account for changes to the current </w:t>
      </w:r>
      <w:r w:rsidR="001A770D" w:rsidRPr="00355248">
        <w:t>AD</w:t>
      </w:r>
      <w:r w:rsidR="001E6CD2" w:rsidRPr="00355248">
        <w:t xml:space="preserve"> and sludge treatment centre which will exceed the T21 exemption</w:t>
      </w:r>
      <w:r w:rsidR="00F33583" w:rsidRPr="00355248">
        <w:t xml:space="preserve"> </w:t>
      </w:r>
      <w:r w:rsidR="009610F7">
        <w:t xml:space="preserve">(sometime in early 2019) </w:t>
      </w:r>
      <w:r w:rsidR="00F33583" w:rsidRPr="00355248">
        <w:t>and will</w:t>
      </w:r>
      <w:r w:rsidR="009610F7">
        <w:t>,</w:t>
      </w:r>
      <w:r w:rsidR="00F33583" w:rsidRPr="00355248">
        <w:t xml:space="preserve"> therefore</w:t>
      </w:r>
      <w:r w:rsidR="009610F7">
        <w:t>,</w:t>
      </w:r>
      <w:r w:rsidR="00F33583" w:rsidRPr="00355248">
        <w:t xml:space="preserve"> be classed as a waste operation. </w:t>
      </w:r>
      <w:r w:rsidR="00734EAE" w:rsidRPr="00355248">
        <w:t>The variation will fall under the current gas-to-grid installation permit as a Directly Associated Waste Activity</w:t>
      </w:r>
      <w:r w:rsidR="001A770D" w:rsidRPr="00355248">
        <w:t xml:space="preserve"> (DAWA)</w:t>
      </w:r>
      <w:r w:rsidR="00734EAE" w:rsidRPr="00355248">
        <w:t>.</w:t>
      </w:r>
    </w:p>
    <w:p w14:paraId="356CAACC" w14:textId="77777777" w:rsidR="001E6CD2" w:rsidRPr="00355248" w:rsidRDefault="00BA72D8" w:rsidP="001E6CD2">
      <w:r w:rsidRPr="00355248">
        <w:t xml:space="preserve">A summary of the current permitted activities as part of the </w:t>
      </w:r>
      <w:r w:rsidR="001A770D" w:rsidRPr="00355248">
        <w:t>F</w:t>
      </w:r>
      <w:r w:rsidRPr="00355248">
        <w:t>acility is shown below:</w:t>
      </w:r>
    </w:p>
    <w:p w14:paraId="24E12D5A" w14:textId="77777777" w:rsidR="00BA72D8" w:rsidRPr="00355248" w:rsidRDefault="00BA72D8" w:rsidP="00171CFE">
      <w:pPr>
        <w:pStyle w:val="Caption"/>
      </w:pPr>
      <w:r w:rsidRPr="00355248">
        <w:t xml:space="preserve">Table </w:t>
      </w:r>
      <w:fldSimple w:instr=" SEQ Table \* ARABIC ">
        <w:r w:rsidR="00C64E35">
          <w:rPr>
            <w:noProof/>
          </w:rPr>
          <w:t>1</w:t>
        </w:r>
      </w:fldSimple>
      <w:r w:rsidRPr="00355248">
        <w:t xml:space="preserve">: </w:t>
      </w:r>
      <w:r w:rsidR="006C79E4" w:rsidRPr="00355248">
        <w:t>Permitted activities</w:t>
      </w:r>
    </w:p>
    <w:tbl>
      <w:tblPr>
        <w:tblStyle w:val="MMTable"/>
        <w:tblW w:w="8500" w:type="dxa"/>
        <w:tblLayout w:type="fixed"/>
        <w:tblLook w:val="04A0" w:firstRow="1" w:lastRow="0" w:firstColumn="1" w:lastColumn="0" w:noHBand="0" w:noVBand="1"/>
      </w:tblPr>
      <w:tblGrid>
        <w:gridCol w:w="2126"/>
        <w:gridCol w:w="2127"/>
        <w:gridCol w:w="2127"/>
        <w:gridCol w:w="2120"/>
      </w:tblGrid>
      <w:tr w:rsidR="00BA72D8" w:rsidRPr="00355248" w14:paraId="78D0459B" w14:textId="77777777" w:rsidTr="006C79E4">
        <w:trPr>
          <w:cnfStyle w:val="100000000000" w:firstRow="1" w:lastRow="0" w:firstColumn="0" w:lastColumn="0" w:oddVBand="0" w:evenVBand="0" w:oddHBand="0" w:evenHBand="0" w:firstRowFirstColumn="0" w:firstRowLastColumn="0" w:lastRowFirstColumn="0" w:lastRowLastColumn="0"/>
        </w:trPr>
        <w:tc>
          <w:tcPr>
            <w:tcW w:w="1251" w:type="pct"/>
          </w:tcPr>
          <w:p w14:paraId="6D9595FB" w14:textId="77777777" w:rsidR="00BA72D8" w:rsidRPr="00355248" w:rsidRDefault="00BA72D8" w:rsidP="006C79E4">
            <w:pPr>
              <w:pStyle w:val="TableTextLeft"/>
              <w:rPr>
                <w:rFonts w:asciiTheme="minorHAnsi" w:hAnsiTheme="minorHAnsi" w:cstheme="minorHAnsi"/>
                <w:sz w:val="18"/>
                <w:szCs w:val="18"/>
              </w:rPr>
            </w:pPr>
            <w:r w:rsidRPr="00355248">
              <w:rPr>
                <w:rFonts w:asciiTheme="minorHAnsi" w:hAnsiTheme="minorHAnsi" w:cstheme="minorHAnsi"/>
                <w:sz w:val="18"/>
                <w:szCs w:val="18"/>
              </w:rPr>
              <w:t>Table S1.1 Activities</w:t>
            </w:r>
          </w:p>
        </w:tc>
        <w:tc>
          <w:tcPr>
            <w:tcW w:w="1251" w:type="pct"/>
          </w:tcPr>
          <w:p w14:paraId="1EA7B88B" w14:textId="77777777" w:rsidR="00BA72D8" w:rsidRPr="00355248" w:rsidRDefault="00BA72D8" w:rsidP="006C79E4">
            <w:pPr>
              <w:pStyle w:val="TableTextLeft"/>
              <w:rPr>
                <w:rFonts w:asciiTheme="minorHAnsi" w:hAnsiTheme="minorHAnsi" w:cstheme="minorHAnsi"/>
                <w:sz w:val="18"/>
                <w:szCs w:val="18"/>
              </w:rPr>
            </w:pPr>
          </w:p>
        </w:tc>
        <w:tc>
          <w:tcPr>
            <w:tcW w:w="1251" w:type="pct"/>
          </w:tcPr>
          <w:p w14:paraId="235F77CD" w14:textId="77777777" w:rsidR="00BA72D8" w:rsidRPr="00355248" w:rsidRDefault="00BA72D8" w:rsidP="006C79E4">
            <w:pPr>
              <w:pStyle w:val="TableTextLeft"/>
              <w:rPr>
                <w:rFonts w:asciiTheme="minorHAnsi" w:hAnsiTheme="minorHAnsi" w:cstheme="minorHAnsi"/>
                <w:sz w:val="18"/>
                <w:szCs w:val="18"/>
              </w:rPr>
            </w:pPr>
          </w:p>
        </w:tc>
        <w:tc>
          <w:tcPr>
            <w:tcW w:w="1247" w:type="pct"/>
          </w:tcPr>
          <w:p w14:paraId="2083BC01" w14:textId="77777777" w:rsidR="00BA72D8" w:rsidRPr="00355248" w:rsidRDefault="00BA72D8" w:rsidP="006C79E4">
            <w:pPr>
              <w:pStyle w:val="TableTextLeft"/>
              <w:rPr>
                <w:rFonts w:asciiTheme="minorHAnsi" w:hAnsiTheme="minorHAnsi" w:cstheme="minorHAnsi"/>
                <w:sz w:val="18"/>
                <w:szCs w:val="18"/>
              </w:rPr>
            </w:pPr>
          </w:p>
        </w:tc>
      </w:tr>
      <w:tr w:rsidR="00BA72D8" w:rsidRPr="00355248" w14:paraId="57C52E40" w14:textId="77777777" w:rsidTr="006C79E4">
        <w:trPr>
          <w:cnfStyle w:val="000000100000" w:firstRow="0" w:lastRow="0" w:firstColumn="0" w:lastColumn="0" w:oddVBand="0" w:evenVBand="0" w:oddHBand="1" w:evenHBand="0" w:firstRowFirstColumn="0" w:firstRowLastColumn="0" w:lastRowFirstColumn="0" w:lastRowLastColumn="0"/>
        </w:trPr>
        <w:tc>
          <w:tcPr>
            <w:tcW w:w="1251" w:type="pct"/>
          </w:tcPr>
          <w:p w14:paraId="690B43F1" w14:textId="77777777" w:rsidR="00BA72D8" w:rsidRPr="00355248" w:rsidRDefault="00BA72D8" w:rsidP="006C79E4">
            <w:pPr>
              <w:pStyle w:val="TableTextLeft"/>
              <w:rPr>
                <w:rFonts w:asciiTheme="minorHAnsi" w:hAnsiTheme="minorHAnsi" w:cstheme="minorHAnsi"/>
                <w:b/>
                <w:sz w:val="18"/>
                <w:szCs w:val="18"/>
              </w:rPr>
            </w:pPr>
            <w:r w:rsidRPr="00355248">
              <w:rPr>
                <w:rFonts w:asciiTheme="minorHAnsi" w:hAnsiTheme="minorHAnsi" w:cstheme="minorHAnsi"/>
                <w:b/>
                <w:sz w:val="18"/>
                <w:szCs w:val="18"/>
              </w:rPr>
              <w:t>Activity reference</w:t>
            </w:r>
          </w:p>
        </w:tc>
        <w:tc>
          <w:tcPr>
            <w:tcW w:w="1251" w:type="pct"/>
          </w:tcPr>
          <w:p w14:paraId="703A5F79" w14:textId="77777777" w:rsidR="00BA72D8" w:rsidRPr="00355248" w:rsidRDefault="006C79E4" w:rsidP="006C79E4">
            <w:pPr>
              <w:pStyle w:val="TableTextLeft"/>
              <w:rPr>
                <w:rFonts w:asciiTheme="minorHAnsi" w:hAnsiTheme="minorHAnsi" w:cstheme="minorHAnsi"/>
                <w:b/>
                <w:sz w:val="18"/>
                <w:szCs w:val="18"/>
              </w:rPr>
            </w:pPr>
            <w:r w:rsidRPr="00355248">
              <w:rPr>
                <w:rFonts w:asciiTheme="minorHAnsi" w:hAnsiTheme="minorHAnsi" w:cstheme="minorHAnsi"/>
                <w:b/>
                <w:sz w:val="18"/>
                <w:szCs w:val="18"/>
              </w:rPr>
              <w:t>Activities</w:t>
            </w:r>
            <w:r w:rsidR="00BA72D8" w:rsidRPr="00355248">
              <w:rPr>
                <w:rFonts w:asciiTheme="minorHAnsi" w:hAnsiTheme="minorHAnsi" w:cstheme="minorHAnsi"/>
                <w:b/>
                <w:sz w:val="18"/>
                <w:szCs w:val="18"/>
              </w:rPr>
              <w:t xml:space="preserve"> listed in Schedule 1 of the EP Regulations</w:t>
            </w:r>
          </w:p>
        </w:tc>
        <w:tc>
          <w:tcPr>
            <w:tcW w:w="1251" w:type="pct"/>
          </w:tcPr>
          <w:p w14:paraId="0A6D8684" w14:textId="77777777" w:rsidR="00BA72D8" w:rsidRPr="00355248" w:rsidRDefault="00BA72D8" w:rsidP="006C79E4">
            <w:pPr>
              <w:pStyle w:val="TableTextLeft"/>
              <w:rPr>
                <w:rFonts w:asciiTheme="minorHAnsi" w:hAnsiTheme="minorHAnsi" w:cstheme="minorHAnsi"/>
                <w:b/>
                <w:sz w:val="18"/>
                <w:szCs w:val="18"/>
              </w:rPr>
            </w:pPr>
            <w:r w:rsidRPr="00355248">
              <w:rPr>
                <w:rFonts w:asciiTheme="minorHAnsi" w:hAnsiTheme="minorHAnsi" w:cstheme="minorHAnsi"/>
                <w:b/>
                <w:sz w:val="18"/>
                <w:szCs w:val="18"/>
              </w:rPr>
              <w:t xml:space="preserve">Description of the </w:t>
            </w:r>
            <w:r w:rsidR="006C79E4" w:rsidRPr="00355248">
              <w:rPr>
                <w:rFonts w:asciiTheme="minorHAnsi" w:hAnsiTheme="minorHAnsi" w:cstheme="minorHAnsi"/>
                <w:b/>
                <w:sz w:val="18"/>
                <w:szCs w:val="18"/>
              </w:rPr>
              <w:t>specified</w:t>
            </w:r>
            <w:r w:rsidRPr="00355248">
              <w:rPr>
                <w:rFonts w:asciiTheme="minorHAnsi" w:hAnsiTheme="minorHAnsi" w:cstheme="minorHAnsi"/>
                <w:b/>
                <w:sz w:val="18"/>
                <w:szCs w:val="18"/>
              </w:rPr>
              <w:t xml:space="preserve"> activity</w:t>
            </w:r>
          </w:p>
        </w:tc>
        <w:tc>
          <w:tcPr>
            <w:tcW w:w="1247" w:type="pct"/>
          </w:tcPr>
          <w:p w14:paraId="26CE3C9D" w14:textId="77777777" w:rsidR="006C79E4" w:rsidRPr="00355248" w:rsidRDefault="006C79E4" w:rsidP="006C79E4">
            <w:pPr>
              <w:pStyle w:val="TableTextLeft"/>
              <w:rPr>
                <w:rFonts w:asciiTheme="minorHAnsi" w:hAnsiTheme="minorHAnsi" w:cstheme="minorHAnsi"/>
                <w:b/>
                <w:sz w:val="18"/>
                <w:szCs w:val="18"/>
              </w:rPr>
            </w:pPr>
            <w:r w:rsidRPr="00355248">
              <w:rPr>
                <w:rFonts w:asciiTheme="minorHAnsi" w:hAnsiTheme="minorHAnsi" w:cstheme="minorHAnsi"/>
                <w:b/>
                <w:bCs/>
                <w:sz w:val="18"/>
                <w:szCs w:val="18"/>
              </w:rPr>
              <w:t xml:space="preserve">Limits of specified activity </w:t>
            </w:r>
          </w:p>
          <w:p w14:paraId="50F81186" w14:textId="77777777" w:rsidR="00BA72D8" w:rsidRPr="00355248" w:rsidRDefault="00BA72D8" w:rsidP="006C79E4">
            <w:pPr>
              <w:pStyle w:val="TableTextLeft"/>
              <w:rPr>
                <w:rFonts w:asciiTheme="minorHAnsi" w:hAnsiTheme="minorHAnsi" w:cstheme="minorHAnsi"/>
                <w:b/>
                <w:sz w:val="18"/>
                <w:szCs w:val="18"/>
              </w:rPr>
            </w:pPr>
          </w:p>
        </w:tc>
      </w:tr>
      <w:tr w:rsidR="00BA72D8" w:rsidRPr="00355248" w14:paraId="0C4F71BF" w14:textId="77777777" w:rsidTr="006C79E4">
        <w:tc>
          <w:tcPr>
            <w:tcW w:w="1251" w:type="pct"/>
          </w:tcPr>
          <w:p w14:paraId="428C2EA8" w14:textId="77777777" w:rsidR="00BA72D8" w:rsidRPr="00355248" w:rsidRDefault="00BA72D8" w:rsidP="006C79E4">
            <w:pPr>
              <w:pStyle w:val="TableTextLeft"/>
              <w:rPr>
                <w:rFonts w:asciiTheme="minorHAnsi" w:hAnsiTheme="minorHAnsi" w:cstheme="minorHAnsi"/>
                <w:sz w:val="18"/>
                <w:szCs w:val="18"/>
              </w:rPr>
            </w:pPr>
            <w:r w:rsidRPr="00355248">
              <w:rPr>
                <w:rFonts w:asciiTheme="minorHAnsi" w:hAnsiTheme="minorHAnsi" w:cstheme="minorHAnsi"/>
                <w:sz w:val="18"/>
                <w:szCs w:val="18"/>
              </w:rPr>
              <w:t>A1</w:t>
            </w:r>
          </w:p>
        </w:tc>
        <w:tc>
          <w:tcPr>
            <w:tcW w:w="1251" w:type="pct"/>
          </w:tcPr>
          <w:p w14:paraId="16E6C1F8" w14:textId="77777777" w:rsidR="00BA72D8" w:rsidRPr="00355248" w:rsidRDefault="00BA72D8" w:rsidP="006C79E4">
            <w:pPr>
              <w:pStyle w:val="TableTextLeft"/>
              <w:rPr>
                <w:rFonts w:asciiTheme="minorHAnsi" w:hAnsiTheme="minorHAnsi" w:cstheme="minorHAnsi"/>
                <w:sz w:val="18"/>
                <w:szCs w:val="18"/>
              </w:rPr>
            </w:pPr>
            <w:r w:rsidRPr="00355248">
              <w:rPr>
                <w:rFonts w:asciiTheme="minorHAnsi" w:hAnsiTheme="minorHAnsi" w:cstheme="minorHAnsi"/>
                <w:sz w:val="18"/>
                <w:szCs w:val="18"/>
              </w:rPr>
              <w:t xml:space="preserve">Section 1.2 A (1) (a) – Refining gas where this is likely to involve the use of 1000 or more tonnes of gas in any </w:t>
            </w:r>
            <w:r w:rsidR="000527F8" w:rsidRPr="00355248">
              <w:rPr>
                <w:rFonts w:asciiTheme="minorHAnsi" w:hAnsiTheme="minorHAnsi" w:cstheme="minorHAnsi"/>
                <w:sz w:val="18"/>
                <w:szCs w:val="18"/>
              </w:rPr>
              <w:t>12-month</w:t>
            </w:r>
            <w:r w:rsidRPr="00355248">
              <w:rPr>
                <w:rFonts w:asciiTheme="minorHAnsi" w:hAnsiTheme="minorHAnsi" w:cstheme="minorHAnsi"/>
                <w:sz w:val="18"/>
                <w:szCs w:val="18"/>
              </w:rPr>
              <w:t xml:space="preserve"> period. </w:t>
            </w:r>
          </w:p>
        </w:tc>
        <w:tc>
          <w:tcPr>
            <w:tcW w:w="1251" w:type="pct"/>
          </w:tcPr>
          <w:p w14:paraId="2DABFFE4" w14:textId="77777777" w:rsidR="00BA72D8" w:rsidRPr="00355248" w:rsidRDefault="006C79E4" w:rsidP="006C79E4">
            <w:pPr>
              <w:pStyle w:val="TableTextLeft"/>
              <w:rPr>
                <w:rFonts w:asciiTheme="minorHAnsi" w:hAnsiTheme="minorHAnsi" w:cstheme="minorHAnsi"/>
                <w:sz w:val="18"/>
                <w:szCs w:val="18"/>
              </w:rPr>
            </w:pPr>
            <w:r w:rsidRPr="00355248">
              <w:rPr>
                <w:rFonts w:asciiTheme="minorHAnsi" w:hAnsiTheme="minorHAnsi" w:cstheme="minorHAnsi"/>
                <w:sz w:val="18"/>
                <w:szCs w:val="18"/>
              </w:rPr>
              <w:t xml:space="preserve">Refining of bio-gas produced from </w:t>
            </w:r>
            <w:r w:rsidR="001A770D" w:rsidRPr="00355248">
              <w:rPr>
                <w:rFonts w:asciiTheme="minorHAnsi" w:hAnsiTheme="minorHAnsi" w:cstheme="minorHAnsi"/>
                <w:sz w:val="18"/>
                <w:szCs w:val="18"/>
              </w:rPr>
              <w:t>AD</w:t>
            </w:r>
            <w:r w:rsidRPr="00355248">
              <w:rPr>
                <w:rFonts w:asciiTheme="minorHAnsi" w:hAnsiTheme="minorHAnsi" w:cstheme="minorHAnsi"/>
                <w:sz w:val="18"/>
                <w:szCs w:val="18"/>
              </w:rPr>
              <w:t xml:space="preserve"> of Sewage Sludge prior to direct injection into National Gas Grid. </w:t>
            </w:r>
          </w:p>
        </w:tc>
        <w:tc>
          <w:tcPr>
            <w:tcW w:w="1247" w:type="pct"/>
          </w:tcPr>
          <w:p w14:paraId="3A849B88" w14:textId="77777777" w:rsidR="00BA72D8" w:rsidRPr="00355248" w:rsidRDefault="006C79E4" w:rsidP="006C79E4">
            <w:pPr>
              <w:pStyle w:val="TableTextLeft"/>
              <w:rPr>
                <w:rFonts w:asciiTheme="minorHAnsi" w:hAnsiTheme="minorHAnsi" w:cstheme="minorHAnsi"/>
                <w:sz w:val="18"/>
                <w:szCs w:val="18"/>
              </w:rPr>
            </w:pPr>
            <w:r w:rsidRPr="00355248">
              <w:rPr>
                <w:rFonts w:asciiTheme="minorHAnsi" w:hAnsiTheme="minorHAnsi" w:cstheme="minorHAnsi"/>
                <w:sz w:val="18"/>
                <w:szCs w:val="18"/>
              </w:rPr>
              <w:t xml:space="preserve">From receipt of raw bio-gas to entry to the National Grid including gas odorisation. </w:t>
            </w:r>
          </w:p>
        </w:tc>
      </w:tr>
      <w:tr w:rsidR="006C79E4" w:rsidRPr="00355248" w14:paraId="3D685918" w14:textId="77777777" w:rsidTr="006C79E4">
        <w:trPr>
          <w:cnfStyle w:val="000000100000" w:firstRow="0" w:lastRow="0" w:firstColumn="0" w:lastColumn="0" w:oddVBand="0" w:evenVBand="0" w:oddHBand="1" w:evenHBand="0" w:firstRowFirstColumn="0" w:firstRowLastColumn="0" w:lastRowFirstColumn="0" w:lastRowLastColumn="0"/>
        </w:trPr>
        <w:tc>
          <w:tcPr>
            <w:tcW w:w="5000" w:type="pct"/>
            <w:gridSpan w:val="4"/>
          </w:tcPr>
          <w:p w14:paraId="5ECB6ED9" w14:textId="77777777" w:rsidR="006C79E4" w:rsidRPr="00355248" w:rsidRDefault="006C79E4" w:rsidP="006C79E4">
            <w:pPr>
              <w:pStyle w:val="TableTextLeft"/>
              <w:rPr>
                <w:rFonts w:asciiTheme="minorHAnsi" w:hAnsiTheme="minorHAnsi" w:cstheme="minorHAnsi"/>
                <w:sz w:val="18"/>
                <w:szCs w:val="18"/>
              </w:rPr>
            </w:pPr>
            <w:r w:rsidRPr="00355248">
              <w:rPr>
                <w:rFonts w:asciiTheme="minorHAnsi" w:hAnsiTheme="minorHAnsi" w:cstheme="minorHAnsi"/>
                <w:b/>
                <w:sz w:val="18"/>
                <w:szCs w:val="18"/>
              </w:rPr>
              <w:t>Directly Associated Activity</w:t>
            </w:r>
          </w:p>
        </w:tc>
      </w:tr>
      <w:tr w:rsidR="00BA72D8" w:rsidRPr="00355248" w14:paraId="443D0DFA" w14:textId="77777777" w:rsidTr="006C79E4">
        <w:tc>
          <w:tcPr>
            <w:tcW w:w="1251" w:type="pct"/>
          </w:tcPr>
          <w:p w14:paraId="672EB486" w14:textId="77777777" w:rsidR="00BA72D8" w:rsidRPr="00355248" w:rsidRDefault="00BA72D8" w:rsidP="006C79E4">
            <w:pPr>
              <w:pStyle w:val="TableTextLeft"/>
              <w:rPr>
                <w:rFonts w:asciiTheme="minorHAnsi" w:hAnsiTheme="minorHAnsi" w:cstheme="minorHAnsi"/>
                <w:sz w:val="18"/>
                <w:szCs w:val="18"/>
              </w:rPr>
            </w:pPr>
            <w:r w:rsidRPr="00355248">
              <w:rPr>
                <w:rFonts w:asciiTheme="minorHAnsi" w:hAnsiTheme="minorHAnsi" w:cstheme="minorHAnsi"/>
                <w:sz w:val="18"/>
                <w:szCs w:val="18"/>
              </w:rPr>
              <w:t>A2</w:t>
            </w:r>
          </w:p>
        </w:tc>
        <w:tc>
          <w:tcPr>
            <w:tcW w:w="1251" w:type="pct"/>
          </w:tcPr>
          <w:p w14:paraId="05D06B79" w14:textId="77777777" w:rsidR="00BA72D8" w:rsidRPr="00355248" w:rsidRDefault="00BA72D8" w:rsidP="006C79E4">
            <w:pPr>
              <w:pStyle w:val="TableTextLeft"/>
              <w:rPr>
                <w:rFonts w:asciiTheme="minorHAnsi" w:hAnsiTheme="minorHAnsi" w:cstheme="minorHAnsi"/>
                <w:sz w:val="18"/>
                <w:szCs w:val="18"/>
              </w:rPr>
            </w:pPr>
            <w:r w:rsidRPr="00355248">
              <w:rPr>
                <w:rFonts w:asciiTheme="minorHAnsi" w:hAnsiTheme="minorHAnsi" w:cstheme="minorHAnsi"/>
                <w:sz w:val="18"/>
                <w:szCs w:val="18"/>
              </w:rPr>
              <w:t xml:space="preserve">Propane Storage and Transfer Plant </w:t>
            </w:r>
          </w:p>
          <w:p w14:paraId="27B7BEED" w14:textId="77777777" w:rsidR="00BA72D8" w:rsidRPr="00355248" w:rsidRDefault="00BA72D8" w:rsidP="006C79E4">
            <w:pPr>
              <w:pStyle w:val="TableTextLeft"/>
              <w:rPr>
                <w:rFonts w:asciiTheme="minorHAnsi" w:hAnsiTheme="minorHAnsi" w:cstheme="minorHAnsi"/>
                <w:sz w:val="18"/>
                <w:szCs w:val="18"/>
              </w:rPr>
            </w:pPr>
          </w:p>
        </w:tc>
        <w:tc>
          <w:tcPr>
            <w:tcW w:w="1251" w:type="pct"/>
          </w:tcPr>
          <w:p w14:paraId="4F2445E4" w14:textId="77777777" w:rsidR="00BA72D8" w:rsidRPr="00355248" w:rsidRDefault="006C79E4" w:rsidP="006C79E4">
            <w:pPr>
              <w:pStyle w:val="TableTextLeft"/>
              <w:rPr>
                <w:rFonts w:asciiTheme="minorHAnsi" w:hAnsiTheme="minorHAnsi" w:cstheme="minorHAnsi"/>
                <w:sz w:val="18"/>
                <w:szCs w:val="18"/>
              </w:rPr>
            </w:pPr>
            <w:r w:rsidRPr="00355248">
              <w:rPr>
                <w:rFonts w:asciiTheme="minorHAnsi" w:hAnsiTheme="minorHAnsi" w:cstheme="minorHAnsi"/>
                <w:sz w:val="18"/>
                <w:szCs w:val="18"/>
              </w:rPr>
              <w:t>Addit</w:t>
            </w:r>
            <w:r w:rsidR="000527F8" w:rsidRPr="00355248">
              <w:rPr>
                <w:rFonts w:asciiTheme="minorHAnsi" w:hAnsiTheme="minorHAnsi" w:cstheme="minorHAnsi"/>
                <w:sz w:val="18"/>
                <w:szCs w:val="18"/>
              </w:rPr>
              <w:t>i</w:t>
            </w:r>
            <w:r w:rsidRPr="00355248">
              <w:rPr>
                <w:rFonts w:asciiTheme="minorHAnsi" w:hAnsiTheme="minorHAnsi" w:cstheme="minorHAnsi"/>
                <w:sz w:val="18"/>
                <w:szCs w:val="18"/>
              </w:rPr>
              <w:t xml:space="preserve">on of propane to bio-methane to enhance calorific value of gas. </w:t>
            </w:r>
          </w:p>
        </w:tc>
        <w:tc>
          <w:tcPr>
            <w:tcW w:w="1247" w:type="pct"/>
          </w:tcPr>
          <w:p w14:paraId="3D9A13B8" w14:textId="77777777" w:rsidR="006C79E4" w:rsidRPr="00355248" w:rsidRDefault="006C79E4" w:rsidP="006C79E4">
            <w:pPr>
              <w:pStyle w:val="TableTextLeft"/>
              <w:rPr>
                <w:rFonts w:asciiTheme="minorHAnsi" w:hAnsiTheme="minorHAnsi" w:cstheme="minorHAnsi"/>
                <w:sz w:val="18"/>
                <w:szCs w:val="18"/>
              </w:rPr>
            </w:pPr>
            <w:r w:rsidRPr="00355248">
              <w:rPr>
                <w:rFonts w:asciiTheme="minorHAnsi" w:hAnsiTheme="minorHAnsi" w:cstheme="minorHAnsi"/>
                <w:sz w:val="18"/>
                <w:szCs w:val="18"/>
              </w:rPr>
              <w:t xml:space="preserve">Storage and transfer of </w:t>
            </w:r>
            <w:r w:rsidR="00C402C3">
              <w:rPr>
                <w:rFonts w:asciiTheme="minorHAnsi" w:hAnsiTheme="minorHAnsi" w:cstheme="minorHAnsi"/>
                <w:sz w:val="18"/>
                <w:szCs w:val="18"/>
              </w:rPr>
              <w:t>p</w:t>
            </w:r>
            <w:r w:rsidRPr="00355248">
              <w:rPr>
                <w:rFonts w:asciiTheme="minorHAnsi" w:hAnsiTheme="minorHAnsi" w:cstheme="minorHAnsi"/>
                <w:sz w:val="18"/>
                <w:szCs w:val="18"/>
              </w:rPr>
              <w:t xml:space="preserve">ropane. </w:t>
            </w:r>
          </w:p>
          <w:p w14:paraId="5AF35627" w14:textId="77777777" w:rsidR="00BA72D8" w:rsidRPr="00355248" w:rsidRDefault="00BA72D8" w:rsidP="006C79E4">
            <w:pPr>
              <w:pStyle w:val="TableTextLeft"/>
              <w:rPr>
                <w:rFonts w:asciiTheme="minorHAnsi" w:hAnsiTheme="minorHAnsi" w:cstheme="minorHAnsi"/>
                <w:sz w:val="18"/>
                <w:szCs w:val="18"/>
              </w:rPr>
            </w:pPr>
          </w:p>
        </w:tc>
      </w:tr>
      <w:tr w:rsidR="00BA72D8" w:rsidRPr="00355248" w14:paraId="758AA66C" w14:textId="77777777" w:rsidTr="006C79E4">
        <w:trPr>
          <w:cnfStyle w:val="000000100000" w:firstRow="0" w:lastRow="0" w:firstColumn="0" w:lastColumn="0" w:oddVBand="0" w:evenVBand="0" w:oddHBand="1" w:evenHBand="0" w:firstRowFirstColumn="0" w:firstRowLastColumn="0" w:lastRowFirstColumn="0" w:lastRowLastColumn="0"/>
        </w:trPr>
        <w:tc>
          <w:tcPr>
            <w:tcW w:w="1251" w:type="pct"/>
          </w:tcPr>
          <w:p w14:paraId="754E1AAA" w14:textId="77777777" w:rsidR="00BA72D8" w:rsidRPr="00355248" w:rsidRDefault="00BA72D8" w:rsidP="006C79E4">
            <w:pPr>
              <w:pStyle w:val="TableTextLeft"/>
              <w:rPr>
                <w:rFonts w:asciiTheme="minorHAnsi" w:hAnsiTheme="minorHAnsi" w:cstheme="minorHAnsi"/>
                <w:sz w:val="18"/>
                <w:szCs w:val="18"/>
              </w:rPr>
            </w:pPr>
          </w:p>
        </w:tc>
        <w:tc>
          <w:tcPr>
            <w:tcW w:w="1251" w:type="pct"/>
          </w:tcPr>
          <w:p w14:paraId="5061ECB5" w14:textId="77777777" w:rsidR="00BA72D8" w:rsidRPr="00355248" w:rsidRDefault="006C79E4" w:rsidP="006C79E4">
            <w:pPr>
              <w:pStyle w:val="TableTextLeft"/>
              <w:rPr>
                <w:rFonts w:asciiTheme="minorHAnsi" w:hAnsiTheme="minorHAnsi" w:cstheme="minorHAnsi"/>
                <w:b/>
                <w:sz w:val="18"/>
                <w:szCs w:val="18"/>
              </w:rPr>
            </w:pPr>
            <w:r w:rsidRPr="00355248">
              <w:rPr>
                <w:rFonts w:asciiTheme="minorHAnsi" w:hAnsiTheme="minorHAnsi" w:cstheme="minorHAnsi"/>
                <w:b/>
                <w:sz w:val="18"/>
                <w:szCs w:val="18"/>
              </w:rPr>
              <w:t>Description of activities for waste operations</w:t>
            </w:r>
          </w:p>
        </w:tc>
        <w:tc>
          <w:tcPr>
            <w:tcW w:w="1251" w:type="pct"/>
          </w:tcPr>
          <w:p w14:paraId="57C2CCD2" w14:textId="77777777" w:rsidR="006C79E4" w:rsidRPr="00355248" w:rsidRDefault="006C79E4" w:rsidP="006C79E4">
            <w:pPr>
              <w:pStyle w:val="TableTextLeft"/>
              <w:rPr>
                <w:rFonts w:asciiTheme="minorHAnsi" w:hAnsiTheme="minorHAnsi" w:cstheme="minorHAnsi"/>
                <w:sz w:val="18"/>
                <w:szCs w:val="18"/>
              </w:rPr>
            </w:pPr>
            <w:r w:rsidRPr="00355248">
              <w:rPr>
                <w:rFonts w:asciiTheme="minorHAnsi" w:hAnsiTheme="minorHAnsi" w:cstheme="minorHAnsi"/>
                <w:b/>
                <w:bCs/>
                <w:sz w:val="18"/>
                <w:szCs w:val="18"/>
              </w:rPr>
              <w:t xml:space="preserve">Limits of activities </w:t>
            </w:r>
          </w:p>
          <w:p w14:paraId="673871CC" w14:textId="77777777" w:rsidR="00BA72D8" w:rsidRPr="00355248" w:rsidRDefault="00BA72D8" w:rsidP="006C79E4">
            <w:pPr>
              <w:pStyle w:val="TableTextLeft"/>
              <w:rPr>
                <w:rFonts w:asciiTheme="minorHAnsi" w:hAnsiTheme="minorHAnsi" w:cstheme="minorHAnsi"/>
                <w:sz w:val="18"/>
                <w:szCs w:val="18"/>
              </w:rPr>
            </w:pPr>
          </w:p>
        </w:tc>
        <w:tc>
          <w:tcPr>
            <w:tcW w:w="1247" w:type="pct"/>
          </w:tcPr>
          <w:p w14:paraId="7B729352" w14:textId="77777777" w:rsidR="00BA72D8" w:rsidRPr="00355248" w:rsidRDefault="00BA72D8" w:rsidP="006C79E4">
            <w:pPr>
              <w:pStyle w:val="TableTextLeft"/>
              <w:rPr>
                <w:rFonts w:asciiTheme="minorHAnsi" w:hAnsiTheme="minorHAnsi" w:cstheme="minorHAnsi"/>
                <w:sz w:val="18"/>
                <w:szCs w:val="18"/>
              </w:rPr>
            </w:pPr>
          </w:p>
        </w:tc>
      </w:tr>
      <w:tr w:rsidR="006C79E4" w:rsidRPr="00355248" w14:paraId="06B049AF" w14:textId="77777777" w:rsidTr="006C79E4">
        <w:tc>
          <w:tcPr>
            <w:tcW w:w="1251" w:type="pct"/>
          </w:tcPr>
          <w:p w14:paraId="631F8454" w14:textId="77777777" w:rsidR="006C79E4" w:rsidRPr="00355248" w:rsidRDefault="006C79E4" w:rsidP="006C79E4">
            <w:pPr>
              <w:pStyle w:val="TableTextLeft"/>
              <w:rPr>
                <w:rFonts w:asciiTheme="minorHAnsi" w:hAnsiTheme="minorHAnsi" w:cstheme="minorHAnsi"/>
                <w:sz w:val="18"/>
                <w:szCs w:val="18"/>
              </w:rPr>
            </w:pPr>
            <w:r w:rsidRPr="00355248">
              <w:rPr>
                <w:rFonts w:asciiTheme="minorHAnsi" w:hAnsiTheme="minorHAnsi" w:cstheme="minorHAnsi"/>
                <w:sz w:val="18"/>
                <w:szCs w:val="18"/>
              </w:rPr>
              <w:t>A3</w:t>
            </w:r>
          </w:p>
        </w:tc>
        <w:tc>
          <w:tcPr>
            <w:tcW w:w="1251" w:type="pct"/>
          </w:tcPr>
          <w:p w14:paraId="4B247789" w14:textId="77777777" w:rsidR="006C79E4" w:rsidRPr="00355248" w:rsidRDefault="006C79E4" w:rsidP="006C79E4">
            <w:pPr>
              <w:pStyle w:val="TableTextLeft"/>
              <w:rPr>
                <w:rFonts w:asciiTheme="minorHAnsi" w:hAnsiTheme="minorHAnsi" w:cstheme="minorHAnsi"/>
                <w:sz w:val="18"/>
                <w:szCs w:val="18"/>
              </w:rPr>
            </w:pPr>
            <w:r w:rsidRPr="00355248">
              <w:rPr>
                <w:rFonts w:asciiTheme="minorHAnsi" w:hAnsiTheme="minorHAnsi" w:cstheme="minorHAnsi"/>
                <w:sz w:val="18"/>
                <w:szCs w:val="18"/>
              </w:rPr>
              <w:t xml:space="preserve">R1: Use principally as a fuel or other means to generate energy. </w:t>
            </w:r>
          </w:p>
          <w:p w14:paraId="510AA79F" w14:textId="77777777" w:rsidR="006C79E4" w:rsidRPr="00355248" w:rsidRDefault="006C79E4" w:rsidP="006C79E4">
            <w:pPr>
              <w:pStyle w:val="TableTextLeft"/>
              <w:rPr>
                <w:rFonts w:asciiTheme="minorHAnsi" w:hAnsiTheme="minorHAnsi" w:cstheme="minorHAnsi"/>
                <w:sz w:val="18"/>
                <w:szCs w:val="18"/>
              </w:rPr>
            </w:pPr>
          </w:p>
        </w:tc>
        <w:tc>
          <w:tcPr>
            <w:tcW w:w="2498" w:type="pct"/>
            <w:gridSpan w:val="2"/>
          </w:tcPr>
          <w:p w14:paraId="20CD6B56" w14:textId="77777777" w:rsidR="006C79E4" w:rsidRPr="00355248" w:rsidRDefault="006C79E4" w:rsidP="006C79E4">
            <w:pPr>
              <w:pStyle w:val="TableTextLeft"/>
              <w:rPr>
                <w:rFonts w:asciiTheme="minorHAnsi" w:hAnsiTheme="minorHAnsi" w:cstheme="minorHAnsi"/>
                <w:sz w:val="18"/>
                <w:szCs w:val="18"/>
              </w:rPr>
            </w:pPr>
            <w:r w:rsidRPr="00355248">
              <w:rPr>
                <w:rFonts w:asciiTheme="minorHAnsi" w:hAnsiTheme="minorHAnsi" w:cstheme="minorHAnsi"/>
                <w:sz w:val="18"/>
                <w:szCs w:val="18"/>
              </w:rPr>
              <w:t xml:space="preserve">Treatment operations shall be limited to: </w:t>
            </w:r>
          </w:p>
          <w:p w14:paraId="039B7D4A" w14:textId="77777777" w:rsidR="006C79E4" w:rsidRPr="00355248" w:rsidRDefault="006C79E4" w:rsidP="006C79E4">
            <w:pPr>
              <w:pStyle w:val="TableTextLeft"/>
              <w:rPr>
                <w:rFonts w:asciiTheme="minorHAnsi" w:hAnsiTheme="minorHAnsi" w:cstheme="minorHAnsi"/>
                <w:sz w:val="18"/>
                <w:szCs w:val="18"/>
              </w:rPr>
            </w:pPr>
            <w:r w:rsidRPr="00355248">
              <w:rPr>
                <w:rFonts w:asciiTheme="minorHAnsi" w:hAnsiTheme="minorHAnsi" w:cstheme="minorHAnsi"/>
                <w:sz w:val="18"/>
                <w:szCs w:val="18"/>
              </w:rPr>
              <w:t xml:space="preserve">1. Burning of waste as a fuel for </w:t>
            </w:r>
            <w:r w:rsidR="001A770D" w:rsidRPr="00355248">
              <w:rPr>
                <w:rFonts w:asciiTheme="minorHAnsi" w:hAnsiTheme="minorHAnsi" w:cstheme="minorHAnsi"/>
                <w:sz w:val="18"/>
                <w:szCs w:val="18"/>
              </w:rPr>
              <w:t>CHP</w:t>
            </w:r>
            <w:r w:rsidRPr="00355248">
              <w:rPr>
                <w:rFonts w:asciiTheme="minorHAnsi" w:hAnsiTheme="minorHAnsi" w:cstheme="minorHAnsi"/>
                <w:sz w:val="18"/>
                <w:szCs w:val="18"/>
              </w:rPr>
              <w:t xml:space="preserve"> production of hot water and electricity, from the receipt of raw materials to the despatch of products and waste. </w:t>
            </w:r>
          </w:p>
          <w:p w14:paraId="7F223873" w14:textId="77777777" w:rsidR="006C79E4" w:rsidRPr="00355248" w:rsidRDefault="006C79E4" w:rsidP="006C79E4">
            <w:pPr>
              <w:pStyle w:val="TableTextLeft"/>
              <w:rPr>
                <w:rFonts w:asciiTheme="minorHAnsi" w:hAnsiTheme="minorHAnsi" w:cstheme="minorHAnsi"/>
                <w:sz w:val="18"/>
                <w:szCs w:val="18"/>
              </w:rPr>
            </w:pPr>
            <w:r w:rsidRPr="00355248">
              <w:rPr>
                <w:rFonts w:asciiTheme="minorHAnsi" w:hAnsiTheme="minorHAnsi" w:cstheme="minorHAnsi"/>
                <w:sz w:val="18"/>
                <w:szCs w:val="18"/>
              </w:rPr>
              <w:lastRenderedPageBreak/>
              <w:t xml:space="preserve">2. Operation of a Waste Gas Burner (flare stack) from the receipt of biogas to the release of combustion products. </w:t>
            </w:r>
          </w:p>
          <w:p w14:paraId="5EDC994C" w14:textId="77777777" w:rsidR="006C79E4" w:rsidRPr="00355248" w:rsidRDefault="006C79E4" w:rsidP="006C79E4">
            <w:pPr>
              <w:pStyle w:val="TableTextLeft"/>
              <w:rPr>
                <w:rFonts w:asciiTheme="minorHAnsi" w:hAnsiTheme="minorHAnsi" w:cstheme="minorHAnsi"/>
                <w:sz w:val="18"/>
                <w:szCs w:val="18"/>
              </w:rPr>
            </w:pPr>
            <w:r w:rsidRPr="00355248">
              <w:rPr>
                <w:rFonts w:asciiTheme="minorHAnsi" w:hAnsiTheme="minorHAnsi" w:cstheme="minorHAnsi"/>
                <w:sz w:val="18"/>
                <w:szCs w:val="18"/>
              </w:rPr>
              <w:t xml:space="preserve">3. Storage of biogas arising from the </w:t>
            </w:r>
            <w:r w:rsidR="001A770D" w:rsidRPr="00355248">
              <w:rPr>
                <w:rFonts w:asciiTheme="minorHAnsi" w:hAnsiTheme="minorHAnsi" w:cstheme="minorHAnsi"/>
                <w:sz w:val="18"/>
                <w:szCs w:val="18"/>
              </w:rPr>
              <w:t>AD</w:t>
            </w:r>
            <w:r w:rsidRPr="00355248">
              <w:rPr>
                <w:rFonts w:asciiTheme="minorHAnsi" w:hAnsiTheme="minorHAnsi" w:cstheme="minorHAnsi"/>
                <w:sz w:val="18"/>
                <w:szCs w:val="18"/>
              </w:rPr>
              <w:t xml:space="preserve"> process at Five Fords WwTW prior to combustion in the CHP engines and supplementary firing in the boilers or flaring. </w:t>
            </w:r>
          </w:p>
          <w:p w14:paraId="4FF1ECD3" w14:textId="77777777" w:rsidR="006C79E4" w:rsidRPr="00355248" w:rsidRDefault="006C79E4" w:rsidP="006C79E4">
            <w:pPr>
              <w:pStyle w:val="TableTextLeft"/>
              <w:rPr>
                <w:rFonts w:asciiTheme="minorHAnsi" w:hAnsiTheme="minorHAnsi" w:cstheme="minorHAnsi"/>
                <w:sz w:val="18"/>
                <w:szCs w:val="18"/>
              </w:rPr>
            </w:pPr>
            <w:r w:rsidRPr="00355248">
              <w:rPr>
                <w:rFonts w:asciiTheme="minorHAnsi" w:hAnsiTheme="minorHAnsi" w:cstheme="minorHAnsi"/>
                <w:sz w:val="18"/>
                <w:szCs w:val="18"/>
              </w:rPr>
              <w:t>4. Siloxane removal using a granular activated carbon filter, which will remove siloxane from the biogas deriving from the an</w:t>
            </w:r>
            <w:r w:rsidR="000527F8" w:rsidRPr="00355248">
              <w:rPr>
                <w:rFonts w:asciiTheme="minorHAnsi" w:hAnsiTheme="minorHAnsi" w:cstheme="minorHAnsi"/>
                <w:sz w:val="18"/>
                <w:szCs w:val="18"/>
              </w:rPr>
              <w:t>a</w:t>
            </w:r>
            <w:r w:rsidRPr="00355248">
              <w:rPr>
                <w:rFonts w:asciiTheme="minorHAnsi" w:hAnsiTheme="minorHAnsi" w:cstheme="minorHAnsi"/>
                <w:sz w:val="18"/>
                <w:szCs w:val="18"/>
              </w:rPr>
              <w:t xml:space="preserve">erobic digester prior to its combustion in the CHPs and the boiler. </w:t>
            </w:r>
          </w:p>
          <w:p w14:paraId="0F1729EE" w14:textId="77777777" w:rsidR="006C79E4" w:rsidRPr="00355248" w:rsidRDefault="006C79E4" w:rsidP="006C79E4">
            <w:pPr>
              <w:pStyle w:val="TableTextLeft"/>
              <w:rPr>
                <w:rFonts w:asciiTheme="minorHAnsi" w:hAnsiTheme="minorHAnsi" w:cstheme="minorHAnsi"/>
                <w:sz w:val="18"/>
                <w:szCs w:val="18"/>
              </w:rPr>
            </w:pPr>
            <w:r w:rsidRPr="00355248">
              <w:rPr>
                <w:rFonts w:asciiTheme="minorHAnsi" w:hAnsiTheme="minorHAnsi" w:cstheme="minorHAnsi"/>
                <w:sz w:val="18"/>
                <w:szCs w:val="18"/>
              </w:rPr>
              <w:t xml:space="preserve">5. Discharge of condensate from the gas pipelines and gas storage bag and from the siloxane removal media regeneration process, from collection to the point of discharge to the adjacent WwTW. </w:t>
            </w:r>
          </w:p>
        </w:tc>
      </w:tr>
    </w:tbl>
    <w:p w14:paraId="34077739" w14:textId="77777777" w:rsidR="00BA72D8" w:rsidRPr="00355248" w:rsidRDefault="00BA72D8" w:rsidP="00171CFE">
      <w:pPr>
        <w:pStyle w:val="Source"/>
      </w:pPr>
      <w:r w:rsidRPr="00355248">
        <w:lastRenderedPageBreak/>
        <w:t>Source:</w:t>
      </w:r>
      <w:r w:rsidRPr="00355248">
        <w:tab/>
      </w:r>
      <w:r w:rsidR="006C79E4" w:rsidRPr="00355248">
        <w:t>Environmental Permit</w:t>
      </w:r>
    </w:p>
    <w:p w14:paraId="1D758579" w14:textId="77777777" w:rsidR="001E6CD2" w:rsidRPr="00355248" w:rsidRDefault="000527F8" w:rsidP="001E6CD2">
      <w:pPr>
        <w:pStyle w:val="Heading3"/>
      </w:pPr>
      <w:bookmarkStart w:id="222" w:name="_Toc513550563"/>
      <w:bookmarkStart w:id="223" w:name="_Toc513818352"/>
      <w:bookmarkStart w:id="224" w:name="_Toc518984274"/>
      <w:bookmarkStart w:id="225" w:name="_Toc531190713"/>
      <w:r w:rsidRPr="00355248">
        <w:t>Existing P</w:t>
      </w:r>
      <w:r w:rsidR="00896D9F" w:rsidRPr="00355248">
        <w:t>ermitted Plant</w:t>
      </w:r>
      <w:bookmarkEnd w:id="222"/>
      <w:bookmarkEnd w:id="223"/>
      <w:bookmarkEnd w:id="224"/>
      <w:bookmarkEnd w:id="225"/>
    </w:p>
    <w:p w14:paraId="408E3C89" w14:textId="77777777" w:rsidR="00896D9F" w:rsidRPr="00355248" w:rsidRDefault="001115D0" w:rsidP="00896D9F">
      <w:r w:rsidRPr="00355248">
        <w:t xml:space="preserve">The </w:t>
      </w:r>
      <w:r w:rsidR="00C71F6B" w:rsidRPr="00355248">
        <w:t>F</w:t>
      </w:r>
      <w:r w:rsidRPr="00355248">
        <w:t>acility</w:t>
      </w:r>
      <w:r w:rsidR="00C402C3">
        <w:t>, as</w:t>
      </w:r>
      <w:r w:rsidR="00896D9F" w:rsidRPr="00355248">
        <w:t xml:space="preserve"> currently permitted</w:t>
      </w:r>
      <w:r w:rsidR="00C402C3">
        <w:t>,</w:t>
      </w:r>
      <w:r w:rsidR="00896D9F" w:rsidRPr="00355248">
        <w:t xml:space="preserve"> allows for the upgrading and injection of biogas into the national gas grid. CHPs are also based on site which can combust biogas when needed. A dual fuel standby boiler is also retained on site</w:t>
      </w:r>
      <w:r w:rsidR="00734EAE" w:rsidRPr="00355248">
        <w:t>,</w:t>
      </w:r>
      <w:r w:rsidR="00896D9F" w:rsidRPr="00355248">
        <w:t xml:space="preserve"> which can run on both natural gas and biogas, when needed. </w:t>
      </w:r>
    </w:p>
    <w:p w14:paraId="2BB53BD9" w14:textId="77777777" w:rsidR="00896D9F" w:rsidRPr="00355248" w:rsidRDefault="00896D9F" w:rsidP="00896D9F">
      <w:r w:rsidRPr="00355248">
        <w:t xml:space="preserve">The biogas produced from </w:t>
      </w:r>
      <w:r w:rsidR="00C71F6B" w:rsidRPr="00355248">
        <w:t xml:space="preserve">the </w:t>
      </w:r>
      <w:r w:rsidRPr="00355248">
        <w:t xml:space="preserve">existing sludge treatment and </w:t>
      </w:r>
      <w:r w:rsidR="00C71F6B" w:rsidRPr="00355248">
        <w:t>AD processes</w:t>
      </w:r>
      <w:r w:rsidRPr="00355248">
        <w:t xml:space="preserve"> is currently outside of the environmental permit area. </w:t>
      </w:r>
    </w:p>
    <w:p w14:paraId="62C5B2C5" w14:textId="77777777" w:rsidR="00284012" w:rsidRPr="00355248" w:rsidRDefault="00284012" w:rsidP="00284012">
      <w:r w:rsidRPr="00355248">
        <w:t xml:space="preserve">The </w:t>
      </w:r>
      <w:r w:rsidR="00FA3B2F">
        <w:t>upgraded</w:t>
      </w:r>
      <w:r w:rsidRPr="00355248">
        <w:t xml:space="preserve"> </w:t>
      </w:r>
      <w:r w:rsidR="007E586F">
        <w:t>Plant</w:t>
      </w:r>
      <w:r w:rsidRPr="00B9456E">
        <w:t xml:space="preserve"> </w:t>
      </w:r>
      <w:r w:rsidRPr="00355248">
        <w:t xml:space="preserve">will </w:t>
      </w:r>
      <w:r w:rsidR="00D06EAA">
        <w:t>require</w:t>
      </w:r>
      <w:r w:rsidRPr="00355248">
        <w:t xml:space="preserve"> </w:t>
      </w:r>
      <w:r w:rsidR="00FA3B2F">
        <w:t xml:space="preserve">the installation of </w:t>
      </w:r>
      <w:r w:rsidRPr="00355248">
        <w:t xml:space="preserve">new equipment, although a number of the existing assets will be reused as part of the enhanced digestion scheme. Some of these will require refurbishment. </w:t>
      </w:r>
      <w:r w:rsidR="00EF5399" w:rsidRPr="00355248">
        <w:fldChar w:fldCharType="begin"/>
      </w:r>
      <w:r w:rsidR="00EF5399" w:rsidRPr="00355248">
        <w:instrText xml:space="preserve"> REF _Ref513810790 \h </w:instrText>
      </w:r>
      <w:r w:rsidR="00EF5399" w:rsidRPr="00355248">
        <w:fldChar w:fldCharType="separate"/>
      </w:r>
      <w:r w:rsidR="00C64E35" w:rsidRPr="00355248">
        <w:t xml:space="preserve">Table </w:t>
      </w:r>
      <w:r w:rsidR="00C64E35">
        <w:rPr>
          <w:noProof/>
        </w:rPr>
        <w:t>2</w:t>
      </w:r>
      <w:r w:rsidR="00EF5399" w:rsidRPr="00355248">
        <w:fldChar w:fldCharType="end"/>
      </w:r>
      <w:r w:rsidRPr="00355248">
        <w:t xml:space="preserve"> lists the existing plant items within the current environmental permit</w:t>
      </w:r>
      <w:r w:rsidR="00D06EAA">
        <w:t>.</w:t>
      </w:r>
    </w:p>
    <w:p w14:paraId="55681F95" w14:textId="77777777" w:rsidR="00284012" w:rsidRPr="00355248" w:rsidRDefault="00284012" w:rsidP="00284012">
      <w:pPr>
        <w:pStyle w:val="Caption"/>
      </w:pPr>
      <w:bookmarkStart w:id="226" w:name="_Ref513810790"/>
      <w:r w:rsidRPr="00355248">
        <w:t xml:space="preserve">Table </w:t>
      </w:r>
      <w:fldSimple w:instr=" SEQ Table \* ARABIC ">
        <w:r w:rsidR="00C64E35">
          <w:rPr>
            <w:noProof/>
          </w:rPr>
          <w:t>2</w:t>
        </w:r>
      </w:fldSimple>
      <w:bookmarkEnd w:id="226"/>
      <w:r w:rsidRPr="00355248">
        <w:t xml:space="preserve">: Existing plant items within the environmental permit </w:t>
      </w:r>
      <w:r w:rsidRPr="00355248">
        <w:rPr>
          <w:rFonts w:cstheme="minorHAnsi"/>
        </w:rPr>
        <w:t>EPR/AP3139FT (including any changes)</w:t>
      </w:r>
    </w:p>
    <w:tbl>
      <w:tblPr>
        <w:tblStyle w:val="MMTable"/>
        <w:tblW w:w="8505" w:type="dxa"/>
        <w:tblLayout w:type="fixed"/>
        <w:tblLook w:val="06A0" w:firstRow="1" w:lastRow="0" w:firstColumn="1" w:lastColumn="0" w:noHBand="1" w:noVBand="1"/>
      </w:tblPr>
      <w:tblGrid>
        <w:gridCol w:w="2127"/>
        <w:gridCol w:w="2126"/>
        <w:gridCol w:w="2126"/>
        <w:gridCol w:w="2126"/>
      </w:tblGrid>
      <w:tr w:rsidR="00284012" w:rsidRPr="00355248" w14:paraId="58826697" w14:textId="77777777" w:rsidTr="002749A7">
        <w:trPr>
          <w:cnfStyle w:val="100000000000" w:firstRow="1" w:lastRow="0" w:firstColumn="0" w:lastColumn="0" w:oddVBand="0" w:evenVBand="0" w:oddHBand="0" w:evenHBand="0" w:firstRowFirstColumn="0" w:firstRowLastColumn="0" w:lastRowFirstColumn="0" w:lastRowLastColumn="0"/>
        </w:trPr>
        <w:tc>
          <w:tcPr>
            <w:tcW w:w="1250" w:type="pct"/>
          </w:tcPr>
          <w:p w14:paraId="1690862D" w14:textId="77777777" w:rsidR="00284012" w:rsidRPr="00355248" w:rsidRDefault="00284012" w:rsidP="002749A7">
            <w:pPr>
              <w:pStyle w:val="TableHeadingLeft"/>
            </w:pPr>
            <w:r w:rsidRPr="00355248">
              <w:t>Existing items in permitted boundary</w:t>
            </w:r>
          </w:p>
        </w:tc>
        <w:tc>
          <w:tcPr>
            <w:tcW w:w="1250" w:type="pct"/>
          </w:tcPr>
          <w:p w14:paraId="4178272B" w14:textId="77777777" w:rsidR="00284012" w:rsidRPr="00355248" w:rsidRDefault="00284012" w:rsidP="002749A7">
            <w:pPr>
              <w:pStyle w:val="TableHeadingLeft"/>
            </w:pPr>
            <w:r w:rsidRPr="00355248">
              <w:t xml:space="preserve">Current Status </w:t>
            </w:r>
          </w:p>
        </w:tc>
        <w:tc>
          <w:tcPr>
            <w:tcW w:w="1250" w:type="pct"/>
          </w:tcPr>
          <w:p w14:paraId="398366A7" w14:textId="77777777" w:rsidR="00284012" w:rsidRPr="00355248" w:rsidRDefault="00284012" w:rsidP="002749A7">
            <w:pPr>
              <w:pStyle w:val="TableHeadingLeft"/>
            </w:pPr>
            <w:r w:rsidRPr="00355248">
              <w:t>Capacity (where applicable) (m</w:t>
            </w:r>
            <w:r w:rsidRPr="00355248">
              <w:rPr>
                <w:vertAlign w:val="superscript"/>
              </w:rPr>
              <w:t xml:space="preserve">3 </w:t>
            </w:r>
            <w:r w:rsidRPr="00355248">
              <w:t>unless specified elsewhere)</w:t>
            </w:r>
          </w:p>
        </w:tc>
        <w:tc>
          <w:tcPr>
            <w:tcW w:w="1250" w:type="pct"/>
          </w:tcPr>
          <w:p w14:paraId="0105D9D5" w14:textId="77777777" w:rsidR="00284012" w:rsidRPr="00355248" w:rsidRDefault="00284012" w:rsidP="002749A7">
            <w:pPr>
              <w:pStyle w:val="TableHeadingLeft"/>
            </w:pPr>
            <w:r w:rsidRPr="00355248">
              <w:t>To stay in place/reused/ replaced/removed as part of proposed changes</w:t>
            </w:r>
          </w:p>
        </w:tc>
      </w:tr>
      <w:tr w:rsidR="00284012" w:rsidRPr="00355248" w14:paraId="5EF7B768" w14:textId="77777777" w:rsidTr="002749A7">
        <w:tc>
          <w:tcPr>
            <w:tcW w:w="1250" w:type="pct"/>
          </w:tcPr>
          <w:p w14:paraId="1DA6A120" w14:textId="77777777" w:rsidR="00284012" w:rsidRPr="00355248" w:rsidRDefault="00284012" w:rsidP="002749A7">
            <w:pPr>
              <w:pStyle w:val="TableTextLeft"/>
            </w:pPr>
            <w:r w:rsidRPr="00355248">
              <w:t xml:space="preserve">1.5MW thermal output hot water boilers </w:t>
            </w:r>
          </w:p>
        </w:tc>
        <w:tc>
          <w:tcPr>
            <w:tcW w:w="1250" w:type="pct"/>
          </w:tcPr>
          <w:p w14:paraId="1C8007A4" w14:textId="77777777" w:rsidR="00284012" w:rsidRPr="00355248" w:rsidRDefault="00284012" w:rsidP="002749A7">
            <w:pPr>
              <w:pStyle w:val="TableTextLeft"/>
            </w:pPr>
            <w:r w:rsidRPr="00355248">
              <w:t>Operational</w:t>
            </w:r>
          </w:p>
        </w:tc>
        <w:tc>
          <w:tcPr>
            <w:tcW w:w="1250" w:type="pct"/>
          </w:tcPr>
          <w:p w14:paraId="76B1EF33" w14:textId="77777777" w:rsidR="00284012" w:rsidRPr="00355248" w:rsidRDefault="00284012" w:rsidP="002749A7">
            <w:pPr>
              <w:pStyle w:val="TableTextLeft"/>
            </w:pPr>
          </w:p>
        </w:tc>
        <w:tc>
          <w:tcPr>
            <w:tcW w:w="1250" w:type="pct"/>
          </w:tcPr>
          <w:p w14:paraId="23326274" w14:textId="77777777" w:rsidR="00284012" w:rsidRPr="00355248" w:rsidRDefault="00284012" w:rsidP="002749A7">
            <w:pPr>
              <w:pStyle w:val="TableTextLeft"/>
            </w:pPr>
            <w:r w:rsidRPr="00355248">
              <w:t>Removed</w:t>
            </w:r>
          </w:p>
        </w:tc>
      </w:tr>
      <w:tr w:rsidR="00284012" w:rsidRPr="00355248" w14:paraId="1290C08D" w14:textId="77777777" w:rsidTr="002749A7">
        <w:tc>
          <w:tcPr>
            <w:tcW w:w="1250" w:type="pct"/>
          </w:tcPr>
          <w:p w14:paraId="6044049E" w14:textId="77777777" w:rsidR="00284012" w:rsidRPr="00355248" w:rsidRDefault="00284012" w:rsidP="002749A7">
            <w:pPr>
              <w:pStyle w:val="TableTextLeft"/>
            </w:pPr>
            <w:r w:rsidRPr="00355248">
              <w:t>Digester Heat Exchangers</w:t>
            </w:r>
          </w:p>
        </w:tc>
        <w:tc>
          <w:tcPr>
            <w:tcW w:w="1250" w:type="pct"/>
          </w:tcPr>
          <w:p w14:paraId="2C721A8F" w14:textId="77777777" w:rsidR="00284012" w:rsidRPr="00355248" w:rsidRDefault="00284012" w:rsidP="002749A7">
            <w:pPr>
              <w:pStyle w:val="TableTextLeft"/>
            </w:pPr>
            <w:r w:rsidRPr="00355248">
              <w:t>Operational</w:t>
            </w:r>
          </w:p>
        </w:tc>
        <w:tc>
          <w:tcPr>
            <w:tcW w:w="1250" w:type="pct"/>
          </w:tcPr>
          <w:p w14:paraId="3071AEC6" w14:textId="77777777" w:rsidR="00284012" w:rsidRPr="00355248" w:rsidRDefault="00284012" w:rsidP="002749A7">
            <w:pPr>
              <w:pStyle w:val="TableTextLeft"/>
            </w:pPr>
          </w:p>
        </w:tc>
        <w:tc>
          <w:tcPr>
            <w:tcW w:w="1250" w:type="pct"/>
          </w:tcPr>
          <w:p w14:paraId="144ABF12" w14:textId="77777777" w:rsidR="00284012" w:rsidRPr="00355248" w:rsidRDefault="00284012" w:rsidP="002749A7">
            <w:pPr>
              <w:pStyle w:val="TableTextLeft"/>
            </w:pPr>
            <w:r w:rsidRPr="00355248">
              <w:t>Removed</w:t>
            </w:r>
          </w:p>
        </w:tc>
      </w:tr>
    </w:tbl>
    <w:p w14:paraId="56379EBD" w14:textId="77777777" w:rsidR="001E6CD2" w:rsidRPr="00355248" w:rsidRDefault="00896D9F" w:rsidP="00896D9F">
      <w:pPr>
        <w:pStyle w:val="Heading3"/>
      </w:pPr>
      <w:bookmarkStart w:id="227" w:name="_Toc513550564"/>
      <w:bookmarkStart w:id="228" w:name="_Toc513818353"/>
      <w:bookmarkStart w:id="229" w:name="_Toc518984275"/>
      <w:bookmarkStart w:id="230" w:name="_Toc531190714"/>
      <w:r w:rsidRPr="00355248">
        <w:t>Existing sludge treatment and anaerobic digestion</w:t>
      </w:r>
      <w:bookmarkEnd w:id="227"/>
      <w:bookmarkEnd w:id="228"/>
      <w:bookmarkEnd w:id="229"/>
      <w:bookmarkEnd w:id="230"/>
    </w:p>
    <w:p w14:paraId="2ED1975F" w14:textId="77777777" w:rsidR="00896D9F" w:rsidRPr="00355248" w:rsidRDefault="00896D9F" w:rsidP="00896D9F">
      <w:r w:rsidRPr="00355248">
        <w:t xml:space="preserve">Sludge </w:t>
      </w:r>
      <w:r w:rsidR="00790B34" w:rsidRPr="00355248">
        <w:t xml:space="preserve">import and </w:t>
      </w:r>
      <w:r w:rsidRPr="00355248">
        <w:t xml:space="preserve">treatment and </w:t>
      </w:r>
      <w:r w:rsidR="00C71F6B" w:rsidRPr="00355248">
        <w:t>AD</w:t>
      </w:r>
      <w:r w:rsidRPr="00355248">
        <w:t xml:space="preserve"> at Five Fords is currently regulated under a T21 exemption </w:t>
      </w:r>
      <w:r w:rsidRPr="00626031">
        <w:t>(</w:t>
      </w:r>
      <w:r w:rsidRPr="004D1AF1">
        <w:t>Ref</w:t>
      </w:r>
      <w:r w:rsidR="00626031">
        <w:t>:</w:t>
      </w:r>
      <w:r w:rsidR="009A6089" w:rsidRPr="004D1AF1">
        <w:t xml:space="preserve"> </w:t>
      </w:r>
      <w:r w:rsidR="00CF1318" w:rsidRPr="004D1AF1">
        <w:rPr>
          <w:rFonts w:eastAsia="Times New Roman"/>
        </w:rPr>
        <w:t>NRW-WME009750</w:t>
      </w:r>
      <w:r w:rsidRPr="004D1AF1">
        <w:t>)</w:t>
      </w:r>
      <w:r w:rsidRPr="00355248">
        <w:t xml:space="preserve"> allowing the treatment of 100,000 cubic metres of waste brought to the works per annum.</w:t>
      </w:r>
    </w:p>
    <w:p w14:paraId="39A8E1C4" w14:textId="77777777" w:rsidR="00896D9F" w:rsidRPr="00355248" w:rsidRDefault="00896D9F" w:rsidP="00896D9F">
      <w:pPr>
        <w:rPr>
          <w:rFonts w:cs="Verdana"/>
          <w:color w:val="000000"/>
        </w:rPr>
      </w:pPr>
      <w:r w:rsidRPr="00355248">
        <w:t xml:space="preserve">The </w:t>
      </w:r>
      <w:r w:rsidR="0071419C">
        <w:t>site</w:t>
      </w:r>
      <w:r w:rsidRPr="00355248">
        <w:t xml:space="preserve"> </w:t>
      </w:r>
      <w:r w:rsidRPr="00355248">
        <w:rPr>
          <w:rFonts w:cs="Verdana"/>
          <w:color w:val="000000"/>
        </w:rPr>
        <w:t>imports sludge from other sewage treatment works in the area for treatment</w:t>
      </w:r>
      <w:r w:rsidR="00A01F0A" w:rsidRPr="00355248">
        <w:rPr>
          <w:rFonts w:cs="Verdana"/>
          <w:color w:val="000000"/>
        </w:rPr>
        <w:t>,</w:t>
      </w:r>
      <w:r w:rsidRPr="00355248">
        <w:rPr>
          <w:rFonts w:cs="Verdana"/>
          <w:color w:val="000000"/>
        </w:rPr>
        <w:t xml:space="preserve"> in addition to treating the sludge produced by the on-site sewage treatment works. Imported sludge is brought in by tankers.</w:t>
      </w:r>
    </w:p>
    <w:p w14:paraId="1EE9F645" w14:textId="77777777" w:rsidR="001849F7" w:rsidRPr="00355248" w:rsidRDefault="009A6089" w:rsidP="00896D9F">
      <w:r w:rsidRPr="00355248">
        <w:lastRenderedPageBreak/>
        <w:t xml:space="preserve">Indigenous and imported sludge </w:t>
      </w:r>
      <w:r w:rsidR="00A01F0A" w:rsidRPr="00355248">
        <w:t xml:space="preserve">and liquor </w:t>
      </w:r>
      <w:r w:rsidRPr="00355248">
        <w:t xml:space="preserve">from </w:t>
      </w:r>
      <w:r w:rsidR="00C71F6B">
        <w:t>WwTW</w:t>
      </w:r>
      <w:r w:rsidR="0071419C">
        <w:t>s</w:t>
      </w:r>
      <w:r w:rsidRPr="00355248">
        <w:t xml:space="preserve"> in the region is accepted at the </w:t>
      </w:r>
      <w:r w:rsidR="0071419C">
        <w:t xml:space="preserve">site </w:t>
      </w:r>
      <w:r w:rsidRPr="00355248">
        <w:t xml:space="preserve">and treated using </w:t>
      </w:r>
      <w:r w:rsidR="00C71F6B" w:rsidRPr="00355248">
        <w:t>AD</w:t>
      </w:r>
      <w:r w:rsidRPr="00355248">
        <w:t xml:space="preserve">. The waste is stored and blended before being </w:t>
      </w:r>
      <w:r w:rsidR="001849F7" w:rsidRPr="00355248">
        <w:t>pumped to the digesters.</w:t>
      </w:r>
      <w:r w:rsidRPr="00355248">
        <w:t xml:space="preserve"> The digestion process breaks down the organic material in the feedstock, creating gases and digestate which forms a sludge cake on dewatering. The sludge cake is acceptable for use in agriculture. The resulting liquid returns to the digestion process or goes to the head of the </w:t>
      </w:r>
      <w:r w:rsidR="00C71F6B" w:rsidRPr="00355248">
        <w:t>WwTW</w:t>
      </w:r>
      <w:r w:rsidRPr="00355248">
        <w:t xml:space="preserve">. </w:t>
      </w:r>
    </w:p>
    <w:p w14:paraId="10997548" w14:textId="77777777" w:rsidR="00896D9F" w:rsidRPr="00355248" w:rsidRDefault="001849F7" w:rsidP="00896D9F">
      <w:r w:rsidRPr="00355248">
        <w:t>The gas produced is</w:t>
      </w:r>
      <w:r w:rsidR="001115D0" w:rsidRPr="00355248">
        <w:t xml:space="preserve"> passed to the </w:t>
      </w:r>
      <w:r w:rsidR="00C71F6B" w:rsidRPr="00355248">
        <w:t>Facility</w:t>
      </w:r>
      <w:r w:rsidR="001115D0" w:rsidRPr="00355248">
        <w:t xml:space="preserve"> </w:t>
      </w:r>
      <w:r w:rsidRPr="00355248">
        <w:t xml:space="preserve">where it is refined and either injected </w:t>
      </w:r>
      <w:r w:rsidR="00C402C3">
        <w:t>i</w:t>
      </w:r>
      <w:r w:rsidRPr="00355248">
        <w:t>nto the national gas grid or burne</w:t>
      </w:r>
      <w:r w:rsidR="00E62D3A" w:rsidRPr="00355248">
        <w:t>d</w:t>
      </w:r>
      <w:r w:rsidRPr="00355248">
        <w:t xml:space="preserve"> in the two CHP engines (combined thermal input of 2.82MW). </w:t>
      </w:r>
    </w:p>
    <w:p w14:paraId="6A35182E" w14:textId="77777777" w:rsidR="001E6CD2" w:rsidRPr="00355248" w:rsidRDefault="004B4F9A" w:rsidP="007E586F">
      <w:pPr>
        <w:pStyle w:val="Heading2"/>
      </w:pPr>
      <w:bookmarkStart w:id="231" w:name="_Toc513816899"/>
      <w:bookmarkStart w:id="232" w:name="_Toc513818354"/>
      <w:bookmarkStart w:id="233" w:name="_Toc518984276"/>
      <w:bookmarkStart w:id="234" w:name="_Toc531190715"/>
      <w:bookmarkStart w:id="235" w:name="_Hlk512334061"/>
      <w:bookmarkStart w:id="236" w:name="_Hlk512344695"/>
      <w:r>
        <w:t>Changes to existing activities</w:t>
      </w:r>
      <w:bookmarkEnd w:id="231"/>
      <w:bookmarkEnd w:id="232"/>
      <w:bookmarkEnd w:id="233"/>
      <w:bookmarkEnd w:id="234"/>
    </w:p>
    <w:p w14:paraId="11ED926D" w14:textId="77777777" w:rsidR="00906653" w:rsidRPr="00355248" w:rsidRDefault="00906653" w:rsidP="007E586F">
      <w:pPr>
        <w:pStyle w:val="Heading3"/>
      </w:pPr>
      <w:bookmarkStart w:id="237" w:name="_Toc513818355"/>
      <w:bookmarkStart w:id="238" w:name="_Toc518984277"/>
      <w:bookmarkStart w:id="239" w:name="_Toc531190716"/>
      <w:r w:rsidRPr="00355248">
        <w:t>Changes to existing gas to grid facility (within current permit boundary)</w:t>
      </w:r>
      <w:bookmarkEnd w:id="237"/>
      <w:bookmarkEnd w:id="238"/>
      <w:bookmarkEnd w:id="239"/>
    </w:p>
    <w:bookmarkEnd w:id="235"/>
    <w:p w14:paraId="621720C9" w14:textId="77777777" w:rsidR="00906653" w:rsidRPr="004D1AF1" w:rsidRDefault="004C01F3" w:rsidP="007E586F">
      <w:r w:rsidRPr="004D1AF1">
        <w:t xml:space="preserve">No changes to the current </w:t>
      </w:r>
      <w:r w:rsidR="00C71F6B" w:rsidRPr="004D1AF1">
        <w:t>Facility</w:t>
      </w:r>
      <w:r w:rsidRPr="004D1AF1">
        <w:t xml:space="preserve"> are anticipated.</w:t>
      </w:r>
      <w:r w:rsidR="002340B4" w:rsidRPr="004D1AF1">
        <w:t xml:space="preserve"> </w:t>
      </w:r>
    </w:p>
    <w:p w14:paraId="2C5199E9" w14:textId="77777777" w:rsidR="002340B4" w:rsidRPr="00355248" w:rsidRDefault="00C37991" w:rsidP="00284012">
      <w:r w:rsidRPr="004D1AF1">
        <w:t>The d</w:t>
      </w:r>
      <w:r w:rsidR="002340B4" w:rsidRPr="004D1AF1">
        <w:t>igesters</w:t>
      </w:r>
      <w:r w:rsidRPr="004D1AF1">
        <w:t>, which are currently</w:t>
      </w:r>
      <w:r w:rsidR="002340B4" w:rsidRPr="004D1AF1">
        <w:t xml:space="preserve"> outside the </w:t>
      </w:r>
      <w:r w:rsidR="00C76145" w:rsidRPr="004D1AF1">
        <w:t>g</w:t>
      </w:r>
      <w:r w:rsidRPr="004D1AF1">
        <w:t>as-to-grid</w:t>
      </w:r>
      <w:r w:rsidR="002340B4" w:rsidRPr="004D1AF1">
        <w:t xml:space="preserve"> permit boundary</w:t>
      </w:r>
      <w:r w:rsidRPr="004D1AF1">
        <w:t>, will be brought within the permitted site.</w:t>
      </w:r>
      <w:r w:rsidRPr="00355248">
        <w:t xml:space="preserve"> </w:t>
      </w:r>
      <w:r w:rsidR="00395361">
        <w:t xml:space="preserve"> The </w:t>
      </w:r>
      <w:r w:rsidR="00A415C6">
        <w:t xml:space="preserve">updated permitted boundary is presented in drawing </w:t>
      </w:r>
      <w:r w:rsidR="006F3588">
        <w:t xml:space="preserve">ref </w:t>
      </w:r>
      <w:r w:rsidR="00914867" w:rsidRPr="00440D30">
        <w:t>4791-S-201-MMB-06-XX-DR-NX-0620</w:t>
      </w:r>
      <w:r w:rsidR="00440D30" w:rsidRPr="00440D30">
        <w:t>2</w:t>
      </w:r>
      <w:r w:rsidR="00914867" w:rsidRPr="00440D30">
        <w:t>-C0</w:t>
      </w:r>
      <w:r w:rsidR="00440D30">
        <w:t>3</w:t>
      </w:r>
      <w:r w:rsidR="00250898">
        <w:t xml:space="preserve"> in </w:t>
      </w:r>
      <w:r w:rsidR="00250898" w:rsidRPr="00914867">
        <w:t xml:space="preserve">Appendix </w:t>
      </w:r>
      <w:r w:rsidR="00914867">
        <w:t>D.</w:t>
      </w:r>
    </w:p>
    <w:p w14:paraId="518A3FC8" w14:textId="77777777" w:rsidR="00906653" w:rsidRPr="00355248" w:rsidRDefault="00906653" w:rsidP="007E586F">
      <w:pPr>
        <w:pStyle w:val="Heading3"/>
      </w:pPr>
      <w:bookmarkStart w:id="240" w:name="_Toc513818356"/>
      <w:bookmarkStart w:id="241" w:name="_Toc518984278"/>
      <w:bookmarkStart w:id="242" w:name="_Toc531190717"/>
      <w:r w:rsidRPr="00355248">
        <w:t>Changes to sludge treatment and anaerobic digestion (currently outside the permit boundary)</w:t>
      </w:r>
      <w:bookmarkEnd w:id="240"/>
      <w:bookmarkEnd w:id="241"/>
      <w:bookmarkEnd w:id="242"/>
    </w:p>
    <w:bookmarkEnd w:id="236"/>
    <w:p w14:paraId="3FBDC814" w14:textId="77777777" w:rsidR="00303108" w:rsidRPr="00355248" w:rsidRDefault="00303108" w:rsidP="00303108">
      <w:pPr>
        <w:rPr>
          <w:rFonts w:cstheme="minorHAnsi"/>
        </w:rPr>
      </w:pPr>
      <w:r w:rsidRPr="00355248">
        <w:rPr>
          <w:rFonts w:cstheme="minorHAnsi"/>
        </w:rPr>
        <w:t xml:space="preserve">It is now planned to install a Cambi </w:t>
      </w:r>
      <w:r w:rsidR="000045A4" w:rsidRPr="00355248">
        <w:rPr>
          <w:rFonts w:cstheme="minorHAnsi"/>
        </w:rPr>
        <w:t xml:space="preserve">thermal hydrolysis process </w:t>
      </w:r>
      <w:r w:rsidR="000045A4">
        <w:rPr>
          <w:rFonts w:cstheme="minorHAnsi"/>
        </w:rPr>
        <w:t>(</w:t>
      </w:r>
      <w:r w:rsidRPr="00355248">
        <w:rPr>
          <w:rFonts w:cstheme="minorHAnsi"/>
        </w:rPr>
        <w:t>THP</w:t>
      </w:r>
      <w:r w:rsidR="000045A4">
        <w:rPr>
          <w:rFonts w:cstheme="minorHAnsi"/>
        </w:rPr>
        <w:t>)</w:t>
      </w:r>
      <w:r w:rsidRPr="00355248">
        <w:rPr>
          <w:rFonts w:cstheme="minorHAnsi"/>
        </w:rPr>
        <w:t xml:space="preserve"> plant, a form of AAD technology, at Five Fords WwTW, and for Five Fords to become a treatment centre for all sludge produced in North Wales, taking on additional satellite sites to those already importing liquid sludge into Five Fords. This will also allow the other digesters around north </w:t>
      </w:r>
      <w:r w:rsidR="00C71F6B" w:rsidRPr="00355248">
        <w:rPr>
          <w:rFonts w:cstheme="minorHAnsi"/>
        </w:rPr>
        <w:t>W</w:t>
      </w:r>
      <w:r w:rsidRPr="00355248">
        <w:rPr>
          <w:rFonts w:cstheme="minorHAnsi"/>
        </w:rPr>
        <w:t>ales, many in a deteriorating condition, to be decommissioned.</w:t>
      </w:r>
    </w:p>
    <w:p w14:paraId="6EB17ABC" w14:textId="77777777" w:rsidR="00303108" w:rsidRPr="00355248" w:rsidRDefault="00636B5D" w:rsidP="00303108">
      <w:pPr>
        <w:rPr>
          <w:rFonts w:cstheme="minorHAnsi"/>
        </w:rPr>
      </w:pPr>
      <w:r w:rsidRPr="00355248">
        <w:rPr>
          <w:rFonts w:cstheme="minorHAnsi"/>
        </w:rPr>
        <w:t>The main changes to the sludge treatment activities to be included in the varied permit are summarised as follows:</w:t>
      </w:r>
    </w:p>
    <w:p w14:paraId="29BE657A" w14:textId="77777777" w:rsidR="00636B5D" w:rsidRPr="00355248" w:rsidRDefault="00636B5D" w:rsidP="00250898">
      <w:pPr>
        <w:pStyle w:val="Bullet1"/>
      </w:pPr>
      <w:r w:rsidRPr="00355248">
        <w:t xml:space="preserve">Increased sludge treatment: </w:t>
      </w:r>
      <w:r w:rsidR="00C71F6B" w:rsidRPr="00355248">
        <w:t>t</w:t>
      </w:r>
      <w:r w:rsidR="00455498" w:rsidRPr="00355248">
        <w:t xml:space="preserve">he quantity of sludge treated at the site will increase to </w:t>
      </w:r>
      <w:r w:rsidR="00250898" w:rsidRPr="00250898">
        <w:t>104,465</w:t>
      </w:r>
      <w:r w:rsidR="00250898">
        <w:t>m</w:t>
      </w:r>
      <w:r w:rsidR="00250898" w:rsidRPr="004D1AF1">
        <w:rPr>
          <w:vertAlign w:val="superscript"/>
        </w:rPr>
        <w:t>3</w:t>
      </w:r>
      <w:r w:rsidR="00250898">
        <w:t>/annum</w:t>
      </w:r>
      <w:r w:rsidR="00455498" w:rsidRPr="00355248">
        <w:t>.</w:t>
      </w:r>
    </w:p>
    <w:p w14:paraId="0847B172" w14:textId="77777777" w:rsidR="00636B5D" w:rsidRPr="00355248" w:rsidRDefault="00476C2B" w:rsidP="00C60BFA">
      <w:pPr>
        <w:pStyle w:val="Bullet1"/>
      </w:pPr>
      <w:r w:rsidRPr="00355248">
        <w:t>T</w:t>
      </w:r>
      <w:r w:rsidR="000101C4">
        <w:t xml:space="preserve">hermal </w:t>
      </w:r>
      <w:r w:rsidRPr="00355248">
        <w:t>H</w:t>
      </w:r>
      <w:r w:rsidR="000101C4">
        <w:t xml:space="preserve">ydrolysis </w:t>
      </w:r>
      <w:r w:rsidRPr="00355248">
        <w:t>P</w:t>
      </w:r>
      <w:r w:rsidR="000101C4">
        <w:t>lant (THP)</w:t>
      </w:r>
      <w:r w:rsidR="00636B5D" w:rsidRPr="00355248">
        <w:t>:</w:t>
      </w:r>
      <w:r w:rsidR="00455498" w:rsidRPr="00355248">
        <w:t xml:space="preserve"> </w:t>
      </w:r>
      <w:r w:rsidR="00C71F6B" w:rsidRPr="00355248">
        <w:t>a</w:t>
      </w:r>
      <w:r w:rsidR="00455498" w:rsidRPr="00355248">
        <w:t xml:space="preserve"> Cambi THP</w:t>
      </w:r>
      <w:r w:rsidR="00C71F6B" w:rsidRPr="00355248">
        <w:t xml:space="preserve"> plant</w:t>
      </w:r>
      <w:r w:rsidR="00455498" w:rsidRPr="00355248">
        <w:t xml:space="preserve"> will be installed prior to the current digesters. This will increase the yield of gas obtained from the digestion of </w:t>
      </w:r>
      <w:r w:rsidR="00131A1C" w:rsidRPr="00355248">
        <w:t>sludge and</w:t>
      </w:r>
      <w:r w:rsidR="00455498" w:rsidRPr="00355248">
        <w:t xml:space="preserve"> result in a higher quality end product for use as fertilizer.</w:t>
      </w:r>
      <w:r w:rsidR="00D508BF" w:rsidRPr="00355248">
        <w:t xml:space="preserve"> This will </w:t>
      </w:r>
      <w:r w:rsidR="00D508BF" w:rsidRPr="00355248">
        <w:rPr>
          <w:rFonts w:cstheme="minorHAnsi"/>
        </w:rPr>
        <w:t xml:space="preserve">include two new boilers (1.567MWth each, with dual burners which can run on either biogas or natural gas) to provide steam to heat the THP streams. </w:t>
      </w:r>
    </w:p>
    <w:p w14:paraId="416F17C3" w14:textId="77777777" w:rsidR="000527F8" w:rsidRPr="00355248" w:rsidRDefault="000045A4" w:rsidP="00D560E9">
      <w:pPr>
        <w:pStyle w:val="Bullet1"/>
        <w:spacing w:before="0" w:after="0"/>
      </w:pPr>
      <w:r w:rsidRPr="00355248">
        <w:rPr>
          <w:lang w:eastAsia="en-GB"/>
        </w:rPr>
        <w:t xml:space="preserve">Liquor Treatment Plant </w:t>
      </w:r>
      <w:r>
        <w:rPr>
          <w:lang w:eastAsia="en-GB"/>
        </w:rPr>
        <w:t>(</w:t>
      </w:r>
      <w:r w:rsidR="00DE5583">
        <w:t>LTP</w:t>
      </w:r>
      <w:r>
        <w:t>)</w:t>
      </w:r>
      <w:r w:rsidR="00455498" w:rsidRPr="00355248">
        <w:t xml:space="preserve">: a new </w:t>
      </w:r>
      <w:r w:rsidR="00DE5583">
        <w:t>LTP</w:t>
      </w:r>
      <w:r w:rsidR="00455498" w:rsidRPr="00355248">
        <w:t xml:space="preserve"> will be included within the new permit.</w:t>
      </w:r>
      <w:r w:rsidR="00D508BF" w:rsidRPr="00355248">
        <w:t xml:space="preserve"> This will </w:t>
      </w:r>
      <w:r w:rsidR="00D508BF" w:rsidRPr="00355248">
        <w:rPr>
          <w:lang w:eastAsia="en-GB"/>
        </w:rPr>
        <w:t>reduce pollutants in the post digestion dewatering centrate to acceptable levels before being pumped back to the WwTW</w:t>
      </w:r>
      <w:r w:rsidR="00CF4DF4" w:rsidRPr="00355248">
        <w:rPr>
          <w:lang w:eastAsia="en-GB"/>
        </w:rPr>
        <w:t>.</w:t>
      </w:r>
    </w:p>
    <w:p w14:paraId="5DEF7A44" w14:textId="77777777" w:rsidR="00F15BA5" w:rsidRPr="00937A30" w:rsidRDefault="00937A30" w:rsidP="004D1AF1">
      <w:pPr>
        <w:rPr>
          <w:rFonts w:cstheme="minorHAnsi"/>
        </w:rPr>
      </w:pPr>
      <w:r w:rsidRPr="00937A30">
        <w:rPr>
          <w:rFonts w:cstheme="minorHAnsi"/>
        </w:rPr>
        <w:t xml:space="preserve">Details pertaining to the sludge and cake that will be imported into the Plant are displayed in </w:t>
      </w:r>
      <w:r w:rsidRPr="00686BAD">
        <w:rPr>
          <w:rFonts w:cstheme="minorHAnsi"/>
        </w:rPr>
        <w:fldChar w:fldCharType="begin"/>
      </w:r>
      <w:r w:rsidRPr="004D1AF1">
        <w:rPr>
          <w:rFonts w:cstheme="minorHAnsi"/>
        </w:rPr>
        <w:instrText xml:space="preserve"> REF _Ref518570008 \h </w:instrText>
      </w:r>
      <w:r>
        <w:rPr>
          <w:rFonts w:cstheme="minorHAnsi"/>
        </w:rPr>
        <w:instrText xml:space="preserve"> \* MERGEFORMAT </w:instrText>
      </w:r>
      <w:r w:rsidRPr="00686BAD">
        <w:rPr>
          <w:rFonts w:cstheme="minorHAnsi"/>
        </w:rPr>
      </w:r>
      <w:r w:rsidRPr="00686BAD">
        <w:rPr>
          <w:rFonts w:cstheme="minorHAnsi"/>
        </w:rPr>
        <w:fldChar w:fldCharType="separate"/>
      </w:r>
      <w:r w:rsidR="00C64E35" w:rsidRPr="00C64E35">
        <w:rPr>
          <w:rFonts w:cstheme="minorHAnsi"/>
        </w:rPr>
        <w:t>Table 3</w:t>
      </w:r>
      <w:r w:rsidRPr="00686BAD">
        <w:rPr>
          <w:rFonts w:cstheme="minorHAnsi"/>
        </w:rPr>
        <w:fldChar w:fldCharType="end"/>
      </w:r>
      <w:r w:rsidRPr="00686BAD">
        <w:rPr>
          <w:rFonts w:cstheme="minorHAnsi"/>
        </w:rPr>
        <w:t>.</w:t>
      </w:r>
      <w:r>
        <w:rPr>
          <w:rFonts w:cstheme="minorHAnsi"/>
        </w:rPr>
        <w:t xml:space="preserve"> These figures are based on a worst-case </w:t>
      </w:r>
      <w:r w:rsidR="00131A1C">
        <w:rPr>
          <w:rFonts w:cstheme="minorHAnsi"/>
        </w:rPr>
        <w:t>scenario and</w:t>
      </w:r>
      <w:r>
        <w:rPr>
          <w:rFonts w:cstheme="minorHAnsi"/>
        </w:rPr>
        <w:t xml:space="preserve"> were derived from Table</w:t>
      </w:r>
      <w:r w:rsidR="000101C4">
        <w:rPr>
          <w:rFonts w:cstheme="minorHAnsi"/>
        </w:rPr>
        <w:t>s</w:t>
      </w:r>
      <w:r>
        <w:rPr>
          <w:rFonts w:cstheme="minorHAnsi"/>
        </w:rPr>
        <w:t xml:space="preserve"> 3.10 and 4.2 </w:t>
      </w:r>
      <w:r w:rsidR="000045A4">
        <w:rPr>
          <w:rFonts w:cstheme="minorHAnsi"/>
        </w:rPr>
        <w:t xml:space="preserve">of </w:t>
      </w:r>
      <w:r>
        <w:rPr>
          <w:rFonts w:cstheme="minorHAnsi"/>
        </w:rPr>
        <w:t>the Basis of Design Report</w:t>
      </w:r>
      <w:r w:rsidR="000101C4">
        <w:rPr>
          <w:rFonts w:cstheme="minorHAnsi"/>
        </w:rPr>
        <w:t xml:space="preserve"> (document ref</w:t>
      </w:r>
      <w:r w:rsidR="00812B24">
        <w:rPr>
          <w:rFonts w:cstheme="minorHAnsi"/>
        </w:rPr>
        <w:t xml:space="preserve"> </w:t>
      </w:r>
      <w:r w:rsidR="00812B24">
        <w:t>DCWW-4791-S-201-MMB-06-XX-RP-CX-11001</w:t>
      </w:r>
      <w:r w:rsidR="000101C4">
        <w:rPr>
          <w:rFonts w:cstheme="minorHAnsi"/>
        </w:rPr>
        <w:t>)</w:t>
      </w:r>
      <w:r>
        <w:rPr>
          <w:rFonts w:cstheme="minorHAnsi"/>
        </w:rPr>
        <w:t>. The treatment capacity is 47tD</w:t>
      </w:r>
      <w:r w:rsidR="000101C4">
        <w:rPr>
          <w:rFonts w:cstheme="minorHAnsi"/>
        </w:rPr>
        <w:t>S</w:t>
      </w:r>
      <w:r>
        <w:rPr>
          <w:rFonts w:cstheme="minorHAnsi"/>
        </w:rPr>
        <w:t xml:space="preserve">/day. </w:t>
      </w:r>
    </w:p>
    <w:p w14:paraId="47326828" w14:textId="77777777" w:rsidR="00937A30" w:rsidRDefault="00937A30" w:rsidP="00937A30">
      <w:pPr>
        <w:pStyle w:val="Caption"/>
      </w:pPr>
      <w:bookmarkStart w:id="243" w:name="_Ref518570008"/>
      <w:r>
        <w:t>Table</w:t>
      </w:r>
      <w:r w:rsidRPr="009C1C7C">
        <w:t xml:space="preserve"> </w:t>
      </w:r>
      <w:fldSimple w:instr=" SEQ Table \* ARABIC ">
        <w:r w:rsidR="00C64E35">
          <w:rPr>
            <w:noProof/>
          </w:rPr>
          <w:t>3</w:t>
        </w:r>
      </w:fldSimple>
      <w:bookmarkEnd w:id="243"/>
      <w:r w:rsidRPr="009C1C7C">
        <w:t>:</w:t>
      </w:r>
      <w:r>
        <w:t xml:space="preserve"> Quantity of sludge and cake imported to the Plant</w:t>
      </w:r>
    </w:p>
    <w:tbl>
      <w:tblPr>
        <w:tblStyle w:val="MMTable"/>
        <w:tblW w:w="8500" w:type="dxa"/>
        <w:tblLayout w:type="fixed"/>
        <w:tblLook w:val="06A0" w:firstRow="1" w:lastRow="0" w:firstColumn="1" w:lastColumn="0" w:noHBand="1" w:noVBand="1"/>
      </w:tblPr>
      <w:tblGrid>
        <w:gridCol w:w="1701"/>
        <w:gridCol w:w="1702"/>
        <w:gridCol w:w="1702"/>
        <w:gridCol w:w="1698"/>
        <w:gridCol w:w="1697"/>
      </w:tblGrid>
      <w:tr w:rsidR="00937A30" w14:paraId="56FCC3A6" w14:textId="77777777" w:rsidTr="008D210E">
        <w:trPr>
          <w:cnfStyle w:val="100000000000" w:firstRow="1" w:lastRow="0" w:firstColumn="0" w:lastColumn="0" w:oddVBand="0" w:evenVBand="0" w:oddHBand="0" w:evenHBand="0" w:firstRowFirstColumn="0" w:firstRowLastColumn="0" w:lastRowFirstColumn="0" w:lastRowLastColumn="0"/>
        </w:trPr>
        <w:tc>
          <w:tcPr>
            <w:tcW w:w="1001" w:type="pct"/>
          </w:tcPr>
          <w:p w14:paraId="73D29E1F" w14:textId="77777777" w:rsidR="00937A30" w:rsidRDefault="00937A30" w:rsidP="008D210E">
            <w:pPr>
              <w:pStyle w:val="TableHeadingLeft"/>
            </w:pPr>
            <w:r w:rsidRPr="00D45A74">
              <w:t>Stream</w:t>
            </w:r>
          </w:p>
        </w:tc>
        <w:tc>
          <w:tcPr>
            <w:tcW w:w="1001" w:type="pct"/>
          </w:tcPr>
          <w:p w14:paraId="7208F210" w14:textId="77777777" w:rsidR="00937A30" w:rsidRDefault="00937A30" w:rsidP="008D210E">
            <w:pPr>
              <w:pStyle w:val="TableHeadingLeft"/>
            </w:pPr>
            <w:r w:rsidRPr="00D45A74">
              <w:t>Concentration (%DS)</w:t>
            </w:r>
          </w:p>
        </w:tc>
        <w:tc>
          <w:tcPr>
            <w:tcW w:w="1001" w:type="pct"/>
          </w:tcPr>
          <w:p w14:paraId="5C3B31BE" w14:textId="77777777" w:rsidR="00937A30" w:rsidRDefault="00937A30" w:rsidP="008D210E">
            <w:pPr>
              <w:pStyle w:val="TableHeadingLeft"/>
            </w:pPr>
            <w:r w:rsidRPr="00D45A74">
              <w:t>tDS/</w:t>
            </w:r>
            <w:r>
              <w:t>year</w:t>
            </w:r>
          </w:p>
        </w:tc>
        <w:tc>
          <w:tcPr>
            <w:tcW w:w="999" w:type="pct"/>
          </w:tcPr>
          <w:p w14:paraId="65F02F72" w14:textId="77777777" w:rsidR="00937A30" w:rsidRDefault="00937A30" w:rsidP="008D210E">
            <w:pPr>
              <w:pStyle w:val="TableHeadingLeft"/>
            </w:pPr>
            <w:r w:rsidRPr="00D45A74">
              <w:t>Volume (m</w:t>
            </w:r>
            <w:r w:rsidRPr="004D1AF1">
              <w:rPr>
                <w:vertAlign w:val="superscript"/>
              </w:rPr>
              <w:t>3</w:t>
            </w:r>
            <w:r w:rsidRPr="00D45A74">
              <w:t>/</w:t>
            </w:r>
            <w:r>
              <w:t>year</w:t>
            </w:r>
            <w:r w:rsidRPr="00D45A74">
              <w:t>)</w:t>
            </w:r>
          </w:p>
        </w:tc>
        <w:tc>
          <w:tcPr>
            <w:tcW w:w="998" w:type="pct"/>
          </w:tcPr>
          <w:p w14:paraId="4A59180F" w14:textId="77777777" w:rsidR="00937A30" w:rsidRDefault="00937A30" w:rsidP="008D210E">
            <w:pPr>
              <w:pStyle w:val="TableHeadingLeft"/>
            </w:pPr>
            <w:r w:rsidRPr="00D45A74">
              <w:t>Comment</w:t>
            </w:r>
          </w:p>
        </w:tc>
      </w:tr>
      <w:tr w:rsidR="00937A30" w14:paraId="23CDD025" w14:textId="77777777" w:rsidTr="008D210E">
        <w:tc>
          <w:tcPr>
            <w:tcW w:w="1001" w:type="pct"/>
          </w:tcPr>
          <w:p w14:paraId="39EAAD18" w14:textId="77777777" w:rsidR="00937A30" w:rsidRDefault="00937A30" w:rsidP="008D210E">
            <w:pPr>
              <w:pStyle w:val="TableTextLeft"/>
            </w:pPr>
            <w:r w:rsidRPr="00D45A74">
              <w:t>Imported – Existing LIQUID sludge imports</w:t>
            </w:r>
          </w:p>
        </w:tc>
        <w:tc>
          <w:tcPr>
            <w:tcW w:w="1001" w:type="pct"/>
          </w:tcPr>
          <w:p w14:paraId="7AFF39DF" w14:textId="77777777" w:rsidR="00937A30" w:rsidRDefault="00937A30" w:rsidP="008D210E">
            <w:pPr>
              <w:pStyle w:val="TableTextLeft"/>
            </w:pPr>
            <w:r w:rsidRPr="00D45A74">
              <w:t>3.8</w:t>
            </w:r>
          </w:p>
        </w:tc>
        <w:tc>
          <w:tcPr>
            <w:tcW w:w="1001" w:type="pct"/>
          </w:tcPr>
          <w:p w14:paraId="2C5C1D25" w14:textId="77777777" w:rsidR="00937A30" w:rsidRDefault="00937A30" w:rsidP="008D210E">
            <w:pPr>
              <w:pStyle w:val="TableTextLeft"/>
            </w:pPr>
            <w:r w:rsidRPr="00D45A74">
              <w:t>1,500</w:t>
            </w:r>
          </w:p>
        </w:tc>
        <w:tc>
          <w:tcPr>
            <w:tcW w:w="999" w:type="pct"/>
          </w:tcPr>
          <w:p w14:paraId="64D6D51A" w14:textId="77777777" w:rsidR="00937A30" w:rsidRDefault="00937A30" w:rsidP="008D210E">
            <w:pPr>
              <w:pStyle w:val="TableTextLeft"/>
            </w:pPr>
            <w:r w:rsidRPr="00D45A74">
              <w:t>39,420</w:t>
            </w:r>
          </w:p>
        </w:tc>
        <w:tc>
          <w:tcPr>
            <w:tcW w:w="998" w:type="pct"/>
          </w:tcPr>
          <w:p w14:paraId="20BA3D49" w14:textId="77777777" w:rsidR="00937A30" w:rsidRDefault="00937A30" w:rsidP="008D210E">
            <w:pPr>
              <w:pStyle w:val="TableTextLeft"/>
            </w:pPr>
            <w:r w:rsidRPr="00D45A74">
              <w:t xml:space="preserve">The concentration and delivery volumes are </w:t>
            </w:r>
            <w:r w:rsidRPr="00D45A74">
              <w:lastRenderedPageBreak/>
              <w:t xml:space="preserve">variable – especially the concentration. </w:t>
            </w:r>
            <w:r w:rsidR="000045A4">
              <w:t xml:space="preserve">The concentration of </w:t>
            </w:r>
            <w:r w:rsidRPr="00D45A74">
              <w:t>3.8</w:t>
            </w:r>
            <w:r w:rsidR="000045A4">
              <w:t>%D</w:t>
            </w:r>
            <w:r w:rsidR="000101C4">
              <w:t>S</w:t>
            </w:r>
            <w:r w:rsidRPr="00D45A74">
              <w:t xml:space="preserve"> is based on measured values </w:t>
            </w:r>
          </w:p>
        </w:tc>
      </w:tr>
      <w:tr w:rsidR="00937A30" w14:paraId="475DC3A3" w14:textId="77777777" w:rsidTr="008D210E">
        <w:tc>
          <w:tcPr>
            <w:tcW w:w="1001" w:type="pct"/>
          </w:tcPr>
          <w:p w14:paraId="29B6DEE1" w14:textId="77777777" w:rsidR="00937A30" w:rsidRDefault="00937A30" w:rsidP="008D210E">
            <w:pPr>
              <w:pStyle w:val="TableTextLeft"/>
            </w:pPr>
            <w:r w:rsidRPr="00D45A74">
              <w:lastRenderedPageBreak/>
              <w:t xml:space="preserve">Imported – proposed imported cake </w:t>
            </w:r>
          </w:p>
        </w:tc>
        <w:tc>
          <w:tcPr>
            <w:tcW w:w="1001" w:type="pct"/>
          </w:tcPr>
          <w:p w14:paraId="6791237F" w14:textId="77777777" w:rsidR="00937A30" w:rsidRDefault="00937A30" w:rsidP="008D210E">
            <w:pPr>
              <w:pStyle w:val="TableTextLeft"/>
            </w:pPr>
            <w:r w:rsidRPr="00D45A74">
              <w:t>20 (minimum)</w:t>
            </w:r>
          </w:p>
        </w:tc>
        <w:tc>
          <w:tcPr>
            <w:tcW w:w="1001" w:type="pct"/>
          </w:tcPr>
          <w:p w14:paraId="460B9D19" w14:textId="77777777" w:rsidR="00937A30" w:rsidRDefault="00937A30" w:rsidP="008D210E">
            <w:pPr>
              <w:pStyle w:val="TableTextLeft"/>
            </w:pPr>
            <w:r w:rsidRPr="00D45A74">
              <w:t xml:space="preserve">13,009 </w:t>
            </w:r>
            <w:r w:rsidR="000101C4">
              <w:t>(</w:t>
            </w:r>
            <w:r w:rsidRPr="00D45A74">
              <w:t>worst case including Queensferry – Phase 2 average)</w:t>
            </w:r>
          </w:p>
        </w:tc>
        <w:tc>
          <w:tcPr>
            <w:tcW w:w="999" w:type="pct"/>
          </w:tcPr>
          <w:p w14:paraId="46969961" w14:textId="77777777" w:rsidR="00937A30" w:rsidRDefault="00937A30" w:rsidP="008D210E">
            <w:pPr>
              <w:pStyle w:val="TableTextLeft"/>
            </w:pPr>
            <w:r w:rsidRPr="00D45A74">
              <w:t>13009*100/20 = 65,045</w:t>
            </w:r>
          </w:p>
        </w:tc>
        <w:tc>
          <w:tcPr>
            <w:tcW w:w="998" w:type="pct"/>
          </w:tcPr>
          <w:p w14:paraId="1A86FB27" w14:textId="77777777" w:rsidR="00937A30" w:rsidRDefault="00937A30" w:rsidP="008D210E">
            <w:pPr>
              <w:pStyle w:val="TableTextLeft"/>
            </w:pPr>
            <w:r w:rsidRPr="00D45A74">
              <w:t>The % DS should be higher than this (i.e. volume lower) this value is used to be conservative. Also, density assume 1t/m</w:t>
            </w:r>
            <w:r w:rsidRPr="004D1AF1">
              <w:rPr>
                <w:vertAlign w:val="superscript"/>
              </w:rPr>
              <w:t>3</w:t>
            </w:r>
            <w:r w:rsidRPr="00D45A74">
              <w:t xml:space="preserve"> which is also conservative.</w:t>
            </w:r>
          </w:p>
        </w:tc>
      </w:tr>
      <w:tr w:rsidR="00937A30" w14:paraId="745FB518" w14:textId="77777777" w:rsidTr="008D210E">
        <w:tc>
          <w:tcPr>
            <w:tcW w:w="1001" w:type="pct"/>
          </w:tcPr>
          <w:p w14:paraId="73270E17" w14:textId="77777777" w:rsidR="00937A30" w:rsidRDefault="00937A30" w:rsidP="008D210E">
            <w:pPr>
              <w:pStyle w:val="TableTextLeft"/>
            </w:pPr>
            <w:r w:rsidRPr="00D45A74">
              <w:t>Total</w:t>
            </w:r>
          </w:p>
        </w:tc>
        <w:tc>
          <w:tcPr>
            <w:tcW w:w="1001" w:type="pct"/>
          </w:tcPr>
          <w:p w14:paraId="3C548C4E" w14:textId="77777777" w:rsidR="00937A30" w:rsidRDefault="00937A30" w:rsidP="008D210E">
            <w:pPr>
              <w:pStyle w:val="TableTextLeft"/>
            </w:pPr>
            <w:r w:rsidRPr="00D45A74">
              <w:t>N/A</w:t>
            </w:r>
          </w:p>
        </w:tc>
        <w:tc>
          <w:tcPr>
            <w:tcW w:w="1001" w:type="pct"/>
          </w:tcPr>
          <w:p w14:paraId="1297613C" w14:textId="77777777" w:rsidR="00937A30" w:rsidRDefault="00937A30" w:rsidP="008D210E">
            <w:pPr>
              <w:pStyle w:val="TableTextLeft"/>
            </w:pPr>
            <w:r w:rsidRPr="00D45A74">
              <w:t>14,509</w:t>
            </w:r>
          </w:p>
        </w:tc>
        <w:tc>
          <w:tcPr>
            <w:tcW w:w="999" w:type="pct"/>
          </w:tcPr>
          <w:p w14:paraId="5479E68E" w14:textId="77777777" w:rsidR="00937A30" w:rsidRDefault="00937A30" w:rsidP="008D210E">
            <w:pPr>
              <w:pStyle w:val="TableTextLeft"/>
            </w:pPr>
            <w:r w:rsidRPr="00D45A74">
              <w:t>104,465</w:t>
            </w:r>
          </w:p>
        </w:tc>
        <w:tc>
          <w:tcPr>
            <w:tcW w:w="998" w:type="pct"/>
          </w:tcPr>
          <w:p w14:paraId="638EB26C" w14:textId="77777777" w:rsidR="00937A30" w:rsidRDefault="00937A30" w:rsidP="008D210E">
            <w:pPr>
              <w:pStyle w:val="TableTextLeft"/>
            </w:pPr>
            <w:r w:rsidRPr="00D45A74">
              <w:t>marginally over the 100,000 m</w:t>
            </w:r>
            <w:r w:rsidRPr="004D1AF1">
              <w:rPr>
                <w:vertAlign w:val="superscript"/>
              </w:rPr>
              <w:t>3</w:t>
            </w:r>
            <w:r w:rsidRPr="00D45A74">
              <w:t xml:space="preserve"> “limit”</w:t>
            </w:r>
          </w:p>
        </w:tc>
      </w:tr>
    </w:tbl>
    <w:p w14:paraId="16B34E16" w14:textId="77777777" w:rsidR="00937A30" w:rsidRDefault="00937A30" w:rsidP="00D560E9">
      <w:pPr>
        <w:pStyle w:val="Bullet1"/>
        <w:numPr>
          <w:ilvl w:val="0"/>
          <w:numId w:val="0"/>
        </w:numPr>
        <w:spacing w:before="0" w:after="0"/>
      </w:pPr>
    </w:p>
    <w:p w14:paraId="77C758E9" w14:textId="77777777" w:rsidR="00D508BF" w:rsidRPr="00355248" w:rsidRDefault="00D508BF" w:rsidP="00D560E9">
      <w:pPr>
        <w:pStyle w:val="Bullet1"/>
        <w:numPr>
          <w:ilvl w:val="0"/>
          <w:numId w:val="0"/>
        </w:numPr>
        <w:spacing w:before="0" w:after="0"/>
      </w:pPr>
      <w:r w:rsidRPr="00355248">
        <w:t xml:space="preserve">The proposed </w:t>
      </w:r>
      <w:r w:rsidR="002F6DD0" w:rsidRPr="00355248">
        <w:t>AAD p</w:t>
      </w:r>
      <w:r w:rsidR="00E14092" w:rsidRPr="00355248">
        <w:t>lant</w:t>
      </w:r>
      <w:r w:rsidRPr="00355248">
        <w:t xml:space="preserve"> will include the following changes: </w:t>
      </w:r>
    </w:p>
    <w:p w14:paraId="35AAE851" w14:textId="77777777" w:rsidR="00D508BF" w:rsidRPr="00355248" w:rsidRDefault="00D508BF" w:rsidP="00D508BF">
      <w:pPr>
        <w:pStyle w:val="Bullet1"/>
        <w:rPr>
          <w:lang w:eastAsia="en-GB"/>
        </w:rPr>
      </w:pPr>
      <w:r w:rsidRPr="00355248">
        <w:rPr>
          <w:lang w:eastAsia="en-GB"/>
        </w:rPr>
        <w:t>Cake import facility to receive dewatered sludge from the satellite sites;</w:t>
      </w:r>
    </w:p>
    <w:p w14:paraId="789F470F" w14:textId="77777777" w:rsidR="00D508BF" w:rsidRPr="00355248" w:rsidRDefault="00D508BF" w:rsidP="00D508BF">
      <w:pPr>
        <w:pStyle w:val="Bullet1"/>
        <w:rPr>
          <w:lang w:eastAsia="en-GB"/>
        </w:rPr>
      </w:pPr>
      <w:r w:rsidRPr="00355248">
        <w:rPr>
          <w:lang w:eastAsia="en-GB"/>
        </w:rPr>
        <w:t>Cake silos for storage of cake prior to treatment in THPs;</w:t>
      </w:r>
    </w:p>
    <w:p w14:paraId="11761046" w14:textId="77777777" w:rsidR="00D508BF" w:rsidRPr="00355248" w:rsidRDefault="00D508BF" w:rsidP="00D508BF">
      <w:pPr>
        <w:pStyle w:val="Bullet1"/>
        <w:rPr>
          <w:lang w:eastAsia="en-GB"/>
        </w:rPr>
      </w:pPr>
      <w:r w:rsidRPr="00355248">
        <w:rPr>
          <w:lang w:eastAsia="en-GB"/>
        </w:rPr>
        <w:t>Pre-THP dewatering facility for on-site sludge and liquid imports to allow for combined storage with imported cake in silos;</w:t>
      </w:r>
    </w:p>
    <w:p w14:paraId="795B10C9" w14:textId="77777777" w:rsidR="00D508BF" w:rsidRPr="00355248" w:rsidRDefault="00D508BF" w:rsidP="00D508BF">
      <w:pPr>
        <w:pStyle w:val="Bullet1"/>
        <w:rPr>
          <w:lang w:eastAsia="en-GB"/>
        </w:rPr>
      </w:pPr>
      <w:r w:rsidRPr="00355248">
        <w:rPr>
          <w:lang w:eastAsia="en-GB"/>
        </w:rPr>
        <w:t>One new additional gas holder;</w:t>
      </w:r>
    </w:p>
    <w:p w14:paraId="359FFA89" w14:textId="77777777" w:rsidR="00D508BF" w:rsidRPr="00355248" w:rsidRDefault="00D508BF" w:rsidP="00D508BF">
      <w:pPr>
        <w:pStyle w:val="Bullet1"/>
        <w:rPr>
          <w:lang w:eastAsia="en-GB"/>
        </w:rPr>
      </w:pPr>
      <w:r w:rsidRPr="00355248">
        <w:rPr>
          <w:lang w:eastAsia="en-GB"/>
        </w:rPr>
        <w:t>Demolition of existing sludge buffer tanks prior to post digestion dewatering;</w:t>
      </w:r>
    </w:p>
    <w:p w14:paraId="555B3C00" w14:textId="77777777" w:rsidR="00D508BF" w:rsidRPr="00355248" w:rsidRDefault="00D508BF" w:rsidP="00D508BF">
      <w:pPr>
        <w:pStyle w:val="Bullet1"/>
        <w:rPr>
          <w:lang w:eastAsia="en-GB"/>
        </w:rPr>
      </w:pPr>
      <w:r w:rsidRPr="00355248">
        <w:rPr>
          <w:lang w:eastAsia="en-GB"/>
        </w:rPr>
        <w:t>Re-use of existing pre-digestion sludge storage tanks for sludge storage upstream of the Pre-THP dewatering facility;</w:t>
      </w:r>
    </w:p>
    <w:p w14:paraId="2819AADC" w14:textId="77777777" w:rsidR="00D508BF" w:rsidRPr="00355248" w:rsidRDefault="00D508BF" w:rsidP="00D508BF">
      <w:pPr>
        <w:pStyle w:val="Bullet1"/>
        <w:rPr>
          <w:lang w:eastAsia="en-GB"/>
        </w:rPr>
      </w:pPr>
      <w:r w:rsidRPr="00355248">
        <w:rPr>
          <w:lang w:eastAsia="en-GB"/>
        </w:rPr>
        <w:t>New post-digestion tank to the north of the cake export building;</w:t>
      </w:r>
    </w:p>
    <w:p w14:paraId="7BBC921C" w14:textId="77777777" w:rsidR="00D508BF" w:rsidRPr="00355248" w:rsidRDefault="00D508BF" w:rsidP="00D508BF">
      <w:pPr>
        <w:pStyle w:val="Bullet1"/>
        <w:rPr>
          <w:lang w:eastAsia="en-GB"/>
        </w:rPr>
      </w:pPr>
      <w:r w:rsidRPr="00355248">
        <w:rPr>
          <w:lang w:eastAsia="en-GB"/>
        </w:rPr>
        <w:t>Extensions and modification of the current cake export building to cater for increased production of cake;</w:t>
      </w:r>
    </w:p>
    <w:p w14:paraId="0C3E345C" w14:textId="77777777" w:rsidR="00D508BF" w:rsidRPr="00355248" w:rsidRDefault="00D508BF" w:rsidP="00D508BF">
      <w:pPr>
        <w:pStyle w:val="Bullet1"/>
        <w:rPr>
          <w:lang w:eastAsia="en-GB"/>
        </w:rPr>
      </w:pPr>
      <w:r w:rsidRPr="00355248">
        <w:rPr>
          <w:lang w:eastAsia="en-GB"/>
        </w:rPr>
        <w:t>Automated de</w:t>
      </w:r>
      <w:r w:rsidR="00D560E9" w:rsidRPr="00355248">
        <w:rPr>
          <w:lang w:eastAsia="en-GB"/>
        </w:rPr>
        <w:t>-</w:t>
      </w:r>
      <w:r w:rsidRPr="00355248">
        <w:rPr>
          <w:lang w:eastAsia="en-GB"/>
        </w:rPr>
        <w:t>gritting system for existing digesters;</w:t>
      </w:r>
    </w:p>
    <w:p w14:paraId="496B6E62" w14:textId="77777777" w:rsidR="00D508BF" w:rsidRPr="00355248" w:rsidRDefault="00D508BF" w:rsidP="00D508BF">
      <w:pPr>
        <w:pStyle w:val="Bullet1"/>
        <w:rPr>
          <w:lang w:eastAsia="en-GB"/>
        </w:rPr>
      </w:pPr>
      <w:r w:rsidRPr="00355248">
        <w:rPr>
          <w:lang w:eastAsia="en-GB"/>
        </w:rPr>
        <w:t>Removal of the current standby boiler (1.5MWth) located with the current CHP engines;</w:t>
      </w:r>
      <w:r w:rsidR="004B6E26">
        <w:rPr>
          <w:lang w:eastAsia="en-GB"/>
        </w:rPr>
        <w:t xml:space="preserve"> and</w:t>
      </w:r>
    </w:p>
    <w:p w14:paraId="397691F3" w14:textId="77777777" w:rsidR="00D508BF" w:rsidRPr="00355248" w:rsidRDefault="00D508BF" w:rsidP="00D560E9">
      <w:pPr>
        <w:pStyle w:val="Bullet1"/>
        <w:spacing w:before="0" w:after="0"/>
        <w:rPr>
          <w:lang w:eastAsia="en-GB"/>
        </w:rPr>
      </w:pPr>
      <w:r w:rsidRPr="00355248">
        <w:rPr>
          <w:lang w:eastAsia="en-GB"/>
        </w:rPr>
        <w:t>Modification of the current CHPs (2.82MWth total), so that they no longer recover heat for the digesters.</w:t>
      </w:r>
    </w:p>
    <w:p w14:paraId="14C9E3C8" w14:textId="77777777" w:rsidR="00D508BF" w:rsidRPr="00355248" w:rsidRDefault="00D508BF" w:rsidP="00D560E9">
      <w:pPr>
        <w:pStyle w:val="Bullet1"/>
        <w:numPr>
          <w:ilvl w:val="0"/>
          <w:numId w:val="0"/>
        </w:numPr>
        <w:spacing w:before="0" w:after="0"/>
      </w:pPr>
    </w:p>
    <w:p w14:paraId="20343498" w14:textId="77777777" w:rsidR="005427CE" w:rsidRPr="00355248" w:rsidRDefault="005427CE" w:rsidP="00D560E9">
      <w:pPr>
        <w:pStyle w:val="Bullet1"/>
        <w:numPr>
          <w:ilvl w:val="0"/>
          <w:numId w:val="0"/>
        </w:numPr>
        <w:spacing w:before="0" w:after="0"/>
      </w:pPr>
      <w:r w:rsidRPr="00355248">
        <w:t xml:space="preserve">The stages to the process in the </w:t>
      </w:r>
      <w:r w:rsidR="00DE5583" w:rsidRPr="00355248">
        <w:t>LTP</w:t>
      </w:r>
      <w:r w:rsidRPr="00355248">
        <w:t xml:space="preserve"> are as follows:</w:t>
      </w:r>
    </w:p>
    <w:p w14:paraId="0DD262E5" w14:textId="77777777" w:rsidR="005427CE" w:rsidRPr="00355248" w:rsidRDefault="00B27B9F" w:rsidP="00227BE5">
      <w:pPr>
        <w:pStyle w:val="Bullet1"/>
      </w:pPr>
      <w:r>
        <w:t>Only p</w:t>
      </w:r>
      <w:r w:rsidR="005427CE" w:rsidRPr="00355248">
        <w:t xml:space="preserve">ost-THP </w:t>
      </w:r>
      <w:r w:rsidR="00495546" w:rsidRPr="00355248">
        <w:t>d</w:t>
      </w:r>
      <w:r w:rsidR="005427CE" w:rsidRPr="00355248">
        <w:t xml:space="preserve">ewatering </w:t>
      </w:r>
      <w:r w:rsidR="00495546" w:rsidRPr="00355248">
        <w:t>l</w:t>
      </w:r>
      <w:r w:rsidR="005427CE" w:rsidRPr="00355248">
        <w:t xml:space="preserve">iquors are pumped to the LTP </w:t>
      </w:r>
      <w:r w:rsidR="00495546" w:rsidRPr="00355248">
        <w:t>b</w:t>
      </w:r>
      <w:r w:rsidR="005427CE" w:rsidRPr="00355248">
        <w:t xml:space="preserve">alance </w:t>
      </w:r>
      <w:r w:rsidR="00495546" w:rsidRPr="00355248">
        <w:t>t</w:t>
      </w:r>
      <w:r w:rsidR="005427CE" w:rsidRPr="00355248">
        <w:t xml:space="preserve">ank for buffering before being pumped forward for treatment. </w:t>
      </w:r>
    </w:p>
    <w:p w14:paraId="5B289D18" w14:textId="77777777" w:rsidR="005427CE" w:rsidRPr="00355248" w:rsidRDefault="005427CE" w:rsidP="00227BE5">
      <w:pPr>
        <w:pStyle w:val="Bullet1"/>
      </w:pPr>
      <w:r w:rsidRPr="00355248">
        <w:t xml:space="preserve">The LTP </w:t>
      </w:r>
      <w:r w:rsidR="00495546" w:rsidRPr="00355248">
        <w:t>f</w:t>
      </w:r>
      <w:r w:rsidRPr="00355248">
        <w:t xml:space="preserve">eed pumps then pump the liquors to the LTP </w:t>
      </w:r>
      <w:r w:rsidR="00495546" w:rsidRPr="00355248">
        <w:t>moving bed biofilm reactor (</w:t>
      </w:r>
      <w:r w:rsidRPr="00355248">
        <w:t>MBBR</w:t>
      </w:r>
      <w:r w:rsidR="00495546" w:rsidRPr="00355248">
        <w:t>)</w:t>
      </w:r>
      <w:r w:rsidRPr="00355248">
        <w:t xml:space="preserve">. </w:t>
      </w:r>
    </w:p>
    <w:p w14:paraId="401F7A82" w14:textId="77777777" w:rsidR="005427CE" w:rsidRPr="00355248" w:rsidRDefault="005427CE" w:rsidP="00951FCD">
      <w:pPr>
        <w:pStyle w:val="Bullet1"/>
      </w:pPr>
      <w:r w:rsidRPr="00355248">
        <w:t xml:space="preserve">Before entering the reactor, the flow </w:t>
      </w:r>
      <w:r w:rsidR="00B27B9F">
        <w:t xml:space="preserve">(warmed via the sludge coolers) </w:t>
      </w:r>
      <w:r w:rsidRPr="00355248">
        <w:t xml:space="preserve">passes through a static mixer where </w:t>
      </w:r>
      <w:r w:rsidR="00495546" w:rsidRPr="00355248">
        <w:t>the l</w:t>
      </w:r>
      <w:r w:rsidRPr="00355248">
        <w:t xml:space="preserve">ow </w:t>
      </w:r>
      <w:r w:rsidR="00495546" w:rsidRPr="00355248">
        <w:t>t</w:t>
      </w:r>
      <w:r w:rsidRPr="00355248">
        <w:t xml:space="preserve">emperature </w:t>
      </w:r>
      <w:r w:rsidR="00495546" w:rsidRPr="00355248">
        <w:t>f</w:t>
      </w:r>
      <w:r w:rsidRPr="00355248">
        <w:t xml:space="preserve">inal </w:t>
      </w:r>
      <w:r w:rsidR="00495546" w:rsidRPr="00355248">
        <w:t>e</w:t>
      </w:r>
      <w:r w:rsidRPr="00355248">
        <w:t>ffluent</w:t>
      </w:r>
      <w:r w:rsidR="00B27B9F">
        <w:t xml:space="preserve"> </w:t>
      </w:r>
      <w:r w:rsidRPr="00355248">
        <w:t>is added to dilute and warm the liquors</w:t>
      </w:r>
      <w:r w:rsidR="00AF5FBD">
        <w:t>. C</w:t>
      </w:r>
      <w:r w:rsidRPr="00355248">
        <w:t xml:space="preserve">austic soda is </w:t>
      </w:r>
      <w:r w:rsidR="00AF5FBD">
        <w:t xml:space="preserve">then </w:t>
      </w:r>
      <w:r w:rsidRPr="00355248">
        <w:t xml:space="preserve">dosed to add alkalinity to promote the conversion of </w:t>
      </w:r>
      <w:r w:rsidR="00495546" w:rsidRPr="00355248">
        <w:t>a</w:t>
      </w:r>
      <w:r w:rsidRPr="00355248">
        <w:t xml:space="preserve">mmonia into </w:t>
      </w:r>
      <w:r w:rsidR="00495546" w:rsidRPr="00355248">
        <w:t>nitrogen gas</w:t>
      </w:r>
      <w:r w:rsidRPr="00355248">
        <w:t>.</w:t>
      </w:r>
    </w:p>
    <w:p w14:paraId="12ABB06F" w14:textId="77777777" w:rsidR="005427CE" w:rsidRPr="00355248" w:rsidRDefault="005427CE">
      <w:pPr>
        <w:pStyle w:val="Bullet1"/>
      </w:pPr>
      <w:r w:rsidRPr="00355248">
        <w:t>Flow passes into the reactor</w:t>
      </w:r>
      <w:r w:rsidR="00AF5FBD">
        <w:t>,</w:t>
      </w:r>
      <w:r w:rsidRPr="00355248">
        <w:t xml:space="preserve"> where it is mixed and treated utilising Anammox (</w:t>
      </w:r>
      <w:r w:rsidR="00495546" w:rsidRPr="00355248">
        <w:t>a</w:t>
      </w:r>
      <w:r w:rsidRPr="00355248">
        <w:t xml:space="preserve">naerobic </w:t>
      </w:r>
      <w:r w:rsidR="00495546" w:rsidRPr="00355248">
        <w:t>a</w:t>
      </w:r>
      <w:r w:rsidRPr="00355248">
        <w:t xml:space="preserve">mmonia </w:t>
      </w:r>
      <w:r w:rsidR="00495546" w:rsidRPr="00355248">
        <w:t>o</w:t>
      </w:r>
      <w:r w:rsidRPr="00355248">
        <w:t>xidation) technology. Air is added to the reactor using a blower and air distribution grid</w:t>
      </w:r>
      <w:r w:rsidR="00AF5FBD">
        <w:t>,</w:t>
      </w:r>
      <w:r w:rsidRPr="00355248">
        <w:t xml:space="preserve"> and the flow is mixed using a paddle mi</w:t>
      </w:r>
      <w:r w:rsidR="00495546" w:rsidRPr="00355248">
        <w:t>xer, which keeps the media and a</w:t>
      </w:r>
      <w:r w:rsidRPr="00355248">
        <w:t xml:space="preserve">mmonia </w:t>
      </w:r>
      <w:r w:rsidR="00495546" w:rsidRPr="00355248">
        <w:t>o</w:t>
      </w:r>
      <w:r w:rsidRPr="00355248">
        <w:t xml:space="preserve">xidising </w:t>
      </w:r>
      <w:r w:rsidR="00495546" w:rsidRPr="00355248">
        <w:t>bacteria</w:t>
      </w:r>
      <w:r w:rsidRPr="00355248">
        <w:t xml:space="preserve"> in suspension.</w:t>
      </w:r>
    </w:p>
    <w:p w14:paraId="5F9C58AE" w14:textId="77777777" w:rsidR="005427CE" w:rsidRPr="00355248" w:rsidRDefault="005427CE">
      <w:pPr>
        <w:pStyle w:val="Bullet1"/>
      </w:pPr>
      <w:r w:rsidRPr="00355248">
        <w:lastRenderedPageBreak/>
        <w:t xml:space="preserve">Flow then passes forward to the LTP clarifier complete with half-bridge scraper. In this tank, effluent is wired over and discharged to the THP return pumping station where flow is discharged back to the main WwTW for further treatment. The sludge settled in the LTP clarifier is returned to the reactor as part of a </w:t>
      </w:r>
      <w:r w:rsidR="00495546" w:rsidRPr="00355248">
        <w:t>r</w:t>
      </w:r>
      <w:r w:rsidRPr="00355248">
        <w:t xml:space="preserve">eturned </w:t>
      </w:r>
      <w:r w:rsidR="00495546" w:rsidRPr="00355248">
        <w:t>a</w:t>
      </w:r>
      <w:r w:rsidRPr="00355248">
        <w:t xml:space="preserve">ctivated </w:t>
      </w:r>
      <w:r w:rsidR="00495546" w:rsidRPr="00355248">
        <w:t>s</w:t>
      </w:r>
      <w:r w:rsidRPr="00355248">
        <w:t xml:space="preserve">ludge system. </w:t>
      </w:r>
    </w:p>
    <w:p w14:paraId="0C02FA8F" w14:textId="77777777" w:rsidR="000527F8" w:rsidRPr="00355248" w:rsidRDefault="005427CE" w:rsidP="00D560E9">
      <w:pPr>
        <w:pStyle w:val="Bullet1"/>
        <w:spacing w:before="0" w:after="0"/>
      </w:pPr>
      <w:r w:rsidRPr="00355248">
        <w:t>When this sludge volume increase</w:t>
      </w:r>
      <w:r w:rsidR="00495546" w:rsidRPr="00355248">
        <w:t>s</w:t>
      </w:r>
      <w:r w:rsidRPr="00355248">
        <w:t xml:space="preserve"> beyond a set volume, </w:t>
      </w:r>
      <w:r w:rsidR="00495546" w:rsidRPr="00355248">
        <w:t>s</w:t>
      </w:r>
      <w:r w:rsidRPr="00355248">
        <w:t xml:space="preserve">urplus </w:t>
      </w:r>
      <w:r w:rsidR="00495546" w:rsidRPr="00355248">
        <w:t>a</w:t>
      </w:r>
      <w:r w:rsidRPr="00355248">
        <w:t xml:space="preserve">ctivated </w:t>
      </w:r>
      <w:r w:rsidR="00495546" w:rsidRPr="00355248">
        <w:t>s</w:t>
      </w:r>
      <w:r w:rsidRPr="00355248">
        <w:t>ludge is diverted to the THP return pumping station and pumped to the main WwTW for settlement.</w:t>
      </w:r>
    </w:p>
    <w:p w14:paraId="6952F047" w14:textId="77777777" w:rsidR="005427CE" w:rsidRPr="00355248" w:rsidRDefault="005427CE" w:rsidP="00D560E9">
      <w:pPr>
        <w:pStyle w:val="Bullet1"/>
        <w:numPr>
          <w:ilvl w:val="0"/>
          <w:numId w:val="0"/>
        </w:numPr>
        <w:spacing w:before="0" w:after="0"/>
        <w:rPr>
          <w:highlight w:val="yellow"/>
        </w:rPr>
      </w:pPr>
    </w:p>
    <w:p w14:paraId="2DD8B3B4" w14:textId="77777777" w:rsidR="000527F8" w:rsidRPr="004D1AF1" w:rsidRDefault="000527F8" w:rsidP="00D560E9">
      <w:pPr>
        <w:pStyle w:val="Bullet1"/>
        <w:numPr>
          <w:ilvl w:val="0"/>
          <w:numId w:val="0"/>
        </w:numPr>
        <w:spacing w:before="0" w:after="0"/>
      </w:pPr>
      <w:bookmarkStart w:id="244" w:name="_Hlk512344724"/>
      <w:r w:rsidRPr="004D1AF1">
        <w:t>Removal of:</w:t>
      </w:r>
    </w:p>
    <w:p w14:paraId="6D72C70C" w14:textId="77777777" w:rsidR="00A13E92" w:rsidRPr="00024676" w:rsidRDefault="00A13E92" w:rsidP="007E586F">
      <w:pPr>
        <w:pStyle w:val="Bullet1"/>
      </w:pPr>
      <w:bookmarkStart w:id="245" w:name="_Toc513550566"/>
      <w:bookmarkEnd w:id="244"/>
      <w:r w:rsidRPr="004D1AF1">
        <w:t>Standby boiler</w:t>
      </w:r>
    </w:p>
    <w:p w14:paraId="674AFC36" w14:textId="77777777" w:rsidR="00640CF0" w:rsidRPr="00355248" w:rsidRDefault="00640CF0" w:rsidP="00640CF0">
      <w:pPr>
        <w:pStyle w:val="Heading3"/>
      </w:pPr>
      <w:bookmarkStart w:id="246" w:name="_Toc513818357"/>
      <w:bookmarkStart w:id="247" w:name="_Toc518984279"/>
      <w:bookmarkStart w:id="248" w:name="_Toc531190718"/>
      <w:bookmarkStart w:id="249" w:name="_Hlk513807125"/>
      <w:r w:rsidRPr="00355248">
        <w:t>Equipment to be installed</w:t>
      </w:r>
      <w:bookmarkEnd w:id="246"/>
      <w:bookmarkEnd w:id="247"/>
      <w:bookmarkEnd w:id="248"/>
    </w:p>
    <w:p w14:paraId="42BA9057" w14:textId="77777777" w:rsidR="00640CF0" w:rsidRPr="00355248" w:rsidRDefault="00D06EAA" w:rsidP="00640CF0">
      <w:r>
        <w:t>As already mentioned</w:t>
      </w:r>
      <w:r w:rsidR="00AF5FBD">
        <w:t>,</w:t>
      </w:r>
      <w:r>
        <w:t xml:space="preserve"> the</w:t>
      </w:r>
      <w:r w:rsidRPr="00D06EAA">
        <w:t xml:space="preserve"> </w:t>
      </w:r>
      <w:r w:rsidR="009E189C">
        <w:t>upgraded</w:t>
      </w:r>
      <w:r w:rsidRPr="00D06EAA">
        <w:t xml:space="preserve"> Facility will require </w:t>
      </w:r>
      <w:r w:rsidR="009E189C">
        <w:t xml:space="preserve">the installation of </w:t>
      </w:r>
      <w:r w:rsidRPr="00D06EAA">
        <w:t>new equipment</w:t>
      </w:r>
      <w:r w:rsidR="009E189C">
        <w:t>.</w:t>
      </w:r>
      <w:r w:rsidRPr="00D06EAA">
        <w:t xml:space="preserve"> </w:t>
      </w:r>
      <w:r w:rsidR="00AF5FBD">
        <w:fldChar w:fldCharType="begin"/>
      </w:r>
      <w:r w:rsidR="00AF5FBD">
        <w:instrText xml:space="preserve"> REF _Ref513810831 \h </w:instrText>
      </w:r>
      <w:r w:rsidR="00AF5FBD">
        <w:fldChar w:fldCharType="separate"/>
      </w:r>
      <w:r w:rsidR="00C64E35" w:rsidRPr="00355248">
        <w:t xml:space="preserve">Table </w:t>
      </w:r>
      <w:r w:rsidR="00C64E35">
        <w:rPr>
          <w:noProof/>
        </w:rPr>
        <w:t>4</w:t>
      </w:r>
      <w:r w:rsidR="00AF5FBD">
        <w:fldChar w:fldCharType="end"/>
      </w:r>
      <w:r w:rsidRPr="00D06EAA">
        <w:t xml:space="preserve"> shows the equipment to be installed as part of the new environmental permit boundary.</w:t>
      </w:r>
    </w:p>
    <w:p w14:paraId="0A402297" w14:textId="77777777" w:rsidR="00640CF0" w:rsidRPr="00355248" w:rsidRDefault="00640CF0" w:rsidP="00640CF0">
      <w:pPr>
        <w:pStyle w:val="Caption"/>
      </w:pPr>
      <w:bookmarkStart w:id="250" w:name="_Ref513810831"/>
      <w:r w:rsidRPr="00355248">
        <w:t xml:space="preserve">Table </w:t>
      </w:r>
      <w:fldSimple w:instr=" SEQ Table \* ARABIC ">
        <w:r w:rsidR="00C64E35">
          <w:rPr>
            <w:noProof/>
          </w:rPr>
          <w:t>4</w:t>
        </w:r>
      </w:fldSimple>
      <w:bookmarkEnd w:id="250"/>
      <w:r w:rsidRPr="00355248">
        <w:t>: Operational plant/ Equipment to be located within the new Environmental Permit Boundary</w:t>
      </w:r>
    </w:p>
    <w:tbl>
      <w:tblPr>
        <w:tblStyle w:val="MMTable"/>
        <w:tblW w:w="8500" w:type="dxa"/>
        <w:tblLayout w:type="fixed"/>
        <w:tblLook w:val="0620" w:firstRow="1" w:lastRow="0" w:firstColumn="0" w:lastColumn="0" w:noHBand="1" w:noVBand="1"/>
      </w:tblPr>
      <w:tblGrid>
        <w:gridCol w:w="2484"/>
        <w:gridCol w:w="1307"/>
        <w:gridCol w:w="1438"/>
        <w:gridCol w:w="1438"/>
        <w:gridCol w:w="1833"/>
      </w:tblGrid>
      <w:tr w:rsidR="00640CF0" w:rsidRPr="00355248" w14:paraId="0699E844" w14:textId="77777777" w:rsidTr="00640CF0">
        <w:trPr>
          <w:cnfStyle w:val="100000000000" w:firstRow="1" w:lastRow="0" w:firstColumn="0" w:lastColumn="0" w:oddVBand="0" w:evenVBand="0" w:oddHBand="0" w:evenHBand="0" w:firstRowFirstColumn="0" w:firstRowLastColumn="0" w:lastRowFirstColumn="0" w:lastRowLastColumn="0"/>
        </w:trPr>
        <w:tc>
          <w:tcPr>
            <w:tcW w:w="1461" w:type="pct"/>
            <w:tcBorders>
              <w:bottom w:val="single" w:sz="8" w:space="0" w:color="000000" w:themeColor="text1"/>
            </w:tcBorders>
            <w:shd w:val="clear" w:color="auto" w:fill="auto"/>
          </w:tcPr>
          <w:p w14:paraId="597BAB2F" w14:textId="77777777" w:rsidR="00640CF0" w:rsidRPr="00355248" w:rsidRDefault="00640CF0" w:rsidP="00640CF0">
            <w:pPr>
              <w:pStyle w:val="TableHeadingLeft"/>
            </w:pPr>
            <w:r w:rsidRPr="00355248">
              <w:t>Equipment</w:t>
            </w:r>
          </w:p>
        </w:tc>
        <w:tc>
          <w:tcPr>
            <w:tcW w:w="769" w:type="pct"/>
            <w:tcBorders>
              <w:bottom w:val="single" w:sz="8" w:space="0" w:color="000000" w:themeColor="text1"/>
            </w:tcBorders>
            <w:shd w:val="clear" w:color="auto" w:fill="auto"/>
          </w:tcPr>
          <w:p w14:paraId="786309FB" w14:textId="77777777" w:rsidR="00640CF0" w:rsidRPr="00355248" w:rsidRDefault="00640CF0" w:rsidP="00640CF0">
            <w:pPr>
              <w:pStyle w:val="TableHeadingLeft"/>
            </w:pPr>
            <w:r w:rsidRPr="00355248">
              <w:t>New item / Existing?</w:t>
            </w:r>
          </w:p>
        </w:tc>
        <w:tc>
          <w:tcPr>
            <w:tcW w:w="846" w:type="pct"/>
            <w:tcBorders>
              <w:bottom w:val="single" w:sz="8" w:space="0" w:color="000000" w:themeColor="text1"/>
            </w:tcBorders>
            <w:shd w:val="clear" w:color="auto" w:fill="auto"/>
          </w:tcPr>
          <w:p w14:paraId="0A82CF35" w14:textId="77777777" w:rsidR="00640CF0" w:rsidRPr="00355248" w:rsidRDefault="00640CF0" w:rsidP="00640CF0">
            <w:pPr>
              <w:pStyle w:val="TableHeadingLeft"/>
            </w:pPr>
            <w:r w:rsidRPr="00355248">
              <w:t>Storage capacity (where applicable) (m</w:t>
            </w:r>
            <w:r w:rsidRPr="00355248">
              <w:rPr>
                <w:vertAlign w:val="superscript"/>
              </w:rPr>
              <w:t xml:space="preserve">3 </w:t>
            </w:r>
            <w:r w:rsidRPr="00355248">
              <w:t>unless specified elsewhere)</w:t>
            </w:r>
          </w:p>
        </w:tc>
        <w:tc>
          <w:tcPr>
            <w:tcW w:w="846" w:type="pct"/>
            <w:tcBorders>
              <w:bottom w:val="single" w:sz="8" w:space="0" w:color="000000" w:themeColor="text1"/>
            </w:tcBorders>
            <w:shd w:val="clear" w:color="auto" w:fill="auto"/>
          </w:tcPr>
          <w:p w14:paraId="5753E2D1" w14:textId="77777777" w:rsidR="00640CF0" w:rsidRPr="00355248" w:rsidRDefault="00640CF0" w:rsidP="00640CF0">
            <w:pPr>
              <w:pStyle w:val="TableHeadingLeft"/>
            </w:pPr>
            <w:r w:rsidRPr="00355248">
              <w:t>Vents and values on storage tanks</w:t>
            </w:r>
          </w:p>
          <w:p w14:paraId="48315F77" w14:textId="77777777" w:rsidR="00640CF0" w:rsidRPr="00355248" w:rsidRDefault="00640CF0" w:rsidP="00640CF0">
            <w:pPr>
              <w:pStyle w:val="TableHeadingLeft"/>
            </w:pPr>
          </w:p>
        </w:tc>
        <w:tc>
          <w:tcPr>
            <w:tcW w:w="1078" w:type="pct"/>
            <w:tcBorders>
              <w:bottom w:val="single" w:sz="8" w:space="0" w:color="000000" w:themeColor="text1"/>
            </w:tcBorders>
            <w:shd w:val="clear" w:color="auto" w:fill="auto"/>
          </w:tcPr>
          <w:p w14:paraId="29283585" w14:textId="77777777" w:rsidR="00640CF0" w:rsidRPr="00355248" w:rsidRDefault="00640CF0" w:rsidP="00640CF0">
            <w:pPr>
              <w:pStyle w:val="TableHeadingLeft"/>
            </w:pPr>
            <w:r w:rsidRPr="00355248">
              <w:t xml:space="preserve">Comment (where applicable) </w:t>
            </w:r>
          </w:p>
        </w:tc>
      </w:tr>
      <w:tr w:rsidR="00640CF0" w:rsidRPr="00355248" w14:paraId="0980E959" w14:textId="77777777" w:rsidTr="00640CF0">
        <w:tc>
          <w:tcPr>
            <w:tcW w:w="1461" w:type="pct"/>
            <w:tcBorders>
              <w:top w:val="single" w:sz="8" w:space="0" w:color="000000" w:themeColor="text1"/>
            </w:tcBorders>
          </w:tcPr>
          <w:p w14:paraId="59702DFA" w14:textId="77777777" w:rsidR="00640CF0" w:rsidRPr="00355248" w:rsidRDefault="00640CF0" w:rsidP="00640CF0">
            <w:pPr>
              <w:pStyle w:val="TableTextLeft"/>
            </w:pPr>
            <w:r w:rsidRPr="00355248">
              <w:t>SAS buffer tank</w:t>
            </w:r>
          </w:p>
        </w:tc>
        <w:tc>
          <w:tcPr>
            <w:tcW w:w="769" w:type="pct"/>
            <w:tcBorders>
              <w:top w:val="single" w:sz="8" w:space="0" w:color="000000" w:themeColor="text1"/>
            </w:tcBorders>
          </w:tcPr>
          <w:p w14:paraId="3FA0AF48" w14:textId="77777777" w:rsidR="00640CF0" w:rsidRPr="00355248" w:rsidRDefault="00640CF0" w:rsidP="00640CF0">
            <w:pPr>
              <w:pStyle w:val="TableTextLeft"/>
            </w:pPr>
            <w:r w:rsidRPr="00355248">
              <w:t>Existing</w:t>
            </w:r>
          </w:p>
        </w:tc>
        <w:tc>
          <w:tcPr>
            <w:tcW w:w="846" w:type="pct"/>
            <w:tcBorders>
              <w:top w:val="single" w:sz="8" w:space="0" w:color="000000" w:themeColor="text1"/>
            </w:tcBorders>
          </w:tcPr>
          <w:p w14:paraId="1271205F" w14:textId="77777777" w:rsidR="00640CF0" w:rsidRPr="00355248" w:rsidRDefault="00640CF0" w:rsidP="00640CF0">
            <w:pPr>
              <w:pStyle w:val="TableTextLeft"/>
            </w:pPr>
            <w:r w:rsidRPr="00355248">
              <w:t>XX</w:t>
            </w:r>
          </w:p>
        </w:tc>
        <w:tc>
          <w:tcPr>
            <w:tcW w:w="846" w:type="pct"/>
            <w:tcBorders>
              <w:top w:val="single" w:sz="8" w:space="0" w:color="000000" w:themeColor="text1"/>
            </w:tcBorders>
          </w:tcPr>
          <w:p w14:paraId="18F38D5E" w14:textId="77777777" w:rsidR="00640CF0" w:rsidRPr="00355248" w:rsidRDefault="00640CF0" w:rsidP="00640CF0">
            <w:pPr>
              <w:pStyle w:val="TableTextLeft"/>
            </w:pPr>
            <w:r w:rsidRPr="00355248">
              <w:t>Odour controlled</w:t>
            </w:r>
          </w:p>
        </w:tc>
        <w:tc>
          <w:tcPr>
            <w:tcW w:w="1078" w:type="pct"/>
            <w:tcBorders>
              <w:top w:val="single" w:sz="8" w:space="0" w:color="000000" w:themeColor="text1"/>
            </w:tcBorders>
          </w:tcPr>
          <w:p w14:paraId="5283131C" w14:textId="77777777" w:rsidR="00640CF0" w:rsidRPr="00355248" w:rsidRDefault="00640CF0" w:rsidP="00640CF0">
            <w:pPr>
              <w:pStyle w:val="TableTextLeft"/>
            </w:pPr>
          </w:p>
        </w:tc>
      </w:tr>
      <w:tr w:rsidR="00640CF0" w:rsidRPr="00355248" w14:paraId="7DF75F9C" w14:textId="77777777" w:rsidTr="00640CF0">
        <w:tc>
          <w:tcPr>
            <w:tcW w:w="1461" w:type="pct"/>
          </w:tcPr>
          <w:p w14:paraId="3184BC72" w14:textId="77777777" w:rsidR="00640CF0" w:rsidRPr="00355248" w:rsidRDefault="00640CF0" w:rsidP="00640CF0">
            <w:pPr>
              <w:pStyle w:val="TableTextLeft"/>
            </w:pPr>
            <w:r w:rsidRPr="00355248">
              <w:t>Primary, SAS and Imports Gravity Belt Thickeners</w:t>
            </w:r>
          </w:p>
        </w:tc>
        <w:tc>
          <w:tcPr>
            <w:tcW w:w="769" w:type="pct"/>
          </w:tcPr>
          <w:p w14:paraId="4C3E3555" w14:textId="77777777" w:rsidR="00640CF0" w:rsidRPr="00355248" w:rsidRDefault="00640CF0" w:rsidP="00640CF0">
            <w:pPr>
              <w:pStyle w:val="TableTextLeft"/>
            </w:pPr>
            <w:r w:rsidRPr="00355248">
              <w:t>Existing, Primary and Imports to be decommissioned, SAS to be retained</w:t>
            </w:r>
          </w:p>
        </w:tc>
        <w:tc>
          <w:tcPr>
            <w:tcW w:w="846" w:type="pct"/>
          </w:tcPr>
          <w:p w14:paraId="0990E881" w14:textId="77777777" w:rsidR="00640CF0" w:rsidRPr="00355248" w:rsidRDefault="00640CF0" w:rsidP="00640CF0">
            <w:pPr>
              <w:pStyle w:val="TableTextLeft"/>
            </w:pPr>
            <w:r w:rsidRPr="00355248">
              <w:t>-</w:t>
            </w:r>
          </w:p>
        </w:tc>
        <w:tc>
          <w:tcPr>
            <w:tcW w:w="846" w:type="pct"/>
          </w:tcPr>
          <w:p w14:paraId="1734628D" w14:textId="77777777" w:rsidR="00640CF0" w:rsidRPr="00355248" w:rsidRDefault="00640CF0" w:rsidP="00640CF0">
            <w:pPr>
              <w:pStyle w:val="TableTextLeft"/>
            </w:pPr>
            <w:r w:rsidRPr="00355248">
              <w:t>-</w:t>
            </w:r>
          </w:p>
        </w:tc>
        <w:tc>
          <w:tcPr>
            <w:tcW w:w="1078" w:type="pct"/>
          </w:tcPr>
          <w:p w14:paraId="4FB56BDA" w14:textId="77777777" w:rsidR="00640CF0" w:rsidRPr="00355248" w:rsidRDefault="00640CF0" w:rsidP="00640CF0">
            <w:pPr>
              <w:pStyle w:val="TableTextLeft"/>
            </w:pPr>
            <w:r w:rsidRPr="00355248">
              <w:t>Located outside</w:t>
            </w:r>
          </w:p>
        </w:tc>
      </w:tr>
      <w:tr w:rsidR="00640CF0" w:rsidRPr="00355248" w14:paraId="47C8AB61" w14:textId="77777777" w:rsidTr="00640CF0">
        <w:tc>
          <w:tcPr>
            <w:tcW w:w="1461" w:type="pct"/>
          </w:tcPr>
          <w:p w14:paraId="161BE693" w14:textId="77777777" w:rsidR="00640CF0" w:rsidRPr="00355248" w:rsidRDefault="00640CF0" w:rsidP="00640CF0">
            <w:pPr>
              <w:pStyle w:val="TableTextLeft"/>
            </w:pPr>
            <w:r w:rsidRPr="00355248">
              <w:t>Cake reception conveyors 1 &amp; 2</w:t>
            </w:r>
          </w:p>
        </w:tc>
        <w:tc>
          <w:tcPr>
            <w:tcW w:w="769" w:type="pct"/>
          </w:tcPr>
          <w:p w14:paraId="47695577" w14:textId="77777777" w:rsidR="00640CF0" w:rsidRPr="00355248" w:rsidRDefault="00640CF0" w:rsidP="00640CF0">
            <w:pPr>
              <w:pStyle w:val="TableTextLeft"/>
            </w:pPr>
            <w:r w:rsidRPr="00355248">
              <w:t>New</w:t>
            </w:r>
          </w:p>
        </w:tc>
        <w:tc>
          <w:tcPr>
            <w:tcW w:w="846" w:type="pct"/>
          </w:tcPr>
          <w:p w14:paraId="2F009BAF" w14:textId="77777777" w:rsidR="00640CF0" w:rsidRPr="00355248" w:rsidRDefault="00640CF0" w:rsidP="00640CF0">
            <w:pPr>
              <w:pStyle w:val="TableTextLeft"/>
            </w:pPr>
            <w:r w:rsidRPr="00355248">
              <w:t>2 x 30</w:t>
            </w:r>
          </w:p>
        </w:tc>
        <w:tc>
          <w:tcPr>
            <w:tcW w:w="846" w:type="pct"/>
          </w:tcPr>
          <w:p w14:paraId="4561602A" w14:textId="77777777" w:rsidR="00640CF0" w:rsidRPr="00355248" w:rsidRDefault="00640CF0" w:rsidP="00640CF0">
            <w:pPr>
              <w:pStyle w:val="TableTextLeft"/>
            </w:pPr>
            <w:r w:rsidRPr="00355248">
              <w:t>Odour controlled</w:t>
            </w:r>
          </w:p>
        </w:tc>
        <w:tc>
          <w:tcPr>
            <w:tcW w:w="1078" w:type="pct"/>
          </w:tcPr>
          <w:p w14:paraId="43B3120F" w14:textId="77777777" w:rsidR="00640CF0" w:rsidRPr="00355248" w:rsidRDefault="00640CF0" w:rsidP="00640CF0">
            <w:pPr>
              <w:pStyle w:val="TableTextLeft"/>
            </w:pPr>
            <w:r w:rsidRPr="00355248">
              <w:t>Import area enclosed but not in building</w:t>
            </w:r>
          </w:p>
        </w:tc>
      </w:tr>
      <w:tr w:rsidR="00640CF0" w:rsidRPr="00355248" w14:paraId="70967B5B" w14:textId="77777777" w:rsidTr="00640CF0">
        <w:tc>
          <w:tcPr>
            <w:tcW w:w="1461" w:type="pct"/>
          </w:tcPr>
          <w:p w14:paraId="78639196" w14:textId="77777777" w:rsidR="00640CF0" w:rsidRPr="00355248" w:rsidRDefault="00640CF0" w:rsidP="00640CF0">
            <w:pPr>
              <w:pStyle w:val="TableTextLeft"/>
            </w:pPr>
            <w:r w:rsidRPr="00355248">
              <w:t>Cake storage silos 1 &amp; 2</w:t>
            </w:r>
          </w:p>
        </w:tc>
        <w:tc>
          <w:tcPr>
            <w:tcW w:w="769" w:type="pct"/>
          </w:tcPr>
          <w:p w14:paraId="1ED5102B" w14:textId="77777777" w:rsidR="00640CF0" w:rsidRPr="00355248" w:rsidRDefault="00640CF0" w:rsidP="00640CF0">
            <w:pPr>
              <w:pStyle w:val="TableTextLeft"/>
            </w:pPr>
            <w:r w:rsidRPr="00355248">
              <w:t>New</w:t>
            </w:r>
          </w:p>
        </w:tc>
        <w:tc>
          <w:tcPr>
            <w:tcW w:w="846" w:type="pct"/>
          </w:tcPr>
          <w:p w14:paraId="6EDA1204" w14:textId="77777777" w:rsidR="00640CF0" w:rsidRPr="00355248" w:rsidRDefault="00640CF0" w:rsidP="00640CF0">
            <w:pPr>
              <w:pStyle w:val="TableTextLeft"/>
            </w:pPr>
            <w:r w:rsidRPr="00355248">
              <w:t>2 x 300</w:t>
            </w:r>
          </w:p>
        </w:tc>
        <w:tc>
          <w:tcPr>
            <w:tcW w:w="846" w:type="pct"/>
          </w:tcPr>
          <w:p w14:paraId="3EF21FD6" w14:textId="77777777" w:rsidR="00640CF0" w:rsidRPr="00355248" w:rsidRDefault="00640CF0" w:rsidP="00640CF0">
            <w:pPr>
              <w:pStyle w:val="TableTextLeft"/>
            </w:pPr>
            <w:r w:rsidRPr="00355248">
              <w:t>Odour controlled</w:t>
            </w:r>
          </w:p>
        </w:tc>
        <w:tc>
          <w:tcPr>
            <w:tcW w:w="1078" w:type="pct"/>
          </w:tcPr>
          <w:p w14:paraId="69BC1C4C" w14:textId="77777777" w:rsidR="00640CF0" w:rsidRPr="00355248" w:rsidRDefault="00640CF0" w:rsidP="00640CF0">
            <w:pPr>
              <w:pStyle w:val="TableTextLeft"/>
            </w:pPr>
          </w:p>
        </w:tc>
      </w:tr>
      <w:tr w:rsidR="00640CF0" w:rsidRPr="00355248" w14:paraId="3BF2E0A2" w14:textId="77777777" w:rsidTr="00640CF0">
        <w:tc>
          <w:tcPr>
            <w:tcW w:w="1461" w:type="pct"/>
          </w:tcPr>
          <w:p w14:paraId="5807338A" w14:textId="77777777" w:rsidR="00640CF0" w:rsidRPr="00355248" w:rsidRDefault="00640CF0" w:rsidP="00640CF0">
            <w:pPr>
              <w:pStyle w:val="TableTextLeft"/>
            </w:pPr>
            <w:r w:rsidRPr="00355248">
              <w:t>Screened Sludge Holding Tank</w:t>
            </w:r>
          </w:p>
        </w:tc>
        <w:tc>
          <w:tcPr>
            <w:tcW w:w="769" w:type="pct"/>
          </w:tcPr>
          <w:p w14:paraId="27511B1D" w14:textId="77777777" w:rsidR="00640CF0" w:rsidRPr="00355248" w:rsidRDefault="00640CF0" w:rsidP="00640CF0">
            <w:pPr>
              <w:pStyle w:val="TableTextLeft"/>
            </w:pPr>
            <w:r w:rsidRPr="00355248">
              <w:t>Existing tank</w:t>
            </w:r>
          </w:p>
        </w:tc>
        <w:tc>
          <w:tcPr>
            <w:tcW w:w="846" w:type="pct"/>
          </w:tcPr>
          <w:p w14:paraId="6D89E32D" w14:textId="77777777" w:rsidR="00640CF0" w:rsidRPr="00355248" w:rsidRDefault="00640CF0" w:rsidP="00640CF0">
            <w:pPr>
              <w:pStyle w:val="TableTextLeft"/>
            </w:pPr>
            <w:r w:rsidRPr="00355248">
              <w:t>XX</w:t>
            </w:r>
          </w:p>
        </w:tc>
        <w:tc>
          <w:tcPr>
            <w:tcW w:w="846" w:type="pct"/>
          </w:tcPr>
          <w:p w14:paraId="5DDD25AA" w14:textId="77777777" w:rsidR="00640CF0" w:rsidRPr="00355248" w:rsidRDefault="00640CF0" w:rsidP="00640CF0">
            <w:pPr>
              <w:pStyle w:val="TableTextLeft"/>
            </w:pPr>
            <w:r w:rsidRPr="00355248">
              <w:t>Odour controlled</w:t>
            </w:r>
          </w:p>
        </w:tc>
        <w:tc>
          <w:tcPr>
            <w:tcW w:w="1078" w:type="pct"/>
          </w:tcPr>
          <w:p w14:paraId="07FACF64" w14:textId="77777777" w:rsidR="00640CF0" w:rsidRPr="00355248" w:rsidRDefault="00640CF0" w:rsidP="00640CF0">
            <w:pPr>
              <w:pStyle w:val="TableTextLeft"/>
            </w:pPr>
          </w:p>
        </w:tc>
      </w:tr>
      <w:tr w:rsidR="00640CF0" w:rsidRPr="00355248" w14:paraId="58C813A5" w14:textId="77777777" w:rsidTr="00640CF0">
        <w:tc>
          <w:tcPr>
            <w:tcW w:w="1461" w:type="pct"/>
          </w:tcPr>
          <w:p w14:paraId="6FA06E41" w14:textId="77777777" w:rsidR="00640CF0" w:rsidRPr="00355248" w:rsidRDefault="00640CF0" w:rsidP="00640CF0">
            <w:pPr>
              <w:pStyle w:val="TableTextLeft"/>
            </w:pPr>
            <w:r w:rsidRPr="00355248">
              <w:t>Pre-THP Dewatering Feed Tank</w:t>
            </w:r>
          </w:p>
        </w:tc>
        <w:tc>
          <w:tcPr>
            <w:tcW w:w="769" w:type="pct"/>
          </w:tcPr>
          <w:p w14:paraId="78B2B7C9" w14:textId="77777777" w:rsidR="00640CF0" w:rsidRPr="00355248" w:rsidRDefault="00640CF0" w:rsidP="00640CF0">
            <w:pPr>
              <w:pStyle w:val="TableTextLeft"/>
            </w:pPr>
            <w:r w:rsidRPr="00355248">
              <w:t>Existing tank (Currently Digester Feed Tank)</w:t>
            </w:r>
          </w:p>
        </w:tc>
        <w:tc>
          <w:tcPr>
            <w:tcW w:w="846" w:type="pct"/>
          </w:tcPr>
          <w:p w14:paraId="7B4183BD" w14:textId="77777777" w:rsidR="00640CF0" w:rsidRPr="00355248" w:rsidRDefault="00640CF0" w:rsidP="00640CF0">
            <w:pPr>
              <w:pStyle w:val="TableTextLeft"/>
            </w:pPr>
            <w:r w:rsidRPr="00355248">
              <w:t>XX</w:t>
            </w:r>
          </w:p>
        </w:tc>
        <w:tc>
          <w:tcPr>
            <w:tcW w:w="846" w:type="pct"/>
          </w:tcPr>
          <w:p w14:paraId="1B67F541" w14:textId="77777777" w:rsidR="00640CF0" w:rsidRPr="00355248" w:rsidRDefault="00640CF0" w:rsidP="00640CF0">
            <w:pPr>
              <w:pStyle w:val="TableTextLeft"/>
            </w:pPr>
            <w:r w:rsidRPr="00355248">
              <w:t>Odour controlled</w:t>
            </w:r>
          </w:p>
        </w:tc>
        <w:tc>
          <w:tcPr>
            <w:tcW w:w="1078" w:type="pct"/>
          </w:tcPr>
          <w:p w14:paraId="7E38815F" w14:textId="77777777" w:rsidR="00640CF0" w:rsidRPr="00355248" w:rsidRDefault="00640CF0" w:rsidP="00640CF0">
            <w:pPr>
              <w:pStyle w:val="TableTextLeft"/>
            </w:pPr>
          </w:p>
        </w:tc>
      </w:tr>
      <w:tr w:rsidR="00640CF0" w:rsidRPr="00355248" w14:paraId="3B90F46B" w14:textId="77777777" w:rsidTr="00640CF0">
        <w:tc>
          <w:tcPr>
            <w:tcW w:w="1461" w:type="pct"/>
          </w:tcPr>
          <w:p w14:paraId="0EA67DC8" w14:textId="77777777" w:rsidR="00640CF0" w:rsidRPr="00355248" w:rsidRDefault="00640CF0" w:rsidP="00640CF0">
            <w:pPr>
              <w:pStyle w:val="TableTextLeft"/>
            </w:pPr>
            <w:r w:rsidRPr="00355248">
              <w:t>Digesters (A &amp; B)</w:t>
            </w:r>
          </w:p>
        </w:tc>
        <w:tc>
          <w:tcPr>
            <w:tcW w:w="769" w:type="pct"/>
          </w:tcPr>
          <w:p w14:paraId="24341728" w14:textId="77777777" w:rsidR="00640CF0" w:rsidRPr="00355248" w:rsidRDefault="00640CF0" w:rsidP="00640CF0">
            <w:pPr>
              <w:pStyle w:val="TableTextLeft"/>
            </w:pPr>
            <w:r w:rsidRPr="00355248">
              <w:t>Existing</w:t>
            </w:r>
          </w:p>
        </w:tc>
        <w:tc>
          <w:tcPr>
            <w:tcW w:w="846" w:type="pct"/>
          </w:tcPr>
          <w:p w14:paraId="7D692787" w14:textId="77777777" w:rsidR="00640CF0" w:rsidRPr="00355248" w:rsidRDefault="00640CF0" w:rsidP="00640CF0">
            <w:pPr>
              <w:pStyle w:val="TableTextLeft"/>
            </w:pPr>
            <w:r w:rsidRPr="00355248">
              <w:t>3,814 (each)</w:t>
            </w:r>
          </w:p>
        </w:tc>
        <w:tc>
          <w:tcPr>
            <w:tcW w:w="846" w:type="pct"/>
          </w:tcPr>
          <w:p w14:paraId="461E699E" w14:textId="77777777" w:rsidR="00640CF0" w:rsidRPr="00355248" w:rsidRDefault="00640CF0" w:rsidP="00640CF0">
            <w:pPr>
              <w:pStyle w:val="TableTextLeft"/>
            </w:pPr>
            <w:r w:rsidRPr="00355248">
              <w:t>Pressure relief valves installed</w:t>
            </w:r>
          </w:p>
        </w:tc>
        <w:tc>
          <w:tcPr>
            <w:tcW w:w="1078" w:type="pct"/>
          </w:tcPr>
          <w:p w14:paraId="17C6AABE" w14:textId="77777777" w:rsidR="00640CF0" w:rsidRPr="00355248" w:rsidRDefault="00640CF0" w:rsidP="00640CF0">
            <w:pPr>
              <w:pStyle w:val="TableTextLeft"/>
            </w:pPr>
          </w:p>
        </w:tc>
      </w:tr>
      <w:tr w:rsidR="00640CF0" w:rsidRPr="00355248" w14:paraId="22A99EF3" w14:textId="77777777" w:rsidTr="00640CF0">
        <w:tc>
          <w:tcPr>
            <w:tcW w:w="1461" w:type="pct"/>
          </w:tcPr>
          <w:p w14:paraId="42FD8BF5" w14:textId="77777777" w:rsidR="00640CF0" w:rsidRPr="00355248" w:rsidRDefault="00640CF0" w:rsidP="00640CF0">
            <w:pPr>
              <w:pStyle w:val="TableTextLeft"/>
            </w:pPr>
            <w:r w:rsidRPr="00355248">
              <w:t>Gas Holder complete with pressure relief valve</w:t>
            </w:r>
          </w:p>
        </w:tc>
        <w:tc>
          <w:tcPr>
            <w:tcW w:w="769" w:type="pct"/>
          </w:tcPr>
          <w:p w14:paraId="13EEFCBD" w14:textId="77777777" w:rsidR="00640CF0" w:rsidRPr="00355248" w:rsidRDefault="00640CF0" w:rsidP="00640CF0">
            <w:pPr>
              <w:pStyle w:val="TableTextLeft"/>
            </w:pPr>
            <w:r w:rsidRPr="00355248">
              <w:t>New</w:t>
            </w:r>
          </w:p>
        </w:tc>
        <w:tc>
          <w:tcPr>
            <w:tcW w:w="846" w:type="pct"/>
          </w:tcPr>
          <w:p w14:paraId="5262A41E" w14:textId="77777777" w:rsidR="00640CF0" w:rsidRPr="00355248" w:rsidRDefault="00640CF0" w:rsidP="00640CF0">
            <w:pPr>
              <w:pStyle w:val="TableTextLeft"/>
            </w:pPr>
            <w:r w:rsidRPr="00355248">
              <w:t>1,350</w:t>
            </w:r>
          </w:p>
        </w:tc>
        <w:tc>
          <w:tcPr>
            <w:tcW w:w="846" w:type="pct"/>
          </w:tcPr>
          <w:p w14:paraId="2D3EFB5A" w14:textId="77777777" w:rsidR="00640CF0" w:rsidRPr="00355248" w:rsidRDefault="00640CF0" w:rsidP="00640CF0">
            <w:pPr>
              <w:pStyle w:val="TableTextLeft"/>
            </w:pPr>
          </w:p>
        </w:tc>
        <w:tc>
          <w:tcPr>
            <w:tcW w:w="1078" w:type="pct"/>
          </w:tcPr>
          <w:p w14:paraId="643D671D" w14:textId="77777777" w:rsidR="00640CF0" w:rsidRPr="00355248" w:rsidRDefault="00640CF0" w:rsidP="00640CF0">
            <w:pPr>
              <w:pStyle w:val="TableTextLeft"/>
            </w:pPr>
          </w:p>
        </w:tc>
      </w:tr>
      <w:tr w:rsidR="00640CF0" w:rsidRPr="00355248" w14:paraId="39D540DE" w14:textId="77777777" w:rsidTr="00640CF0">
        <w:tc>
          <w:tcPr>
            <w:tcW w:w="1461" w:type="pct"/>
          </w:tcPr>
          <w:p w14:paraId="60439AD4" w14:textId="77777777" w:rsidR="00640CF0" w:rsidRPr="00355248" w:rsidRDefault="00640CF0" w:rsidP="00640CF0">
            <w:pPr>
              <w:pStyle w:val="TableTextLeft"/>
            </w:pPr>
            <w:r w:rsidRPr="00355248">
              <w:t>Post digestion tank coupled with air mixing/gas stripping system</w:t>
            </w:r>
          </w:p>
        </w:tc>
        <w:tc>
          <w:tcPr>
            <w:tcW w:w="769" w:type="pct"/>
          </w:tcPr>
          <w:p w14:paraId="1C97ACF5" w14:textId="77777777" w:rsidR="00640CF0" w:rsidRPr="00355248" w:rsidRDefault="00640CF0" w:rsidP="00640CF0">
            <w:pPr>
              <w:pStyle w:val="TableTextLeft"/>
            </w:pPr>
            <w:r w:rsidRPr="00355248">
              <w:t>New</w:t>
            </w:r>
          </w:p>
        </w:tc>
        <w:tc>
          <w:tcPr>
            <w:tcW w:w="846" w:type="pct"/>
          </w:tcPr>
          <w:p w14:paraId="01D2E2BD" w14:textId="77777777" w:rsidR="00640CF0" w:rsidRPr="00355248" w:rsidRDefault="00640CF0" w:rsidP="00640CF0">
            <w:pPr>
              <w:pStyle w:val="TableTextLeft"/>
            </w:pPr>
            <w:r w:rsidRPr="00355248">
              <w:t>333</w:t>
            </w:r>
          </w:p>
        </w:tc>
        <w:tc>
          <w:tcPr>
            <w:tcW w:w="846" w:type="pct"/>
          </w:tcPr>
          <w:p w14:paraId="125114D3" w14:textId="77777777" w:rsidR="00640CF0" w:rsidRPr="00355248" w:rsidRDefault="00640CF0" w:rsidP="00640CF0">
            <w:pPr>
              <w:pStyle w:val="TableTextLeft"/>
            </w:pPr>
            <w:r w:rsidRPr="00355248">
              <w:t>Covered and odour controlled</w:t>
            </w:r>
          </w:p>
        </w:tc>
        <w:tc>
          <w:tcPr>
            <w:tcW w:w="1078" w:type="pct"/>
          </w:tcPr>
          <w:p w14:paraId="4B98A3EB" w14:textId="77777777" w:rsidR="00640CF0" w:rsidRPr="00355248" w:rsidRDefault="00640CF0" w:rsidP="00640CF0">
            <w:pPr>
              <w:pStyle w:val="TableTextLeft"/>
            </w:pPr>
          </w:p>
        </w:tc>
      </w:tr>
      <w:tr w:rsidR="00640CF0" w:rsidRPr="00355248" w14:paraId="66FC3A29" w14:textId="77777777" w:rsidTr="00640CF0">
        <w:tc>
          <w:tcPr>
            <w:tcW w:w="1461" w:type="pct"/>
          </w:tcPr>
          <w:p w14:paraId="45265DF7" w14:textId="77777777" w:rsidR="00640CF0" w:rsidRPr="00355248" w:rsidRDefault="00640CF0" w:rsidP="00640CF0">
            <w:pPr>
              <w:pStyle w:val="TableTextLeft"/>
            </w:pPr>
          </w:p>
        </w:tc>
        <w:tc>
          <w:tcPr>
            <w:tcW w:w="769" w:type="pct"/>
          </w:tcPr>
          <w:p w14:paraId="6BEF93FC" w14:textId="77777777" w:rsidR="00640CF0" w:rsidRPr="00355248" w:rsidRDefault="00640CF0" w:rsidP="00640CF0">
            <w:pPr>
              <w:pStyle w:val="TableTextLeft"/>
            </w:pPr>
          </w:p>
        </w:tc>
        <w:tc>
          <w:tcPr>
            <w:tcW w:w="846" w:type="pct"/>
          </w:tcPr>
          <w:p w14:paraId="610D20C8" w14:textId="77777777" w:rsidR="00640CF0" w:rsidRPr="00355248" w:rsidRDefault="00640CF0" w:rsidP="00640CF0">
            <w:pPr>
              <w:pStyle w:val="TableTextLeft"/>
            </w:pPr>
          </w:p>
        </w:tc>
        <w:tc>
          <w:tcPr>
            <w:tcW w:w="846" w:type="pct"/>
          </w:tcPr>
          <w:p w14:paraId="4FAF8AC5" w14:textId="77777777" w:rsidR="00640CF0" w:rsidRPr="00355248" w:rsidRDefault="00640CF0" w:rsidP="00640CF0">
            <w:pPr>
              <w:pStyle w:val="TableTextLeft"/>
            </w:pPr>
          </w:p>
        </w:tc>
        <w:tc>
          <w:tcPr>
            <w:tcW w:w="1078" w:type="pct"/>
          </w:tcPr>
          <w:p w14:paraId="1C6B99E9" w14:textId="77777777" w:rsidR="00640CF0" w:rsidRPr="00355248" w:rsidRDefault="00640CF0" w:rsidP="00640CF0">
            <w:pPr>
              <w:pStyle w:val="TableTextLeft"/>
            </w:pPr>
          </w:p>
        </w:tc>
      </w:tr>
      <w:tr w:rsidR="00640CF0" w:rsidRPr="00355248" w14:paraId="1C031512" w14:textId="77777777" w:rsidTr="00640CF0">
        <w:tc>
          <w:tcPr>
            <w:tcW w:w="1461" w:type="pct"/>
          </w:tcPr>
          <w:p w14:paraId="755031C6" w14:textId="77777777" w:rsidR="00640CF0" w:rsidRPr="00355248" w:rsidRDefault="00640CF0" w:rsidP="00640CF0">
            <w:pPr>
              <w:pStyle w:val="TableTextLeft"/>
            </w:pPr>
            <w:r w:rsidRPr="00355248">
              <w:t>Pre-THP Centrifuges 1 &amp; 2</w:t>
            </w:r>
          </w:p>
        </w:tc>
        <w:tc>
          <w:tcPr>
            <w:tcW w:w="769" w:type="pct"/>
          </w:tcPr>
          <w:p w14:paraId="209274F0" w14:textId="77777777" w:rsidR="00640CF0" w:rsidRPr="00355248" w:rsidRDefault="00640CF0" w:rsidP="00640CF0">
            <w:pPr>
              <w:pStyle w:val="TableTextLeft"/>
            </w:pPr>
            <w:r w:rsidRPr="00355248">
              <w:t>2 New</w:t>
            </w:r>
          </w:p>
        </w:tc>
        <w:tc>
          <w:tcPr>
            <w:tcW w:w="846" w:type="pct"/>
          </w:tcPr>
          <w:p w14:paraId="2D9CE658" w14:textId="77777777" w:rsidR="00640CF0" w:rsidRPr="00355248" w:rsidRDefault="00640CF0" w:rsidP="00640CF0">
            <w:pPr>
              <w:pStyle w:val="TableTextLeft"/>
            </w:pPr>
            <w:r w:rsidRPr="00355248">
              <w:t>-</w:t>
            </w:r>
          </w:p>
        </w:tc>
        <w:tc>
          <w:tcPr>
            <w:tcW w:w="846" w:type="pct"/>
          </w:tcPr>
          <w:p w14:paraId="773D788F" w14:textId="77777777" w:rsidR="00640CF0" w:rsidRPr="00355248" w:rsidRDefault="00640CF0" w:rsidP="00640CF0">
            <w:pPr>
              <w:pStyle w:val="TableTextLeft"/>
            </w:pPr>
          </w:p>
        </w:tc>
        <w:tc>
          <w:tcPr>
            <w:tcW w:w="1078" w:type="pct"/>
          </w:tcPr>
          <w:p w14:paraId="0C4707CE" w14:textId="77777777" w:rsidR="00640CF0" w:rsidRPr="00355248" w:rsidRDefault="00640CF0" w:rsidP="00640CF0">
            <w:pPr>
              <w:pStyle w:val="TableTextLeft"/>
            </w:pPr>
            <w:r w:rsidRPr="00355248">
              <w:t>Within building</w:t>
            </w:r>
          </w:p>
        </w:tc>
      </w:tr>
      <w:tr w:rsidR="00640CF0" w:rsidRPr="00355248" w14:paraId="07975412" w14:textId="77777777" w:rsidTr="00640CF0">
        <w:tc>
          <w:tcPr>
            <w:tcW w:w="1461" w:type="pct"/>
          </w:tcPr>
          <w:p w14:paraId="3D4C25F6" w14:textId="77777777" w:rsidR="00640CF0" w:rsidRPr="00355248" w:rsidRDefault="00640CF0" w:rsidP="00640CF0">
            <w:pPr>
              <w:pStyle w:val="TableTextLeft"/>
            </w:pPr>
            <w:r w:rsidRPr="00355248">
              <w:t>Pre-THP Polymer Dosing Plant</w:t>
            </w:r>
          </w:p>
        </w:tc>
        <w:tc>
          <w:tcPr>
            <w:tcW w:w="769" w:type="pct"/>
          </w:tcPr>
          <w:p w14:paraId="2D5920B7" w14:textId="77777777" w:rsidR="00640CF0" w:rsidRPr="00355248" w:rsidRDefault="00640CF0" w:rsidP="00640CF0">
            <w:pPr>
              <w:pStyle w:val="TableTextLeft"/>
            </w:pPr>
            <w:r w:rsidRPr="00355248">
              <w:t>New</w:t>
            </w:r>
          </w:p>
        </w:tc>
        <w:tc>
          <w:tcPr>
            <w:tcW w:w="846" w:type="pct"/>
          </w:tcPr>
          <w:p w14:paraId="4F48D7DC" w14:textId="77777777" w:rsidR="00640CF0" w:rsidRPr="00355248" w:rsidRDefault="00640CF0" w:rsidP="00640CF0">
            <w:pPr>
              <w:pStyle w:val="TableTextLeft"/>
            </w:pPr>
            <w:r w:rsidRPr="00355248">
              <w:t>12</w:t>
            </w:r>
          </w:p>
        </w:tc>
        <w:tc>
          <w:tcPr>
            <w:tcW w:w="846" w:type="pct"/>
          </w:tcPr>
          <w:p w14:paraId="388DE26C" w14:textId="77777777" w:rsidR="00640CF0" w:rsidRPr="00355248" w:rsidRDefault="00640CF0" w:rsidP="00640CF0">
            <w:pPr>
              <w:pStyle w:val="TableTextLeft"/>
            </w:pPr>
          </w:p>
        </w:tc>
        <w:tc>
          <w:tcPr>
            <w:tcW w:w="1078" w:type="pct"/>
          </w:tcPr>
          <w:p w14:paraId="3634185C" w14:textId="77777777" w:rsidR="00640CF0" w:rsidRPr="00355248" w:rsidRDefault="00640CF0" w:rsidP="00640CF0">
            <w:pPr>
              <w:pStyle w:val="TableTextLeft"/>
            </w:pPr>
            <w:r w:rsidRPr="00355248">
              <w:t>Within building</w:t>
            </w:r>
          </w:p>
        </w:tc>
      </w:tr>
      <w:tr w:rsidR="00640CF0" w:rsidRPr="00355248" w14:paraId="09C852F7" w14:textId="77777777" w:rsidTr="00640CF0">
        <w:tc>
          <w:tcPr>
            <w:tcW w:w="1461" w:type="pct"/>
          </w:tcPr>
          <w:p w14:paraId="5380F76D" w14:textId="77777777" w:rsidR="00640CF0" w:rsidRPr="00355248" w:rsidRDefault="00640CF0" w:rsidP="00640CF0">
            <w:pPr>
              <w:pStyle w:val="TableTextLeft"/>
            </w:pPr>
            <w:r w:rsidRPr="00355248">
              <w:t xml:space="preserve">Strainpresses </w:t>
            </w:r>
          </w:p>
        </w:tc>
        <w:tc>
          <w:tcPr>
            <w:tcW w:w="769" w:type="pct"/>
          </w:tcPr>
          <w:p w14:paraId="15A0F5FB" w14:textId="77777777" w:rsidR="00640CF0" w:rsidRPr="00355248" w:rsidRDefault="00640CF0" w:rsidP="00640CF0">
            <w:pPr>
              <w:pStyle w:val="TableTextLeft"/>
            </w:pPr>
            <w:r w:rsidRPr="00355248">
              <w:t>4 Existing and 1 New</w:t>
            </w:r>
          </w:p>
        </w:tc>
        <w:tc>
          <w:tcPr>
            <w:tcW w:w="846" w:type="pct"/>
          </w:tcPr>
          <w:p w14:paraId="5B094871" w14:textId="77777777" w:rsidR="00640CF0" w:rsidRPr="00355248" w:rsidRDefault="00640CF0" w:rsidP="00640CF0">
            <w:pPr>
              <w:pStyle w:val="TableTextLeft"/>
            </w:pPr>
          </w:p>
        </w:tc>
        <w:tc>
          <w:tcPr>
            <w:tcW w:w="846" w:type="pct"/>
          </w:tcPr>
          <w:p w14:paraId="0E2D01FA" w14:textId="77777777" w:rsidR="00640CF0" w:rsidRPr="00355248" w:rsidRDefault="00640CF0" w:rsidP="00640CF0">
            <w:pPr>
              <w:pStyle w:val="TableTextLeft"/>
            </w:pPr>
          </w:p>
        </w:tc>
        <w:tc>
          <w:tcPr>
            <w:tcW w:w="1078" w:type="pct"/>
          </w:tcPr>
          <w:p w14:paraId="6FB18F03" w14:textId="77777777" w:rsidR="00640CF0" w:rsidRPr="00355248" w:rsidRDefault="00640CF0" w:rsidP="00640CF0">
            <w:pPr>
              <w:pStyle w:val="TableTextLeft"/>
            </w:pPr>
            <w:r w:rsidRPr="00355248">
              <w:t>Located outside</w:t>
            </w:r>
          </w:p>
        </w:tc>
      </w:tr>
      <w:tr w:rsidR="00640CF0" w:rsidRPr="00355248" w14:paraId="19F590A1" w14:textId="77777777" w:rsidTr="00640CF0">
        <w:tc>
          <w:tcPr>
            <w:tcW w:w="1461" w:type="pct"/>
          </w:tcPr>
          <w:p w14:paraId="65237E5B" w14:textId="77777777" w:rsidR="00640CF0" w:rsidRPr="00355248" w:rsidRDefault="00640CF0" w:rsidP="00640CF0">
            <w:pPr>
              <w:pStyle w:val="TableTextLeft"/>
            </w:pPr>
            <w:r w:rsidRPr="00355248">
              <w:t>Liquid Import Rotamats</w:t>
            </w:r>
          </w:p>
        </w:tc>
        <w:tc>
          <w:tcPr>
            <w:tcW w:w="769" w:type="pct"/>
          </w:tcPr>
          <w:p w14:paraId="1DB364D8" w14:textId="77777777" w:rsidR="00640CF0" w:rsidRPr="00355248" w:rsidRDefault="00640CF0" w:rsidP="00640CF0">
            <w:pPr>
              <w:pStyle w:val="TableTextLeft"/>
            </w:pPr>
            <w:r w:rsidRPr="00355248">
              <w:t>Existing</w:t>
            </w:r>
          </w:p>
        </w:tc>
        <w:tc>
          <w:tcPr>
            <w:tcW w:w="846" w:type="pct"/>
          </w:tcPr>
          <w:p w14:paraId="063068A5" w14:textId="77777777" w:rsidR="00640CF0" w:rsidRPr="00355248" w:rsidRDefault="00640CF0" w:rsidP="00640CF0">
            <w:pPr>
              <w:pStyle w:val="TableTextLeft"/>
            </w:pPr>
          </w:p>
        </w:tc>
        <w:tc>
          <w:tcPr>
            <w:tcW w:w="846" w:type="pct"/>
          </w:tcPr>
          <w:p w14:paraId="0A2B41EF" w14:textId="77777777" w:rsidR="00640CF0" w:rsidRPr="00355248" w:rsidRDefault="00640CF0" w:rsidP="00640CF0">
            <w:pPr>
              <w:pStyle w:val="TableTextLeft"/>
            </w:pPr>
          </w:p>
        </w:tc>
        <w:tc>
          <w:tcPr>
            <w:tcW w:w="1078" w:type="pct"/>
          </w:tcPr>
          <w:p w14:paraId="388D25F2" w14:textId="77777777" w:rsidR="00640CF0" w:rsidRPr="00355248" w:rsidRDefault="00640CF0" w:rsidP="00640CF0">
            <w:pPr>
              <w:pStyle w:val="TableTextLeft"/>
            </w:pPr>
            <w:r w:rsidRPr="00355248">
              <w:t>Located outside</w:t>
            </w:r>
          </w:p>
        </w:tc>
      </w:tr>
      <w:tr w:rsidR="00640CF0" w:rsidRPr="00355248" w14:paraId="3AAF2D5C" w14:textId="77777777" w:rsidTr="00640CF0">
        <w:tc>
          <w:tcPr>
            <w:tcW w:w="1461" w:type="pct"/>
          </w:tcPr>
          <w:p w14:paraId="7CBA308C" w14:textId="77777777" w:rsidR="00640CF0" w:rsidRPr="00355248" w:rsidRDefault="00640CF0" w:rsidP="00640CF0">
            <w:pPr>
              <w:pStyle w:val="TableTextLeft"/>
            </w:pPr>
            <w:r w:rsidRPr="00355248">
              <w:lastRenderedPageBreak/>
              <w:t>Import area OCU</w:t>
            </w:r>
          </w:p>
        </w:tc>
        <w:tc>
          <w:tcPr>
            <w:tcW w:w="769" w:type="pct"/>
          </w:tcPr>
          <w:p w14:paraId="0DE576AE" w14:textId="77777777" w:rsidR="00640CF0" w:rsidRPr="00355248" w:rsidRDefault="00640CF0" w:rsidP="00640CF0">
            <w:pPr>
              <w:pStyle w:val="TableTextLeft"/>
            </w:pPr>
            <w:r w:rsidRPr="00355248">
              <w:t>New</w:t>
            </w:r>
          </w:p>
        </w:tc>
        <w:tc>
          <w:tcPr>
            <w:tcW w:w="846" w:type="pct"/>
          </w:tcPr>
          <w:p w14:paraId="3706A297" w14:textId="77777777" w:rsidR="00640CF0" w:rsidRPr="00355248" w:rsidRDefault="00640CF0" w:rsidP="00640CF0">
            <w:pPr>
              <w:pStyle w:val="TableTextLeft"/>
            </w:pPr>
            <w:r w:rsidRPr="00355248">
              <w:t>-</w:t>
            </w:r>
          </w:p>
        </w:tc>
        <w:tc>
          <w:tcPr>
            <w:tcW w:w="846" w:type="pct"/>
          </w:tcPr>
          <w:p w14:paraId="1498493C" w14:textId="77777777" w:rsidR="00640CF0" w:rsidRPr="00355248" w:rsidRDefault="00640CF0" w:rsidP="00640CF0">
            <w:pPr>
              <w:pStyle w:val="TableTextLeft"/>
            </w:pPr>
          </w:p>
        </w:tc>
        <w:tc>
          <w:tcPr>
            <w:tcW w:w="1078" w:type="pct"/>
          </w:tcPr>
          <w:p w14:paraId="313E3620" w14:textId="77777777" w:rsidR="00640CF0" w:rsidRPr="00355248" w:rsidRDefault="00640CF0" w:rsidP="00640CF0">
            <w:pPr>
              <w:pStyle w:val="TableTextLeft"/>
            </w:pPr>
          </w:p>
        </w:tc>
      </w:tr>
      <w:tr w:rsidR="00640CF0" w:rsidRPr="00355248" w14:paraId="604381B5" w14:textId="77777777" w:rsidTr="00640CF0">
        <w:tc>
          <w:tcPr>
            <w:tcW w:w="1461" w:type="pct"/>
          </w:tcPr>
          <w:p w14:paraId="6D6C040D" w14:textId="77777777" w:rsidR="00640CF0" w:rsidRPr="00355248" w:rsidRDefault="00640CF0" w:rsidP="00640CF0">
            <w:pPr>
              <w:pStyle w:val="TableTextLeft"/>
            </w:pPr>
            <w:r w:rsidRPr="00355248">
              <w:t>Post THP OCU</w:t>
            </w:r>
          </w:p>
        </w:tc>
        <w:tc>
          <w:tcPr>
            <w:tcW w:w="769" w:type="pct"/>
          </w:tcPr>
          <w:p w14:paraId="63E45A8F" w14:textId="77777777" w:rsidR="00640CF0" w:rsidRPr="00355248" w:rsidRDefault="00640CF0" w:rsidP="00640CF0">
            <w:pPr>
              <w:pStyle w:val="TableTextLeft"/>
            </w:pPr>
            <w:r w:rsidRPr="00355248">
              <w:t>New</w:t>
            </w:r>
          </w:p>
        </w:tc>
        <w:tc>
          <w:tcPr>
            <w:tcW w:w="846" w:type="pct"/>
          </w:tcPr>
          <w:p w14:paraId="4A731942" w14:textId="77777777" w:rsidR="00640CF0" w:rsidRPr="00355248" w:rsidRDefault="00640CF0" w:rsidP="00640CF0">
            <w:pPr>
              <w:pStyle w:val="TableTextLeft"/>
            </w:pPr>
            <w:r w:rsidRPr="00355248">
              <w:t>-</w:t>
            </w:r>
          </w:p>
        </w:tc>
        <w:tc>
          <w:tcPr>
            <w:tcW w:w="846" w:type="pct"/>
          </w:tcPr>
          <w:p w14:paraId="3C9CD5BD" w14:textId="77777777" w:rsidR="00640CF0" w:rsidRPr="00355248" w:rsidRDefault="00640CF0" w:rsidP="00640CF0">
            <w:pPr>
              <w:pStyle w:val="TableTextLeft"/>
            </w:pPr>
          </w:p>
        </w:tc>
        <w:tc>
          <w:tcPr>
            <w:tcW w:w="1078" w:type="pct"/>
          </w:tcPr>
          <w:p w14:paraId="67C0888D" w14:textId="77777777" w:rsidR="00640CF0" w:rsidRPr="00355248" w:rsidRDefault="00640CF0" w:rsidP="00640CF0">
            <w:pPr>
              <w:pStyle w:val="TableTextLeft"/>
            </w:pPr>
          </w:p>
        </w:tc>
      </w:tr>
      <w:tr w:rsidR="00640CF0" w:rsidRPr="00355248" w14:paraId="2E5BB3FB" w14:textId="77777777" w:rsidTr="00640CF0">
        <w:tc>
          <w:tcPr>
            <w:tcW w:w="1461" w:type="pct"/>
          </w:tcPr>
          <w:p w14:paraId="18D3D998" w14:textId="77777777" w:rsidR="00640CF0" w:rsidRPr="00355248" w:rsidRDefault="00640CF0" w:rsidP="00640CF0">
            <w:pPr>
              <w:pStyle w:val="TableTextLeft"/>
            </w:pPr>
            <w:r w:rsidRPr="00355248">
              <w:t>Liquid polymer dosing plant and storage tank</w:t>
            </w:r>
          </w:p>
        </w:tc>
        <w:tc>
          <w:tcPr>
            <w:tcW w:w="769" w:type="pct"/>
          </w:tcPr>
          <w:p w14:paraId="124F51B8" w14:textId="77777777" w:rsidR="00640CF0" w:rsidRPr="00355248" w:rsidRDefault="00640CF0" w:rsidP="00640CF0">
            <w:pPr>
              <w:pStyle w:val="TableTextLeft"/>
            </w:pPr>
            <w:r w:rsidRPr="00355248">
              <w:t xml:space="preserve">Existing </w:t>
            </w:r>
          </w:p>
        </w:tc>
        <w:tc>
          <w:tcPr>
            <w:tcW w:w="846" w:type="pct"/>
          </w:tcPr>
          <w:p w14:paraId="07FECDD9" w14:textId="77777777" w:rsidR="00640CF0" w:rsidRPr="00355248" w:rsidRDefault="00640CF0" w:rsidP="00640CF0">
            <w:pPr>
              <w:pStyle w:val="TableTextLeft"/>
            </w:pPr>
          </w:p>
        </w:tc>
        <w:tc>
          <w:tcPr>
            <w:tcW w:w="846" w:type="pct"/>
          </w:tcPr>
          <w:p w14:paraId="552BB4AE" w14:textId="77777777" w:rsidR="00640CF0" w:rsidRPr="00355248" w:rsidRDefault="00640CF0" w:rsidP="00640CF0">
            <w:pPr>
              <w:pStyle w:val="TableTextLeft"/>
            </w:pPr>
          </w:p>
        </w:tc>
        <w:tc>
          <w:tcPr>
            <w:tcW w:w="1078" w:type="pct"/>
          </w:tcPr>
          <w:p w14:paraId="08BF4F8E" w14:textId="77777777" w:rsidR="00640CF0" w:rsidRPr="00355248" w:rsidRDefault="00640CF0" w:rsidP="00640CF0">
            <w:pPr>
              <w:pStyle w:val="TableTextLeft"/>
            </w:pPr>
            <w:r w:rsidRPr="00355248">
              <w:t>Located within a building for GBTs</w:t>
            </w:r>
          </w:p>
        </w:tc>
      </w:tr>
      <w:tr w:rsidR="00640CF0" w:rsidRPr="00355248" w14:paraId="59EB5402" w14:textId="77777777" w:rsidTr="00640CF0">
        <w:tc>
          <w:tcPr>
            <w:tcW w:w="1461" w:type="pct"/>
          </w:tcPr>
          <w:p w14:paraId="0F148345" w14:textId="77777777" w:rsidR="00640CF0" w:rsidRPr="00355248" w:rsidRDefault="00640CF0" w:rsidP="00640CF0">
            <w:pPr>
              <w:pStyle w:val="TableTextLeft"/>
            </w:pPr>
            <w:r w:rsidRPr="00355248">
              <w:t>Centrate PS</w:t>
            </w:r>
          </w:p>
        </w:tc>
        <w:tc>
          <w:tcPr>
            <w:tcW w:w="769" w:type="pct"/>
          </w:tcPr>
          <w:p w14:paraId="20FCB4CD" w14:textId="77777777" w:rsidR="00640CF0" w:rsidRPr="00355248" w:rsidRDefault="00640CF0" w:rsidP="00640CF0">
            <w:pPr>
              <w:pStyle w:val="TableTextLeft"/>
            </w:pPr>
            <w:r w:rsidRPr="00355248">
              <w:t>New</w:t>
            </w:r>
          </w:p>
        </w:tc>
        <w:tc>
          <w:tcPr>
            <w:tcW w:w="846" w:type="pct"/>
          </w:tcPr>
          <w:p w14:paraId="19B0E1EF" w14:textId="77777777" w:rsidR="00640CF0" w:rsidRPr="00355248" w:rsidRDefault="00640CF0" w:rsidP="00640CF0">
            <w:pPr>
              <w:pStyle w:val="TableTextLeft"/>
            </w:pPr>
            <w:r w:rsidRPr="00355248">
              <w:t>XX</w:t>
            </w:r>
          </w:p>
        </w:tc>
        <w:tc>
          <w:tcPr>
            <w:tcW w:w="846" w:type="pct"/>
          </w:tcPr>
          <w:p w14:paraId="31D84FEA" w14:textId="77777777" w:rsidR="00640CF0" w:rsidRPr="00355248" w:rsidRDefault="00640CF0" w:rsidP="00640CF0">
            <w:pPr>
              <w:pStyle w:val="TableTextLeft"/>
            </w:pPr>
            <w:r w:rsidRPr="00355248">
              <w:t>Covered below ground manhole</w:t>
            </w:r>
          </w:p>
        </w:tc>
        <w:tc>
          <w:tcPr>
            <w:tcW w:w="1078" w:type="pct"/>
          </w:tcPr>
          <w:p w14:paraId="527E7F6D" w14:textId="77777777" w:rsidR="00640CF0" w:rsidRPr="00355248" w:rsidRDefault="00640CF0" w:rsidP="00640CF0">
            <w:pPr>
              <w:pStyle w:val="TableTextLeft"/>
            </w:pPr>
          </w:p>
        </w:tc>
      </w:tr>
      <w:tr w:rsidR="00640CF0" w:rsidRPr="00355248" w14:paraId="53ACD86D" w14:textId="77777777" w:rsidTr="00640CF0">
        <w:tc>
          <w:tcPr>
            <w:tcW w:w="1461" w:type="pct"/>
          </w:tcPr>
          <w:p w14:paraId="3402C1A5" w14:textId="77777777" w:rsidR="00640CF0" w:rsidRPr="00355248" w:rsidRDefault="00640CF0" w:rsidP="00640CF0">
            <w:pPr>
              <w:pStyle w:val="TableTextLeft"/>
            </w:pPr>
            <w:r w:rsidRPr="00355248">
              <w:t>Cake building</w:t>
            </w:r>
          </w:p>
        </w:tc>
        <w:tc>
          <w:tcPr>
            <w:tcW w:w="769" w:type="pct"/>
          </w:tcPr>
          <w:p w14:paraId="68CBA683" w14:textId="77777777" w:rsidR="00640CF0" w:rsidRPr="00355248" w:rsidRDefault="00640CF0" w:rsidP="00640CF0">
            <w:pPr>
              <w:pStyle w:val="TableTextLeft"/>
            </w:pPr>
            <w:r w:rsidRPr="00355248">
              <w:t>Upgraded Existing and New Extension</w:t>
            </w:r>
          </w:p>
        </w:tc>
        <w:tc>
          <w:tcPr>
            <w:tcW w:w="846" w:type="pct"/>
          </w:tcPr>
          <w:p w14:paraId="67BFEC0B" w14:textId="77777777" w:rsidR="00640CF0" w:rsidRPr="00355248" w:rsidRDefault="00640CF0" w:rsidP="00640CF0">
            <w:pPr>
              <w:pStyle w:val="TableTextLeft"/>
            </w:pPr>
            <w:r w:rsidRPr="00355248">
              <w:t>XX</w:t>
            </w:r>
          </w:p>
        </w:tc>
        <w:tc>
          <w:tcPr>
            <w:tcW w:w="846" w:type="pct"/>
          </w:tcPr>
          <w:p w14:paraId="48CF56E2" w14:textId="77777777" w:rsidR="00640CF0" w:rsidRPr="00355248" w:rsidRDefault="00640CF0" w:rsidP="00640CF0">
            <w:pPr>
              <w:pStyle w:val="TableTextLeft"/>
            </w:pPr>
          </w:p>
        </w:tc>
        <w:tc>
          <w:tcPr>
            <w:tcW w:w="1078" w:type="pct"/>
          </w:tcPr>
          <w:p w14:paraId="554503BA" w14:textId="77777777" w:rsidR="00640CF0" w:rsidRPr="00355248" w:rsidRDefault="00640CF0" w:rsidP="00640CF0">
            <w:pPr>
              <w:pStyle w:val="TableTextLeft"/>
            </w:pPr>
          </w:p>
        </w:tc>
      </w:tr>
      <w:tr w:rsidR="00640CF0" w:rsidRPr="00355248" w14:paraId="25420307" w14:textId="77777777" w:rsidTr="00640CF0">
        <w:tc>
          <w:tcPr>
            <w:tcW w:w="1461" w:type="pct"/>
          </w:tcPr>
          <w:p w14:paraId="28F7AFFB" w14:textId="77777777" w:rsidR="00640CF0" w:rsidRPr="00355248" w:rsidRDefault="00640CF0" w:rsidP="00640CF0">
            <w:pPr>
              <w:pStyle w:val="TableTextLeft"/>
            </w:pPr>
            <w:r w:rsidRPr="00355248">
              <w:t>THP Stream 1 &amp; 2 coupled with compressors</w:t>
            </w:r>
          </w:p>
        </w:tc>
        <w:tc>
          <w:tcPr>
            <w:tcW w:w="769" w:type="pct"/>
          </w:tcPr>
          <w:p w14:paraId="4126F69E" w14:textId="77777777" w:rsidR="00640CF0" w:rsidRPr="00355248" w:rsidRDefault="00640CF0" w:rsidP="00640CF0">
            <w:pPr>
              <w:pStyle w:val="TableTextLeft"/>
            </w:pPr>
            <w:r w:rsidRPr="00355248">
              <w:t>New</w:t>
            </w:r>
          </w:p>
        </w:tc>
        <w:tc>
          <w:tcPr>
            <w:tcW w:w="846" w:type="pct"/>
          </w:tcPr>
          <w:p w14:paraId="0ECFDB5A" w14:textId="77777777" w:rsidR="00640CF0" w:rsidRPr="00355248" w:rsidRDefault="00640CF0" w:rsidP="00640CF0">
            <w:pPr>
              <w:pStyle w:val="TableTextLeft"/>
            </w:pPr>
          </w:p>
        </w:tc>
        <w:tc>
          <w:tcPr>
            <w:tcW w:w="846" w:type="pct"/>
          </w:tcPr>
          <w:p w14:paraId="571EB7E7" w14:textId="77777777" w:rsidR="00640CF0" w:rsidRPr="00355248" w:rsidRDefault="00640CF0" w:rsidP="00640CF0">
            <w:pPr>
              <w:pStyle w:val="TableTextLeft"/>
            </w:pPr>
          </w:p>
        </w:tc>
        <w:tc>
          <w:tcPr>
            <w:tcW w:w="1078" w:type="pct"/>
          </w:tcPr>
          <w:p w14:paraId="5081F933" w14:textId="77777777" w:rsidR="00640CF0" w:rsidRPr="00355248" w:rsidRDefault="00640CF0" w:rsidP="00640CF0">
            <w:pPr>
              <w:pStyle w:val="TableTextLeft"/>
            </w:pPr>
            <w:r w:rsidRPr="00355248">
              <w:t>2No B4-3 Units</w:t>
            </w:r>
          </w:p>
        </w:tc>
      </w:tr>
      <w:tr w:rsidR="00640CF0" w:rsidRPr="00355248" w14:paraId="3F5FAD1D" w14:textId="77777777" w:rsidTr="00640CF0">
        <w:tc>
          <w:tcPr>
            <w:tcW w:w="1461" w:type="pct"/>
          </w:tcPr>
          <w:p w14:paraId="707AF3CA" w14:textId="77777777" w:rsidR="00640CF0" w:rsidRPr="00355248" w:rsidRDefault="00640CF0" w:rsidP="00640CF0">
            <w:pPr>
              <w:pStyle w:val="TableTextLeft"/>
            </w:pPr>
            <w:r w:rsidRPr="00355248">
              <w:t>THP Sludge Coolers 1 &amp; 2</w:t>
            </w:r>
          </w:p>
        </w:tc>
        <w:tc>
          <w:tcPr>
            <w:tcW w:w="769" w:type="pct"/>
          </w:tcPr>
          <w:p w14:paraId="37E77AD4" w14:textId="77777777" w:rsidR="00640CF0" w:rsidRPr="00355248" w:rsidRDefault="00640CF0" w:rsidP="00640CF0">
            <w:pPr>
              <w:pStyle w:val="TableTextLeft"/>
            </w:pPr>
            <w:r w:rsidRPr="00355248">
              <w:t>New</w:t>
            </w:r>
          </w:p>
        </w:tc>
        <w:tc>
          <w:tcPr>
            <w:tcW w:w="846" w:type="pct"/>
          </w:tcPr>
          <w:p w14:paraId="465FE6F7" w14:textId="77777777" w:rsidR="00640CF0" w:rsidRPr="00355248" w:rsidRDefault="00640CF0" w:rsidP="00640CF0">
            <w:pPr>
              <w:pStyle w:val="TableTextLeft"/>
            </w:pPr>
          </w:p>
        </w:tc>
        <w:tc>
          <w:tcPr>
            <w:tcW w:w="846" w:type="pct"/>
          </w:tcPr>
          <w:p w14:paraId="682C644D" w14:textId="77777777" w:rsidR="00640CF0" w:rsidRPr="00355248" w:rsidRDefault="00640CF0" w:rsidP="00640CF0">
            <w:pPr>
              <w:pStyle w:val="TableTextLeft"/>
            </w:pPr>
          </w:p>
        </w:tc>
        <w:tc>
          <w:tcPr>
            <w:tcW w:w="1078" w:type="pct"/>
          </w:tcPr>
          <w:p w14:paraId="0A10BE42" w14:textId="77777777" w:rsidR="00640CF0" w:rsidRPr="00355248" w:rsidRDefault="00640CF0" w:rsidP="00640CF0">
            <w:pPr>
              <w:pStyle w:val="TableTextLeft"/>
            </w:pPr>
            <w:r w:rsidRPr="00355248">
              <w:t>3 stage cooler</w:t>
            </w:r>
          </w:p>
        </w:tc>
      </w:tr>
      <w:tr w:rsidR="00640CF0" w:rsidRPr="00355248" w14:paraId="2777610E" w14:textId="77777777" w:rsidTr="00640CF0">
        <w:tc>
          <w:tcPr>
            <w:tcW w:w="1461" w:type="pct"/>
          </w:tcPr>
          <w:p w14:paraId="548101C8" w14:textId="77777777" w:rsidR="00640CF0" w:rsidRPr="00355248" w:rsidRDefault="00640CF0" w:rsidP="00640CF0">
            <w:pPr>
              <w:pStyle w:val="TableTextLeft"/>
            </w:pPr>
            <w:r w:rsidRPr="00355248">
              <w:t>Post THP Centrifuges 1, 2 &amp; 3</w:t>
            </w:r>
          </w:p>
        </w:tc>
        <w:tc>
          <w:tcPr>
            <w:tcW w:w="769" w:type="pct"/>
          </w:tcPr>
          <w:p w14:paraId="742E4419" w14:textId="77777777" w:rsidR="00640CF0" w:rsidRPr="00355248" w:rsidRDefault="00640CF0" w:rsidP="00640CF0">
            <w:pPr>
              <w:pStyle w:val="TableTextLeft"/>
            </w:pPr>
            <w:r w:rsidRPr="00355248">
              <w:t>3 New</w:t>
            </w:r>
          </w:p>
          <w:p w14:paraId="2DF7693F" w14:textId="77777777" w:rsidR="00640CF0" w:rsidRPr="00355248" w:rsidRDefault="00640CF0" w:rsidP="00640CF0">
            <w:pPr>
              <w:pStyle w:val="TableTextLeft"/>
            </w:pPr>
          </w:p>
        </w:tc>
        <w:tc>
          <w:tcPr>
            <w:tcW w:w="846" w:type="pct"/>
          </w:tcPr>
          <w:p w14:paraId="078D5A9A" w14:textId="77777777" w:rsidR="00640CF0" w:rsidRPr="00355248" w:rsidRDefault="00640CF0" w:rsidP="00640CF0">
            <w:pPr>
              <w:pStyle w:val="TableTextLeft"/>
            </w:pPr>
          </w:p>
        </w:tc>
        <w:tc>
          <w:tcPr>
            <w:tcW w:w="846" w:type="pct"/>
          </w:tcPr>
          <w:p w14:paraId="54D968B6" w14:textId="77777777" w:rsidR="00640CF0" w:rsidRPr="00355248" w:rsidRDefault="00640CF0" w:rsidP="00640CF0">
            <w:pPr>
              <w:pStyle w:val="TableTextLeft"/>
            </w:pPr>
          </w:p>
        </w:tc>
        <w:tc>
          <w:tcPr>
            <w:tcW w:w="1078" w:type="pct"/>
          </w:tcPr>
          <w:p w14:paraId="3392F2BF" w14:textId="77777777" w:rsidR="00640CF0" w:rsidRPr="00355248" w:rsidRDefault="00640CF0" w:rsidP="00640CF0">
            <w:pPr>
              <w:pStyle w:val="TableTextLeft"/>
            </w:pPr>
            <w:r w:rsidRPr="00355248">
              <w:t>Located within upgraded and repurposed north cake storage building</w:t>
            </w:r>
          </w:p>
        </w:tc>
      </w:tr>
      <w:tr w:rsidR="00640CF0" w:rsidRPr="00355248" w14:paraId="5AE32B6F" w14:textId="77777777" w:rsidTr="00640CF0">
        <w:tc>
          <w:tcPr>
            <w:tcW w:w="1461" w:type="pct"/>
          </w:tcPr>
          <w:p w14:paraId="29D31D7F" w14:textId="77777777" w:rsidR="00640CF0" w:rsidRPr="00355248" w:rsidRDefault="00640CF0" w:rsidP="00640CF0">
            <w:pPr>
              <w:pStyle w:val="TableTextLeft"/>
            </w:pPr>
            <w:r w:rsidRPr="00355248">
              <w:t>Post THP Polymer Dosing Plant</w:t>
            </w:r>
          </w:p>
        </w:tc>
        <w:tc>
          <w:tcPr>
            <w:tcW w:w="769" w:type="pct"/>
          </w:tcPr>
          <w:p w14:paraId="231F4896" w14:textId="77777777" w:rsidR="00640CF0" w:rsidRPr="00355248" w:rsidRDefault="00640CF0" w:rsidP="00640CF0">
            <w:pPr>
              <w:pStyle w:val="TableTextLeft"/>
            </w:pPr>
            <w:r w:rsidRPr="00355248">
              <w:t>New</w:t>
            </w:r>
          </w:p>
        </w:tc>
        <w:tc>
          <w:tcPr>
            <w:tcW w:w="846" w:type="pct"/>
          </w:tcPr>
          <w:p w14:paraId="023065DB" w14:textId="77777777" w:rsidR="00640CF0" w:rsidRPr="00355248" w:rsidRDefault="00640CF0" w:rsidP="00640CF0">
            <w:pPr>
              <w:pStyle w:val="TableTextLeft"/>
            </w:pPr>
          </w:p>
        </w:tc>
        <w:tc>
          <w:tcPr>
            <w:tcW w:w="846" w:type="pct"/>
          </w:tcPr>
          <w:p w14:paraId="15C0415A" w14:textId="77777777" w:rsidR="00640CF0" w:rsidRPr="00355248" w:rsidRDefault="00640CF0" w:rsidP="00640CF0">
            <w:pPr>
              <w:pStyle w:val="TableTextLeft"/>
            </w:pPr>
          </w:p>
        </w:tc>
        <w:tc>
          <w:tcPr>
            <w:tcW w:w="1078" w:type="pct"/>
          </w:tcPr>
          <w:p w14:paraId="0B97D56B" w14:textId="77777777" w:rsidR="00640CF0" w:rsidRPr="00355248" w:rsidRDefault="00640CF0" w:rsidP="00640CF0">
            <w:pPr>
              <w:pStyle w:val="TableTextLeft"/>
            </w:pPr>
            <w:r w:rsidRPr="00355248">
              <w:t>Located within upgraded and repurposed north cake storage building</w:t>
            </w:r>
          </w:p>
        </w:tc>
      </w:tr>
      <w:tr w:rsidR="00640CF0" w:rsidRPr="00355248" w14:paraId="225352FA" w14:textId="77777777" w:rsidTr="00640CF0">
        <w:tc>
          <w:tcPr>
            <w:tcW w:w="1461" w:type="pct"/>
          </w:tcPr>
          <w:p w14:paraId="580618B1" w14:textId="77777777" w:rsidR="00640CF0" w:rsidRPr="00355248" w:rsidRDefault="00640CF0" w:rsidP="00640CF0">
            <w:pPr>
              <w:pStyle w:val="TableTextLeft"/>
            </w:pPr>
            <w:r w:rsidRPr="00355248">
              <w:t>Pre-THP Powder polymer storage silo</w:t>
            </w:r>
          </w:p>
        </w:tc>
        <w:tc>
          <w:tcPr>
            <w:tcW w:w="769" w:type="pct"/>
          </w:tcPr>
          <w:p w14:paraId="7CEE1032" w14:textId="77777777" w:rsidR="00640CF0" w:rsidRPr="00355248" w:rsidRDefault="00640CF0" w:rsidP="00640CF0">
            <w:pPr>
              <w:pStyle w:val="TableTextLeft"/>
            </w:pPr>
            <w:r w:rsidRPr="00355248">
              <w:t>New</w:t>
            </w:r>
          </w:p>
        </w:tc>
        <w:tc>
          <w:tcPr>
            <w:tcW w:w="846" w:type="pct"/>
          </w:tcPr>
          <w:p w14:paraId="53F03C75" w14:textId="77777777" w:rsidR="00640CF0" w:rsidRPr="00355248" w:rsidRDefault="00640CF0" w:rsidP="00640CF0">
            <w:pPr>
              <w:pStyle w:val="TableTextLeft"/>
            </w:pPr>
            <w:r w:rsidRPr="00355248">
              <w:t>15 tonnes</w:t>
            </w:r>
          </w:p>
        </w:tc>
        <w:tc>
          <w:tcPr>
            <w:tcW w:w="846" w:type="pct"/>
          </w:tcPr>
          <w:p w14:paraId="424C3CBB" w14:textId="77777777" w:rsidR="00640CF0" w:rsidRPr="00355248" w:rsidRDefault="00640CF0" w:rsidP="00640CF0">
            <w:pPr>
              <w:pStyle w:val="TableTextLeft"/>
            </w:pPr>
            <w:r w:rsidRPr="00355248">
              <w:t>Covered with vent valve</w:t>
            </w:r>
          </w:p>
        </w:tc>
        <w:tc>
          <w:tcPr>
            <w:tcW w:w="1078" w:type="pct"/>
          </w:tcPr>
          <w:p w14:paraId="01C29ED0" w14:textId="77777777" w:rsidR="00640CF0" w:rsidRPr="00355248" w:rsidRDefault="00640CF0" w:rsidP="00640CF0">
            <w:pPr>
              <w:pStyle w:val="TableTextLeft"/>
            </w:pPr>
          </w:p>
        </w:tc>
      </w:tr>
      <w:tr w:rsidR="00640CF0" w:rsidRPr="00355248" w14:paraId="6ACD69A3" w14:textId="77777777" w:rsidTr="00640CF0">
        <w:tc>
          <w:tcPr>
            <w:tcW w:w="1461" w:type="pct"/>
          </w:tcPr>
          <w:p w14:paraId="71A30A40" w14:textId="77777777" w:rsidR="00640CF0" w:rsidRPr="00355248" w:rsidRDefault="00640CF0" w:rsidP="00640CF0">
            <w:pPr>
              <w:pStyle w:val="TableTextLeft"/>
            </w:pPr>
            <w:r w:rsidRPr="00355248">
              <w:t>Post-THP Powder polymer storage silo</w:t>
            </w:r>
          </w:p>
        </w:tc>
        <w:tc>
          <w:tcPr>
            <w:tcW w:w="769" w:type="pct"/>
          </w:tcPr>
          <w:p w14:paraId="16CD2A65" w14:textId="77777777" w:rsidR="00640CF0" w:rsidRPr="00355248" w:rsidRDefault="00640CF0" w:rsidP="00640CF0">
            <w:pPr>
              <w:pStyle w:val="TableTextLeft"/>
            </w:pPr>
            <w:r w:rsidRPr="00355248">
              <w:t>Existing with screw conveyor upgraded</w:t>
            </w:r>
          </w:p>
        </w:tc>
        <w:tc>
          <w:tcPr>
            <w:tcW w:w="846" w:type="pct"/>
          </w:tcPr>
          <w:p w14:paraId="57E022F5" w14:textId="77777777" w:rsidR="00640CF0" w:rsidRPr="00355248" w:rsidRDefault="00640CF0" w:rsidP="00640CF0">
            <w:pPr>
              <w:pStyle w:val="TableTextLeft"/>
            </w:pPr>
            <w:r w:rsidRPr="00355248">
              <w:t>15 tonnes</w:t>
            </w:r>
          </w:p>
        </w:tc>
        <w:tc>
          <w:tcPr>
            <w:tcW w:w="846" w:type="pct"/>
          </w:tcPr>
          <w:p w14:paraId="4CA9E8AB" w14:textId="77777777" w:rsidR="00640CF0" w:rsidRPr="00355248" w:rsidRDefault="00640CF0" w:rsidP="00640CF0">
            <w:pPr>
              <w:pStyle w:val="TableTextLeft"/>
            </w:pPr>
            <w:r w:rsidRPr="00355248">
              <w:t>Covered with vent valve</w:t>
            </w:r>
          </w:p>
        </w:tc>
        <w:tc>
          <w:tcPr>
            <w:tcW w:w="1078" w:type="pct"/>
          </w:tcPr>
          <w:p w14:paraId="2D4FD5E4" w14:textId="77777777" w:rsidR="00640CF0" w:rsidRPr="00355248" w:rsidRDefault="00640CF0" w:rsidP="00640CF0">
            <w:pPr>
              <w:pStyle w:val="TableTextLeft"/>
            </w:pPr>
          </w:p>
        </w:tc>
      </w:tr>
      <w:tr w:rsidR="00640CF0" w:rsidRPr="00355248" w14:paraId="14408581" w14:textId="77777777" w:rsidTr="00640CF0">
        <w:tc>
          <w:tcPr>
            <w:tcW w:w="1461" w:type="pct"/>
          </w:tcPr>
          <w:p w14:paraId="655A7BF0" w14:textId="77777777" w:rsidR="00640CF0" w:rsidRPr="00355248" w:rsidRDefault="00640CF0" w:rsidP="00640CF0">
            <w:pPr>
              <w:pStyle w:val="TableTextLeft"/>
            </w:pPr>
            <w:r w:rsidRPr="00355248">
              <w:t>LTP Balance tank</w:t>
            </w:r>
          </w:p>
        </w:tc>
        <w:tc>
          <w:tcPr>
            <w:tcW w:w="769" w:type="pct"/>
          </w:tcPr>
          <w:p w14:paraId="5B518B6A" w14:textId="77777777" w:rsidR="00640CF0" w:rsidRPr="00355248" w:rsidRDefault="00640CF0" w:rsidP="00640CF0">
            <w:pPr>
              <w:pStyle w:val="TableTextLeft"/>
            </w:pPr>
            <w:r w:rsidRPr="00355248">
              <w:t>New</w:t>
            </w:r>
          </w:p>
        </w:tc>
        <w:tc>
          <w:tcPr>
            <w:tcW w:w="846" w:type="pct"/>
          </w:tcPr>
          <w:p w14:paraId="625E4A8E" w14:textId="77777777" w:rsidR="00640CF0" w:rsidRPr="00355248" w:rsidRDefault="00640CF0" w:rsidP="00640CF0">
            <w:pPr>
              <w:pStyle w:val="TableTextLeft"/>
            </w:pPr>
            <w:r w:rsidRPr="00355248">
              <w:t>XX</w:t>
            </w:r>
          </w:p>
        </w:tc>
        <w:tc>
          <w:tcPr>
            <w:tcW w:w="846" w:type="pct"/>
          </w:tcPr>
          <w:p w14:paraId="565F1CC0" w14:textId="77777777" w:rsidR="00640CF0" w:rsidRPr="00355248" w:rsidRDefault="00640CF0" w:rsidP="00640CF0">
            <w:pPr>
              <w:pStyle w:val="TableTextLeft"/>
            </w:pPr>
            <w:r w:rsidRPr="00355248">
              <w:t>Covered</w:t>
            </w:r>
          </w:p>
        </w:tc>
        <w:tc>
          <w:tcPr>
            <w:tcW w:w="1078" w:type="pct"/>
            <w:vMerge w:val="restart"/>
          </w:tcPr>
          <w:p w14:paraId="19DED28F" w14:textId="77777777" w:rsidR="00640CF0" w:rsidRPr="00355248" w:rsidRDefault="00640CF0" w:rsidP="00640CF0">
            <w:pPr>
              <w:pStyle w:val="TableTextLeft"/>
            </w:pPr>
            <w:r w:rsidRPr="00355248">
              <w:t>Anita</w:t>
            </w:r>
            <w:r w:rsidR="00024676" w:rsidRPr="004D1AF1">
              <w:rPr>
                <w:vertAlign w:val="superscript"/>
              </w:rPr>
              <w:t>TM</w:t>
            </w:r>
            <w:r w:rsidR="00024676">
              <w:t xml:space="preserve"> M</w:t>
            </w:r>
            <w:r w:rsidRPr="00355248">
              <w:t>ox-HYBAS LTP</w:t>
            </w:r>
          </w:p>
        </w:tc>
      </w:tr>
      <w:tr w:rsidR="00640CF0" w:rsidRPr="00355248" w14:paraId="793C4BCA" w14:textId="77777777" w:rsidTr="00640CF0">
        <w:tc>
          <w:tcPr>
            <w:tcW w:w="1461" w:type="pct"/>
          </w:tcPr>
          <w:p w14:paraId="0A4E5945" w14:textId="77777777" w:rsidR="00640CF0" w:rsidRPr="00355248" w:rsidRDefault="00640CF0" w:rsidP="00640CF0">
            <w:pPr>
              <w:pStyle w:val="TableTextLeft"/>
            </w:pPr>
            <w:r w:rsidRPr="00355248">
              <w:t>LTP Reactor tank</w:t>
            </w:r>
          </w:p>
        </w:tc>
        <w:tc>
          <w:tcPr>
            <w:tcW w:w="769" w:type="pct"/>
          </w:tcPr>
          <w:p w14:paraId="7AC35067" w14:textId="77777777" w:rsidR="00640CF0" w:rsidRPr="00355248" w:rsidRDefault="00640CF0" w:rsidP="00640CF0">
            <w:pPr>
              <w:pStyle w:val="TableTextLeft"/>
            </w:pPr>
            <w:r w:rsidRPr="00355248">
              <w:t>New</w:t>
            </w:r>
          </w:p>
        </w:tc>
        <w:tc>
          <w:tcPr>
            <w:tcW w:w="846" w:type="pct"/>
          </w:tcPr>
          <w:p w14:paraId="31F0834B" w14:textId="77777777" w:rsidR="00640CF0" w:rsidRPr="00355248" w:rsidRDefault="00640CF0" w:rsidP="00640CF0">
            <w:pPr>
              <w:pStyle w:val="TableTextLeft"/>
            </w:pPr>
            <w:r w:rsidRPr="00355248">
              <w:t>XX</w:t>
            </w:r>
          </w:p>
        </w:tc>
        <w:tc>
          <w:tcPr>
            <w:tcW w:w="846" w:type="pct"/>
          </w:tcPr>
          <w:p w14:paraId="72E9A218" w14:textId="77777777" w:rsidR="00640CF0" w:rsidRPr="00355248" w:rsidRDefault="00640CF0" w:rsidP="00640CF0">
            <w:pPr>
              <w:pStyle w:val="TableTextLeft"/>
            </w:pPr>
            <w:r w:rsidRPr="00355248">
              <w:t>Covered</w:t>
            </w:r>
          </w:p>
        </w:tc>
        <w:tc>
          <w:tcPr>
            <w:tcW w:w="1078" w:type="pct"/>
            <w:vMerge/>
          </w:tcPr>
          <w:p w14:paraId="07FC685C" w14:textId="77777777" w:rsidR="00640CF0" w:rsidRPr="00355248" w:rsidRDefault="00640CF0" w:rsidP="00640CF0">
            <w:pPr>
              <w:pStyle w:val="TableTextLeft"/>
            </w:pPr>
          </w:p>
        </w:tc>
      </w:tr>
      <w:tr w:rsidR="00640CF0" w:rsidRPr="00355248" w14:paraId="56E55FA7" w14:textId="77777777" w:rsidTr="00640CF0">
        <w:tc>
          <w:tcPr>
            <w:tcW w:w="1461" w:type="pct"/>
          </w:tcPr>
          <w:p w14:paraId="19347155" w14:textId="77777777" w:rsidR="00640CF0" w:rsidRPr="00355248" w:rsidRDefault="00640CF0" w:rsidP="00640CF0">
            <w:pPr>
              <w:pStyle w:val="TableTextLeft"/>
            </w:pPr>
            <w:r w:rsidRPr="00355248">
              <w:t>LTP Clarifier</w:t>
            </w:r>
          </w:p>
        </w:tc>
        <w:tc>
          <w:tcPr>
            <w:tcW w:w="769" w:type="pct"/>
          </w:tcPr>
          <w:p w14:paraId="0BEC818E" w14:textId="77777777" w:rsidR="00640CF0" w:rsidRPr="00355248" w:rsidRDefault="00640CF0" w:rsidP="00640CF0">
            <w:pPr>
              <w:pStyle w:val="TableTextLeft"/>
            </w:pPr>
            <w:r w:rsidRPr="00355248">
              <w:t>New</w:t>
            </w:r>
          </w:p>
        </w:tc>
        <w:tc>
          <w:tcPr>
            <w:tcW w:w="846" w:type="pct"/>
          </w:tcPr>
          <w:p w14:paraId="0B32D67E" w14:textId="77777777" w:rsidR="00640CF0" w:rsidRPr="00355248" w:rsidRDefault="00640CF0" w:rsidP="00640CF0">
            <w:pPr>
              <w:pStyle w:val="TableTextLeft"/>
            </w:pPr>
            <w:r w:rsidRPr="00355248">
              <w:t>XX</w:t>
            </w:r>
          </w:p>
        </w:tc>
        <w:tc>
          <w:tcPr>
            <w:tcW w:w="846" w:type="pct"/>
          </w:tcPr>
          <w:p w14:paraId="385B5233" w14:textId="77777777" w:rsidR="00640CF0" w:rsidRPr="00355248" w:rsidRDefault="00640CF0" w:rsidP="00640CF0">
            <w:pPr>
              <w:pStyle w:val="TableTextLeft"/>
            </w:pPr>
            <w:r w:rsidRPr="00355248">
              <w:t>Open topped with half bridge scrapper</w:t>
            </w:r>
          </w:p>
        </w:tc>
        <w:tc>
          <w:tcPr>
            <w:tcW w:w="1078" w:type="pct"/>
            <w:vMerge/>
          </w:tcPr>
          <w:p w14:paraId="226D51BC" w14:textId="77777777" w:rsidR="00640CF0" w:rsidRPr="00355248" w:rsidRDefault="00640CF0" w:rsidP="00640CF0">
            <w:pPr>
              <w:pStyle w:val="TableTextLeft"/>
            </w:pPr>
          </w:p>
        </w:tc>
      </w:tr>
      <w:tr w:rsidR="00640CF0" w:rsidRPr="00355248" w14:paraId="49E66E60" w14:textId="77777777" w:rsidTr="00640CF0">
        <w:tc>
          <w:tcPr>
            <w:tcW w:w="1461" w:type="pct"/>
          </w:tcPr>
          <w:p w14:paraId="38937903" w14:textId="77777777" w:rsidR="00640CF0" w:rsidRPr="00355248" w:rsidRDefault="00640CF0" w:rsidP="00640CF0">
            <w:pPr>
              <w:pStyle w:val="TableTextLeft"/>
            </w:pPr>
            <w:r w:rsidRPr="00355248">
              <w:t>LTP Blowers</w:t>
            </w:r>
          </w:p>
        </w:tc>
        <w:tc>
          <w:tcPr>
            <w:tcW w:w="769" w:type="pct"/>
          </w:tcPr>
          <w:p w14:paraId="0C963EC9" w14:textId="77777777" w:rsidR="00640CF0" w:rsidRPr="00355248" w:rsidRDefault="00640CF0" w:rsidP="00640CF0">
            <w:pPr>
              <w:pStyle w:val="TableTextLeft"/>
            </w:pPr>
            <w:r w:rsidRPr="00355248">
              <w:t>New</w:t>
            </w:r>
          </w:p>
        </w:tc>
        <w:tc>
          <w:tcPr>
            <w:tcW w:w="846" w:type="pct"/>
          </w:tcPr>
          <w:p w14:paraId="7AF35E90" w14:textId="77777777" w:rsidR="00640CF0" w:rsidRPr="00355248" w:rsidRDefault="00640CF0" w:rsidP="00640CF0">
            <w:pPr>
              <w:pStyle w:val="TableTextLeft"/>
            </w:pPr>
          </w:p>
        </w:tc>
        <w:tc>
          <w:tcPr>
            <w:tcW w:w="846" w:type="pct"/>
          </w:tcPr>
          <w:p w14:paraId="657FA755" w14:textId="77777777" w:rsidR="00640CF0" w:rsidRPr="00355248" w:rsidRDefault="00640CF0" w:rsidP="00640CF0">
            <w:pPr>
              <w:pStyle w:val="TableTextLeft"/>
            </w:pPr>
          </w:p>
        </w:tc>
        <w:tc>
          <w:tcPr>
            <w:tcW w:w="1078" w:type="pct"/>
            <w:vMerge/>
          </w:tcPr>
          <w:p w14:paraId="6D434CCE" w14:textId="77777777" w:rsidR="00640CF0" w:rsidRPr="00355248" w:rsidRDefault="00640CF0" w:rsidP="00640CF0">
            <w:pPr>
              <w:pStyle w:val="TableTextLeft"/>
            </w:pPr>
          </w:p>
        </w:tc>
      </w:tr>
      <w:tr w:rsidR="00640CF0" w:rsidRPr="00355248" w14:paraId="5B98D7EE" w14:textId="77777777" w:rsidTr="00640CF0">
        <w:tc>
          <w:tcPr>
            <w:tcW w:w="1461" w:type="pct"/>
          </w:tcPr>
          <w:p w14:paraId="28253650" w14:textId="77777777" w:rsidR="00640CF0" w:rsidRPr="00355248" w:rsidRDefault="00640CF0" w:rsidP="00640CF0">
            <w:pPr>
              <w:pStyle w:val="TableTextLeft"/>
            </w:pPr>
            <w:r w:rsidRPr="00355248">
              <w:t>Caustic Dosing Plant</w:t>
            </w:r>
          </w:p>
        </w:tc>
        <w:tc>
          <w:tcPr>
            <w:tcW w:w="769" w:type="pct"/>
          </w:tcPr>
          <w:p w14:paraId="36A161F2" w14:textId="77777777" w:rsidR="00640CF0" w:rsidRPr="00355248" w:rsidRDefault="00640CF0" w:rsidP="00640CF0">
            <w:pPr>
              <w:pStyle w:val="TableTextLeft"/>
            </w:pPr>
            <w:r w:rsidRPr="00355248">
              <w:t>New</w:t>
            </w:r>
          </w:p>
        </w:tc>
        <w:tc>
          <w:tcPr>
            <w:tcW w:w="846" w:type="pct"/>
          </w:tcPr>
          <w:p w14:paraId="6837544F" w14:textId="77777777" w:rsidR="00640CF0" w:rsidRPr="00355248" w:rsidRDefault="00640CF0" w:rsidP="00640CF0">
            <w:pPr>
              <w:pStyle w:val="TableTextLeft"/>
            </w:pPr>
            <w:r w:rsidRPr="00355248">
              <w:t>XX</w:t>
            </w:r>
          </w:p>
        </w:tc>
        <w:tc>
          <w:tcPr>
            <w:tcW w:w="846" w:type="pct"/>
          </w:tcPr>
          <w:p w14:paraId="2DAA3AE9" w14:textId="77777777" w:rsidR="00640CF0" w:rsidRPr="00355248" w:rsidRDefault="00640CF0" w:rsidP="00640CF0">
            <w:pPr>
              <w:pStyle w:val="TableTextLeft"/>
            </w:pPr>
            <w:r w:rsidRPr="00355248">
              <w:t>Covered and within bunded kiosk</w:t>
            </w:r>
          </w:p>
        </w:tc>
        <w:tc>
          <w:tcPr>
            <w:tcW w:w="1078" w:type="pct"/>
            <w:vMerge/>
          </w:tcPr>
          <w:p w14:paraId="76A2B8CF" w14:textId="77777777" w:rsidR="00640CF0" w:rsidRPr="00355248" w:rsidRDefault="00640CF0" w:rsidP="00640CF0">
            <w:pPr>
              <w:pStyle w:val="TableTextLeft"/>
            </w:pPr>
          </w:p>
        </w:tc>
      </w:tr>
      <w:tr w:rsidR="00640CF0" w:rsidRPr="00355248" w14:paraId="640911D7" w14:textId="77777777" w:rsidTr="00640CF0">
        <w:tc>
          <w:tcPr>
            <w:tcW w:w="1461" w:type="pct"/>
          </w:tcPr>
          <w:p w14:paraId="11A0B3AF" w14:textId="77777777" w:rsidR="00640CF0" w:rsidRPr="00355248" w:rsidRDefault="00640CF0" w:rsidP="00640CF0">
            <w:pPr>
              <w:pStyle w:val="TableTextLeft"/>
            </w:pPr>
            <w:r w:rsidRPr="00355248">
              <w:t>Liquor PS</w:t>
            </w:r>
          </w:p>
        </w:tc>
        <w:tc>
          <w:tcPr>
            <w:tcW w:w="769" w:type="pct"/>
          </w:tcPr>
          <w:p w14:paraId="5D19FB77" w14:textId="77777777" w:rsidR="00640CF0" w:rsidRPr="00355248" w:rsidRDefault="00640CF0" w:rsidP="00640CF0">
            <w:pPr>
              <w:pStyle w:val="TableTextLeft"/>
            </w:pPr>
            <w:r w:rsidRPr="00355248">
              <w:t>Existing</w:t>
            </w:r>
          </w:p>
        </w:tc>
        <w:tc>
          <w:tcPr>
            <w:tcW w:w="846" w:type="pct"/>
          </w:tcPr>
          <w:p w14:paraId="48D0FB97" w14:textId="77777777" w:rsidR="00640CF0" w:rsidRPr="00355248" w:rsidRDefault="00640CF0" w:rsidP="00640CF0">
            <w:pPr>
              <w:pStyle w:val="TableTextLeft"/>
            </w:pPr>
            <w:r w:rsidRPr="00355248">
              <w:t>XX</w:t>
            </w:r>
          </w:p>
        </w:tc>
        <w:tc>
          <w:tcPr>
            <w:tcW w:w="846" w:type="pct"/>
          </w:tcPr>
          <w:p w14:paraId="1450B742" w14:textId="77777777" w:rsidR="00640CF0" w:rsidRPr="00355248" w:rsidRDefault="00640CF0" w:rsidP="00640CF0">
            <w:pPr>
              <w:pStyle w:val="TableTextLeft"/>
            </w:pPr>
            <w:r w:rsidRPr="00355248">
              <w:t>Covered below ground manhole</w:t>
            </w:r>
          </w:p>
        </w:tc>
        <w:tc>
          <w:tcPr>
            <w:tcW w:w="1078" w:type="pct"/>
          </w:tcPr>
          <w:p w14:paraId="77932BED" w14:textId="77777777" w:rsidR="00640CF0" w:rsidRPr="00355248" w:rsidRDefault="00640CF0" w:rsidP="00640CF0">
            <w:pPr>
              <w:pStyle w:val="TableTextLeft"/>
            </w:pPr>
            <w:r w:rsidRPr="00355248">
              <w:t>Discharge location changed to be new THP Site Return PS</w:t>
            </w:r>
          </w:p>
        </w:tc>
      </w:tr>
      <w:tr w:rsidR="00640CF0" w:rsidRPr="00355248" w14:paraId="1B50AC98" w14:textId="77777777" w:rsidTr="00640CF0">
        <w:tc>
          <w:tcPr>
            <w:tcW w:w="1461" w:type="pct"/>
          </w:tcPr>
          <w:p w14:paraId="4AFE50ED" w14:textId="77777777" w:rsidR="00640CF0" w:rsidRPr="00355248" w:rsidRDefault="00640CF0" w:rsidP="00640CF0">
            <w:pPr>
              <w:pStyle w:val="TableTextLeft"/>
            </w:pPr>
            <w:r w:rsidRPr="00355248">
              <w:t>THP Site Return PS</w:t>
            </w:r>
          </w:p>
        </w:tc>
        <w:tc>
          <w:tcPr>
            <w:tcW w:w="769" w:type="pct"/>
          </w:tcPr>
          <w:p w14:paraId="19737C8D" w14:textId="77777777" w:rsidR="00640CF0" w:rsidRPr="00355248" w:rsidRDefault="00640CF0" w:rsidP="00640CF0">
            <w:pPr>
              <w:pStyle w:val="TableTextLeft"/>
            </w:pPr>
            <w:r w:rsidRPr="00355248">
              <w:t>New</w:t>
            </w:r>
          </w:p>
        </w:tc>
        <w:tc>
          <w:tcPr>
            <w:tcW w:w="846" w:type="pct"/>
          </w:tcPr>
          <w:p w14:paraId="7E7DE8A3" w14:textId="77777777" w:rsidR="00640CF0" w:rsidRPr="00355248" w:rsidRDefault="00640CF0" w:rsidP="00640CF0">
            <w:pPr>
              <w:pStyle w:val="TableTextLeft"/>
            </w:pPr>
            <w:r w:rsidRPr="00355248">
              <w:t>XX</w:t>
            </w:r>
          </w:p>
        </w:tc>
        <w:tc>
          <w:tcPr>
            <w:tcW w:w="846" w:type="pct"/>
          </w:tcPr>
          <w:p w14:paraId="3F52B6FE" w14:textId="77777777" w:rsidR="00640CF0" w:rsidRPr="00355248" w:rsidRDefault="00640CF0" w:rsidP="00640CF0">
            <w:pPr>
              <w:pStyle w:val="TableTextLeft"/>
            </w:pPr>
            <w:r w:rsidRPr="00355248">
              <w:t>Covered below ground manhole</w:t>
            </w:r>
          </w:p>
        </w:tc>
        <w:tc>
          <w:tcPr>
            <w:tcW w:w="1078" w:type="pct"/>
          </w:tcPr>
          <w:p w14:paraId="6342F8D3" w14:textId="77777777" w:rsidR="00640CF0" w:rsidRPr="00355248" w:rsidRDefault="00640CF0" w:rsidP="00640CF0">
            <w:pPr>
              <w:pStyle w:val="TableTextLeft"/>
            </w:pPr>
            <w:r w:rsidRPr="00355248">
              <w:t>Discharge location upstream of ASP</w:t>
            </w:r>
          </w:p>
        </w:tc>
      </w:tr>
      <w:tr w:rsidR="00640CF0" w:rsidRPr="00355248" w14:paraId="302B7CB1" w14:textId="77777777" w:rsidTr="00640CF0">
        <w:tc>
          <w:tcPr>
            <w:tcW w:w="1461" w:type="pct"/>
          </w:tcPr>
          <w:p w14:paraId="00F9F2F4" w14:textId="77777777" w:rsidR="00640CF0" w:rsidRPr="00355248" w:rsidRDefault="00640CF0" w:rsidP="00640CF0">
            <w:pPr>
              <w:pStyle w:val="TableTextLeft"/>
            </w:pPr>
            <w:r w:rsidRPr="00355248">
              <w:t>Low Temperature Heated (LTH) FE Storage Tank</w:t>
            </w:r>
          </w:p>
        </w:tc>
        <w:tc>
          <w:tcPr>
            <w:tcW w:w="769" w:type="pct"/>
          </w:tcPr>
          <w:p w14:paraId="0FEA22CE" w14:textId="77777777" w:rsidR="00640CF0" w:rsidRPr="00355248" w:rsidRDefault="00640CF0" w:rsidP="00640CF0">
            <w:pPr>
              <w:pStyle w:val="TableTextLeft"/>
            </w:pPr>
            <w:r w:rsidRPr="00355248">
              <w:t>New</w:t>
            </w:r>
          </w:p>
        </w:tc>
        <w:tc>
          <w:tcPr>
            <w:tcW w:w="846" w:type="pct"/>
          </w:tcPr>
          <w:p w14:paraId="2445FA1A" w14:textId="77777777" w:rsidR="00640CF0" w:rsidRPr="00355248" w:rsidRDefault="00640CF0" w:rsidP="00640CF0">
            <w:pPr>
              <w:pStyle w:val="TableTextLeft"/>
            </w:pPr>
            <w:r w:rsidRPr="00355248">
              <w:t>XX</w:t>
            </w:r>
          </w:p>
        </w:tc>
        <w:tc>
          <w:tcPr>
            <w:tcW w:w="846" w:type="pct"/>
          </w:tcPr>
          <w:p w14:paraId="2B987E71" w14:textId="77777777" w:rsidR="00640CF0" w:rsidRPr="00355248" w:rsidRDefault="00640CF0" w:rsidP="00640CF0">
            <w:pPr>
              <w:pStyle w:val="TableTextLeft"/>
            </w:pPr>
            <w:r w:rsidRPr="00355248">
              <w:t>Covered</w:t>
            </w:r>
          </w:p>
        </w:tc>
        <w:tc>
          <w:tcPr>
            <w:tcW w:w="1078" w:type="pct"/>
          </w:tcPr>
          <w:p w14:paraId="14377FB8" w14:textId="77777777" w:rsidR="00640CF0" w:rsidRPr="00355248" w:rsidRDefault="00640CF0" w:rsidP="00640CF0">
            <w:pPr>
              <w:pStyle w:val="TableTextLeft"/>
            </w:pPr>
          </w:p>
        </w:tc>
      </w:tr>
      <w:tr w:rsidR="00640CF0" w:rsidRPr="00355248" w14:paraId="34D9EDDE" w14:textId="77777777" w:rsidTr="00640CF0">
        <w:tc>
          <w:tcPr>
            <w:tcW w:w="1461" w:type="pct"/>
          </w:tcPr>
          <w:p w14:paraId="0F5B4F09" w14:textId="77777777" w:rsidR="00640CF0" w:rsidRPr="00355248" w:rsidRDefault="00640CF0" w:rsidP="00640CF0">
            <w:pPr>
              <w:pStyle w:val="TableTextLeft"/>
            </w:pPr>
            <w:r w:rsidRPr="00355248">
              <w:t>High Temperature Heated (HTH) FE Storage Tank</w:t>
            </w:r>
          </w:p>
        </w:tc>
        <w:tc>
          <w:tcPr>
            <w:tcW w:w="769" w:type="pct"/>
          </w:tcPr>
          <w:p w14:paraId="3CF3B4FE" w14:textId="77777777" w:rsidR="00640CF0" w:rsidRPr="00355248" w:rsidRDefault="00640CF0" w:rsidP="00640CF0">
            <w:pPr>
              <w:pStyle w:val="TableTextLeft"/>
            </w:pPr>
            <w:r w:rsidRPr="00355248">
              <w:t>New</w:t>
            </w:r>
          </w:p>
        </w:tc>
        <w:tc>
          <w:tcPr>
            <w:tcW w:w="846" w:type="pct"/>
          </w:tcPr>
          <w:p w14:paraId="6C73569D" w14:textId="77777777" w:rsidR="00640CF0" w:rsidRPr="00355248" w:rsidRDefault="00640CF0" w:rsidP="00640CF0">
            <w:pPr>
              <w:pStyle w:val="TableTextLeft"/>
            </w:pPr>
            <w:r w:rsidRPr="00355248">
              <w:t>XX</w:t>
            </w:r>
          </w:p>
        </w:tc>
        <w:tc>
          <w:tcPr>
            <w:tcW w:w="846" w:type="pct"/>
          </w:tcPr>
          <w:p w14:paraId="1FCEC191" w14:textId="77777777" w:rsidR="00640CF0" w:rsidRPr="00355248" w:rsidRDefault="00640CF0" w:rsidP="00640CF0">
            <w:pPr>
              <w:pStyle w:val="TableTextLeft"/>
            </w:pPr>
            <w:r w:rsidRPr="00355248">
              <w:t>Covered</w:t>
            </w:r>
          </w:p>
        </w:tc>
        <w:tc>
          <w:tcPr>
            <w:tcW w:w="1078" w:type="pct"/>
          </w:tcPr>
          <w:p w14:paraId="59E4AD51" w14:textId="77777777" w:rsidR="00640CF0" w:rsidRPr="00355248" w:rsidRDefault="00640CF0" w:rsidP="00640CF0">
            <w:pPr>
              <w:pStyle w:val="TableTextLeft"/>
            </w:pPr>
          </w:p>
        </w:tc>
      </w:tr>
      <w:tr w:rsidR="00640CF0" w:rsidRPr="00355248" w14:paraId="470CA58A" w14:textId="77777777" w:rsidTr="00640CF0">
        <w:tc>
          <w:tcPr>
            <w:tcW w:w="1461" w:type="pct"/>
          </w:tcPr>
          <w:p w14:paraId="278737A4" w14:textId="77777777" w:rsidR="00640CF0" w:rsidRPr="00355248" w:rsidRDefault="00640CF0" w:rsidP="00640CF0">
            <w:pPr>
              <w:pStyle w:val="TableTextLeft"/>
            </w:pPr>
            <w:r w:rsidRPr="00355248">
              <w:t>Softened Water Storage Tank</w:t>
            </w:r>
          </w:p>
        </w:tc>
        <w:tc>
          <w:tcPr>
            <w:tcW w:w="769" w:type="pct"/>
          </w:tcPr>
          <w:p w14:paraId="096E47D4" w14:textId="77777777" w:rsidR="00640CF0" w:rsidRPr="00355248" w:rsidRDefault="00640CF0" w:rsidP="00640CF0">
            <w:pPr>
              <w:pStyle w:val="TableTextLeft"/>
            </w:pPr>
            <w:r w:rsidRPr="00355248">
              <w:t>New</w:t>
            </w:r>
          </w:p>
        </w:tc>
        <w:tc>
          <w:tcPr>
            <w:tcW w:w="846" w:type="pct"/>
          </w:tcPr>
          <w:p w14:paraId="66C63ACC" w14:textId="77777777" w:rsidR="00640CF0" w:rsidRPr="00355248" w:rsidRDefault="00640CF0" w:rsidP="00640CF0">
            <w:pPr>
              <w:pStyle w:val="TableTextLeft"/>
            </w:pPr>
            <w:r w:rsidRPr="00355248">
              <w:t>XX</w:t>
            </w:r>
          </w:p>
        </w:tc>
        <w:tc>
          <w:tcPr>
            <w:tcW w:w="846" w:type="pct"/>
          </w:tcPr>
          <w:p w14:paraId="5DCA9972" w14:textId="77777777" w:rsidR="00640CF0" w:rsidRPr="00355248" w:rsidRDefault="00640CF0" w:rsidP="00640CF0">
            <w:pPr>
              <w:pStyle w:val="TableTextLeft"/>
            </w:pPr>
            <w:r w:rsidRPr="00355248">
              <w:t>Covered</w:t>
            </w:r>
          </w:p>
        </w:tc>
        <w:tc>
          <w:tcPr>
            <w:tcW w:w="1078" w:type="pct"/>
          </w:tcPr>
          <w:p w14:paraId="406D957D" w14:textId="77777777" w:rsidR="00640CF0" w:rsidRPr="00355248" w:rsidRDefault="00640CF0" w:rsidP="00640CF0">
            <w:pPr>
              <w:pStyle w:val="TableTextLeft"/>
            </w:pPr>
          </w:p>
        </w:tc>
      </w:tr>
      <w:tr w:rsidR="00640CF0" w:rsidRPr="00355248" w14:paraId="6851720D" w14:textId="77777777" w:rsidTr="00640CF0">
        <w:tc>
          <w:tcPr>
            <w:tcW w:w="1461" w:type="pct"/>
          </w:tcPr>
          <w:p w14:paraId="4B3783C3" w14:textId="77777777" w:rsidR="00640CF0" w:rsidRPr="00355248" w:rsidRDefault="00640CF0" w:rsidP="00640CF0">
            <w:pPr>
              <w:pStyle w:val="TableTextLeft"/>
            </w:pPr>
            <w:r w:rsidRPr="00355248">
              <w:t>Grit Dilution Tank</w:t>
            </w:r>
          </w:p>
        </w:tc>
        <w:tc>
          <w:tcPr>
            <w:tcW w:w="769" w:type="pct"/>
          </w:tcPr>
          <w:p w14:paraId="2BC6A782" w14:textId="77777777" w:rsidR="00640CF0" w:rsidRPr="00355248" w:rsidRDefault="00640CF0" w:rsidP="00640CF0">
            <w:pPr>
              <w:pStyle w:val="TableTextLeft"/>
            </w:pPr>
            <w:r w:rsidRPr="00355248">
              <w:t>New</w:t>
            </w:r>
          </w:p>
        </w:tc>
        <w:tc>
          <w:tcPr>
            <w:tcW w:w="846" w:type="pct"/>
          </w:tcPr>
          <w:p w14:paraId="7F14EDA1" w14:textId="77777777" w:rsidR="00640CF0" w:rsidRPr="00355248" w:rsidRDefault="00640CF0" w:rsidP="00640CF0">
            <w:pPr>
              <w:pStyle w:val="TableTextLeft"/>
            </w:pPr>
            <w:r w:rsidRPr="00355248">
              <w:t>XX</w:t>
            </w:r>
          </w:p>
        </w:tc>
        <w:tc>
          <w:tcPr>
            <w:tcW w:w="846" w:type="pct"/>
          </w:tcPr>
          <w:p w14:paraId="60ED3DA9" w14:textId="77777777" w:rsidR="00640CF0" w:rsidRPr="00355248" w:rsidRDefault="00640CF0" w:rsidP="00640CF0">
            <w:pPr>
              <w:pStyle w:val="TableTextLeft"/>
            </w:pPr>
          </w:p>
        </w:tc>
        <w:tc>
          <w:tcPr>
            <w:tcW w:w="1078" w:type="pct"/>
          </w:tcPr>
          <w:p w14:paraId="0863661F" w14:textId="77777777" w:rsidR="00640CF0" w:rsidRPr="00355248" w:rsidRDefault="00640CF0" w:rsidP="00640CF0">
            <w:pPr>
              <w:pStyle w:val="TableTextLeft"/>
            </w:pPr>
            <w:r w:rsidRPr="00355248">
              <w:t>Coupled with mixer</w:t>
            </w:r>
          </w:p>
        </w:tc>
      </w:tr>
      <w:tr w:rsidR="00640CF0" w:rsidRPr="00355248" w14:paraId="14B3B7C5" w14:textId="77777777" w:rsidTr="00640CF0">
        <w:tc>
          <w:tcPr>
            <w:tcW w:w="1461" w:type="pct"/>
          </w:tcPr>
          <w:p w14:paraId="17913ECE" w14:textId="77777777" w:rsidR="00640CF0" w:rsidRPr="00355248" w:rsidRDefault="00640CF0" w:rsidP="00640CF0">
            <w:pPr>
              <w:pStyle w:val="TableTextLeft"/>
            </w:pPr>
            <w:r w:rsidRPr="00355248">
              <w:lastRenderedPageBreak/>
              <w:t>Auto-degrit system</w:t>
            </w:r>
          </w:p>
        </w:tc>
        <w:tc>
          <w:tcPr>
            <w:tcW w:w="769" w:type="pct"/>
          </w:tcPr>
          <w:p w14:paraId="3A2335C2" w14:textId="77777777" w:rsidR="00640CF0" w:rsidRPr="00355248" w:rsidRDefault="00640CF0" w:rsidP="00640CF0">
            <w:pPr>
              <w:pStyle w:val="TableTextLeft"/>
            </w:pPr>
            <w:r w:rsidRPr="00355248">
              <w:t>New</w:t>
            </w:r>
          </w:p>
        </w:tc>
        <w:tc>
          <w:tcPr>
            <w:tcW w:w="846" w:type="pct"/>
          </w:tcPr>
          <w:p w14:paraId="73D233E8" w14:textId="77777777" w:rsidR="00640CF0" w:rsidRPr="00355248" w:rsidRDefault="00640CF0" w:rsidP="00640CF0">
            <w:pPr>
              <w:pStyle w:val="TableTextLeft"/>
            </w:pPr>
          </w:p>
        </w:tc>
        <w:tc>
          <w:tcPr>
            <w:tcW w:w="846" w:type="pct"/>
          </w:tcPr>
          <w:p w14:paraId="621E42B7" w14:textId="77777777" w:rsidR="00640CF0" w:rsidRPr="00355248" w:rsidRDefault="00640CF0" w:rsidP="00640CF0">
            <w:pPr>
              <w:pStyle w:val="TableTextLeft"/>
            </w:pPr>
          </w:p>
        </w:tc>
        <w:tc>
          <w:tcPr>
            <w:tcW w:w="1078" w:type="pct"/>
          </w:tcPr>
          <w:p w14:paraId="3DF25500" w14:textId="77777777" w:rsidR="00640CF0" w:rsidRPr="00355248" w:rsidRDefault="00640CF0" w:rsidP="00640CF0">
            <w:pPr>
              <w:pStyle w:val="TableTextLeft"/>
            </w:pPr>
            <w:r w:rsidRPr="00355248">
              <w:t>Grit removal from digesters</w:t>
            </w:r>
          </w:p>
        </w:tc>
      </w:tr>
      <w:tr w:rsidR="00640CF0" w:rsidRPr="00355248" w14:paraId="688F30E8" w14:textId="77777777" w:rsidTr="00640CF0">
        <w:tc>
          <w:tcPr>
            <w:tcW w:w="1461" w:type="pct"/>
          </w:tcPr>
          <w:p w14:paraId="4D9DC114" w14:textId="77777777" w:rsidR="00640CF0" w:rsidRPr="00355248" w:rsidRDefault="00640CF0" w:rsidP="00640CF0">
            <w:pPr>
              <w:pStyle w:val="TableTextLeft"/>
            </w:pPr>
            <w:r w:rsidRPr="00355248">
              <w:t>Steam Boilers 1&amp; 2</w:t>
            </w:r>
          </w:p>
        </w:tc>
        <w:tc>
          <w:tcPr>
            <w:tcW w:w="769" w:type="pct"/>
          </w:tcPr>
          <w:p w14:paraId="3805052B" w14:textId="77777777" w:rsidR="00640CF0" w:rsidRPr="00355248" w:rsidRDefault="00640CF0" w:rsidP="00640CF0">
            <w:pPr>
              <w:pStyle w:val="TableTextLeft"/>
            </w:pPr>
            <w:r w:rsidRPr="00355248">
              <w:t>New</w:t>
            </w:r>
          </w:p>
        </w:tc>
        <w:tc>
          <w:tcPr>
            <w:tcW w:w="846" w:type="pct"/>
          </w:tcPr>
          <w:p w14:paraId="33A4017D" w14:textId="77777777" w:rsidR="00640CF0" w:rsidRPr="00355248" w:rsidRDefault="00640CF0" w:rsidP="00640CF0">
            <w:pPr>
              <w:pStyle w:val="TableTextLeft"/>
            </w:pPr>
          </w:p>
        </w:tc>
        <w:tc>
          <w:tcPr>
            <w:tcW w:w="846" w:type="pct"/>
          </w:tcPr>
          <w:p w14:paraId="35D9DB19" w14:textId="77777777" w:rsidR="00640CF0" w:rsidRPr="00355248" w:rsidRDefault="00640CF0" w:rsidP="00640CF0">
            <w:pPr>
              <w:pStyle w:val="TableTextLeft"/>
            </w:pPr>
          </w:p>
        </w:tc>
        <w:tc>
          <w:tcPr>
            <w:tcW w:w="1078" w:type="pct"/>
          </w:tcPr>
          <w:p w14:paraId="01B71AE3" w14:textId="77777777" w:rsidR="00640CF0" w:rsidRPr="00355248" w:rsidRDefault="00640CF0" w:rsidP="00640CF0">
            <w:pPr>
              <w:pStyle w:val="TableTextLeft"/>
            </w:pPr>
            <w:r w:rsidRPr="00355248">
              <w:t>Within a building</w:t>
            </w:r>
          </w:p>
        </w:tc>
      </w:tr>
      <w:tr w:rsidR="00640CF0" w:rsidRPr="00355248" w14:paraId="3383056E" w14:textId="77777777" w:rsidTr="00640CF0">
        <w:tc>
          <w:tcPr>
            <w:tcW w:w="1461" w:type="pct"/>
          </w:tcPr>
          <w:p w14:paraId="58542832" w14:textId="77777777" w:rsidR="00640CF0" w:rsidRPr="00355248" w:rsidRDefault="00640CF0" w:rsidP="00640CF0">
            <w:pPr>
              <w:pStyle w:val="TableTextLeft"/>
            </w:pPr>
            <w:r w:rsidRPr="00355248">
              <w:t>Steam Boiler Flue Stack</w:t>
            </w:r>
          </w:p>
        </w:tc>
        <w:tc>
          <w:tcPr>
            <w:tcW w:w="769" w:type="pct"/>
          </w:tcPr>
          <w:p w14:paraId="2F96F6EF" w14:textId="77777777" w:rsidR="00640CF0" w:rsidRPr="00355248" w:rsidRDefault="00640CF0" w:rsidP="00640CF0">
            <w:pPr>
              <w:pStyle w:val="TableTextLeft"/>
            </w:pPr>
            <w:r w:rsidRPr="00355248">
              <w:t>New</w:t>
            </w:r>
          </w:p>
        </w:tc>
        <w:tc>
          <w:tcPr>
            <w:tcW w:w="846" w:type="pct"/>
          </w:tcPr>
          <w:p w14:paraId="4D8BF076" w14:textId="77777777" w:rsidR="00640CF0" w:rsidRPr="00355248" w:rsidRDefault="00640CF0" w:rsidP="00640CF0">
            <w:pPr>
              <w:pStyle w:val="TableTextLeft"/>
            </w:pPr>
            <w:r w:rsidRPr="00355248">
              <w:t>15m</w:t>
            </w:r>
          </w:p>
        </w:tc>
        <w:tc>
          <w:tcPr>
            <w:tcW w:w="846" w:type="pct"/>
          </w:tcPr>
          <w:p w14:paraId="0C94BD35" w14:textId="77777777" w:rsidR="00640CF0" w:rsidRPr="00355248" w:rsidRDefault="00640CF0" w:rsidP="00640CF0">
            <w:pPr>
              <w:pStyle w:val="TableTextLeft"/>
            </w:pPr>
          </w:p>
        </w:tc>
        <w:tc>
          <w:tcPr>
            <w:tcW w:w="1078" w:type="pct"/>
          </w:tcPr>
          <w:p w14:paraId="412B41AB" w14:textId="77777777" w:rsidR="00640CF0" w:rsidRPr="00355248" w:rsidRDefault="00640CF0" w:rsidP="00640CF0">
            <w:pPr>
              <w:pStyle w:val="TableTextLeft"/>
            </w:pPr>
          </w:p>
        </w:tc>
      </w:tr>
      <w:tr w:rsidR="00640CF0" w:rsidRPr="00355248" w14:paraId="2B1E8221" w14:textId="77777777" w:rsidTr="00640CF0">
        <w:tc>
          <w:tcPr>
            <w:tcW w:w="1461" w:type="pct"/>
          </w:tcPr>
          <w:p w14:paraId="44740B4D" w14:textId="77777777" w:rsidR="00640CF0" w:rsidRPr="00355248" w:rsidRDefault="00640CF0" w:rsidP="00640CF0">
            <w:pPr>
              <w:pStyle w:val="TableTextLeft"/>
            </w:pPr>
            <w:r w:rsidRPr="00355248">
              <w:t>Potable water buffer tank</w:t>
            </w:r>
          </w:p>
        </w:tc>
        <w:tc>
          <w:tcPr>
            <w:tcW w:w="769" w:type="pct"/>
          </w:tcPr>
          <w:p w14:paraId="32E2679C" w14:textId="77777777" w:rsidR="00640CF0" w:rsidRPr="00355248" w:rsidRDefault="00640CF0" w:rsidP="00640CF0">
            <w:pPr>
              <w:pStyle w:val="TableTextLeft"/>
            </w:pPr>
            <w:r w:rsidRPr="00355248">
              <w:t xml:space="preserve">New </w:t>
            </w:r>
          </w:p>
        </w:tc>
        <w:tc>
          <w:tcPr>
            <w:tcW w:w="846" w:type="pct"/>
          </w:tcPr>
          <w:p w14:paraId="32AD8EF5" w14:textId="77777777" w:rsidR="00640CF0" w:rsidRPr="00355248" w:rsidRDefault="00640CF0" w:rsidP="00640CF0">
            <w:pPr>
              <w:pStyle w:val="TableTextLeft"/>
            </w:pPr>
            <w:r w:rsidRPr="00355248">
              <w:t>20</w:t>
            </w:r>
          </w:p>
        </w:tc>
        <w:tc>
          <w:tcPr>
            <w:tcW w:w="846" w:type="pct"/>
          </w:tcPr>
          <w:p w14:paraId="47522B30" w14:textId="77777777" w:rsidR="00640CF0" w:rsidRPr="00355248" w:rsidRDefault="00640CF0" w:rsidP="00640CF0">
            <w:pPr>
              <w:pStyle w:val="TableTextLeft"/>
            </w:pPr>
            <w:r w:rsidRPr="00355248">
              <w:t>-</w:t>
            </w:r>
          </w:p>
        </w:tc>
        <w:tc>
          <w:tcPr>
            <w:tcW w:w="1078" w:type="pct"/>
          </w:tcPr>
          <w:p w14:paraId="364FB6A4" w14:textId="77777777" w:rsidR="00640CF0" w:rsidRPr="00355248" w:rsidRDefault="00640CF0" w:rsidP="00640CF0">
            <w:pPr>
              <w:pStyle w:val="TableTextLeft"/>
            </w:pPr>
            <w:r w:rsidRPr="00355248">
              <w:t>Located within upgraded and repurposed north cake storage building</w:t>
            </w:r>
          </w:p>
        </w:tc>
      </w:tr>
      <w:tr w:rsidR="00640CF0" w:rsidRPr="00355248" w14:paraId="479F828B" w14:textId="77777777" w:rsidTr="00640CF0">
        <w:tc>
          <w:tcPr>
            <w:tcW w:w="1461" w:type="pct"/>
          </w:tcPr>
          <w:p w14:paraId="4C72E994" w14:textId="77777777" w:rsidR="00640CF0" w:rsidRPr="00355248" w:rsidRDefault="00640CF0" w:rsidP="00640CF0">
            <w:pPr>
              <w:pStyle w:val="TableTextLeft"/>
            </w:pPr>
            <w:r w:rsidRPr="00355248">
              <w:t>Lime Dosing Plant</w:t>
            </w:r>
          </w:p>
        </w:tc>
        <w:tc>
          <w:tcPr>
            <w:tcW w:w="769" w:type="pct"/>
          </w:tcPr>
          <w:p w14:paraId="6F77B871" w14:textId="77777777" w:rsidR="00640CF0" w:rsidRPr="00355248" w:rsidRDefault="00640CF0" w:rsidP="00640CF0">
            <w:pPr>
              <w:pStyle w:val="TableTextLeft"/>
            </w:pPr>
            <w:r w:rsidRPr="00355248">
              <w:t>Existing</w:t>
            </w:r>
          </w:p>
        </w:tc>
        <w:tc>
          <w:tcPr>
            <w:tcW w:w="846" w:type="pct"/>
          </w:tcPr>
          <w:p w14:paraId="5EEBB38C" w14:textId="77777777" w:rsidR="00640CF0" w:rsidRPr="00355248" w:rsidRDefault="00640CF0" w:rsidP="00640CF0">
            <w:pPr>
              <w:pStyle w:val="TableTextLeft"/>
            </w:pPr>
          </w:p>
        </w:tc>
        <w:tc>
          <w:tcPr>
            <w:tcW w:w="846" w:type="pct"/>
          </w:tcPr>
          <w:p w14:paraId="1353DC4D" w14:textId="77777777" w:rsidR="00640CF0" w:rsidRPr="00355248" w:rsidRDefault="00640CF0" w:rsidP="00640CF0">
            <w:pPr>
              <w:pStyle w:val="TableTextLeft"/>
            </w:pPr>
          </w:p>
        </w:tc>
        <w:tc>
          <w:tcPr>
            <w:tcW w:w="1078" w:type="pct"/>
          </w:tcPr>
          <w:p w14:paraId="133732AB" w14:textId="77777777" w:rsidR="00640CF0" w:rsidRPr="00355248" w:rsidRDefault="00640CF0" w:rsidP="00640CF0">
            <w:pPr>
              <w:pStyle w:val="TableTextLeft"/>
            </w:pPr>
            <w:r w:rsidRPr="00355248">
              <w:t>To be decommissioned</w:t>
            </w:r>
          </w:p>
        </w:tc>
      </w:tr>
      <w:tr w:rsidR="00640CF0" w:rsidRPr="00355248" w14:paraId="04D5FA2B" w14:textId="77777777" w:rsidTr="00640CF0">
        <w:tc>
          <w:tcPr>
            <w:tcW w:w="1461" w:type="pct"/>
          </w:tcPr>
          <w:p w14:paraId="4D5FDFB8" w14:textId="77777777" w:rsidR="00640CF0" w:rsidRPr="00355248" w:rsidRDefault="00640CF0" w:rsidP="00640CF0">
            <w:pPr>
              <w:pStyle w:val="TableTextLeft"/>
            </w:pPr>
            <w:r w:rsidRPr="00355248">
              <w:t>Lime Consolidation Tanks</w:t>
            </w:r>
          </w:p>
        </w:tc>
        <w:tc>
          <w:tcPr>
            <w:tcW w:w="769" w:type="pct"/>
          </w:tcPr>
          <w:p w14:paraId="72166BC9" w14:textId="77777777" w:rsidR="00640CF0" w:rsidRPr="00355248" w:rsidRDefault="00640CF0" w:rsidP="00640CF0">
            <w:pPr>
              <w:pStyle w:val="TableTextLeft"/>
            </w:pPr>
            <w:r w:rsidRPr="00355248">
              <w:t>Existing</w:t>
            </w:r>
          </w:p>
        </w:tc>
        <w:tc>
          <w:tcPr>
            <w:tcW w:w="846" w:type="pct"/>
          </w:tcPr>
          <w:p w14:paraId="6131E4F8" w14:textId="77777777" w:rsidR="00640CF0" w:rsidRPr="00355248" w:rsidRDefault="00640CF0" w:rsidP="00640CF0">
            <w:pPr>
              <w:pStyle w:val="TableTextLeft"/>
            </w:pPr>
            <w:r w:rsidRPr="00355248">
              <w:t>XX</w:t>
            </w:r>
          </w:p>
        </w:tc>
        <w:tc>
          <w:tcPr>
            <w:tcW w:w="846" w:type="pct"/>
          </w:tcPr>
          <w:p w14:paraId="5229EE1C" w14:textId="77777777" w:rsidR="00640CF0" w:rsidRPr="00355248" w:rsidRDefault="00640CF0" w:rsidP="00640CF0">
            <w:pPr>
              <w:pStyle w:val="TableTextLeft"/>
            </w:pPr>
          </w:p>
        </w:tc>
        <w:tc>
          <w:tcPr>
            <w:tcW w:w="1078" w:type="pct"/>
          </w:tcPr>
          <w:p w14:paraId="2DA09738" w14:textId="77777777" w:rsidR="00640CF0" w:rsidRPr="00355248" w:rsidRDefault="00640CF0" w:rsidP="00640CF0">
            <w:pPr>
              <w:pStyle w:val="TableTextLeft"/>
            </w:pPr>
            <w:r w:rsidRPr="00355248">
              <w:t>To be decommissioned</w:t>
            </w:r>
          </w:p>
        </w:tc>
      </w:tr>
      <w:tr w:rsidR="00640CF0" w:rsidRPr="00355248" w14:paraId="170DEDE5" w14:textId="77777777" w:rsidTr="00640CF0">
        <w:tc>
          <w:tcPr>
            <w:tcW w:w="1461" w:type="pct"/>
          </w:tcPr>
          <w:p w14:paraId="1FEAE74A" w14:textId="77777777" w:rsidR="00640CF0" w:rsidRPr="00355248" w:rsidRDefault="00640CF0" w:rsidP="00640CF0">
            <w:pPr>
              <w:pStyle w:val="TableTextLeft"/>
            </w:pPr>
            <w:r w:rsidRPr="00355248">
              <w:t>Limed Sludge Storage Tanks 1-4</w:t>
            </w:r>
          </w:p>
        </w:tc>
        <w:tc>
          <w:tcPr>
            <w:tcW w:w="769" w:type="pct"/>
          </w:tcPr>
          <w:p w14:paraId="11B7C70B" w14:textId="77777777" w:rsidR="00640CF0" w:rsidRPr="00355248" w:rsidRDefault="00640CF0" w:rsidP="00640CF0">
            <w:pPr>
              <w:pStyle w:val="TableTextLeft"/>
            </w:pPr>
            <w:r w:rsidRPr="00355248">
              <w:t>Existing</w:t>
            </w:r>
          </w:p>
        </w:tc>
        <w:tc>
          <w:tcPr>
            <w:tcW w:w="846" w:type="pct"/>
          </w:tcPr>
          <w:p w14:paraId="525BBD92" w14:textId="77777777" w:rsidR="00640CF0" w:rsidRPr="00355248" w:rsidRDefault="00640CF0" w:rsidP="00640CF0">
            <w:pPr>
              <w:pStyle w:val="TableTextLeft"/>
            </w:pPr>
            <w:r w:rsidRPr="00355248">
              <w:t>XX</w:t>
            </w:r>
          </w:p>
        </w:tc>
        <w:tc>
          <w:tcPr>
            <w:tcW w:w="846" w:type="pct"/>
          </w:tcPr>
          <w:p w14:paraId="24847C4F" w14:textId="77777777" w:rsidR="00640CF0" w:rsidRPr="00355248" w:rsidRDefault="00640CF0" w:rsidP="00640CF0">
            <w:pPr>
              <w:pStyle w:val="TableTextLeft"/>
            </w:pPr>
          </w:p>
        </w:tc>
        <w:tc>
          <w:tcPr>
            <w:tcW w:w="1078" w:type="pct"/>
          </w:tcPr>
          <w:p w14:paraId="09A19641" w14:textId="77777777" w:rsidR="00640CF0" w:rsidRPr="00355248" w:rsidRDefault="00640CF0" w:rsidP="00640CF0">
            <w:pPr>
              <w:pStyle w:val="TableTextLeft"/>
            </w:pPr>
            <w:r w:rsidRPr="00355248">
              <w:t>To be removed</w:t>
            </w:r>
          </w:p>
        </w:tc>
      </w:tr>
    </w:tbl>
    <w:p w14:paraId="0C6C191A" w14:textId="77777777" w:rsidR="00024676" w:rsidRDefault="00024676" w:rsidP="00024676">
      <w:bookmarkStart w:id="251" w:name="_Toc513818358"/>
      <w:bookmarkStart w:id="252" w:name="_Toc518984280"/>
      <w:bookmarkStart w:id="253" w:name="_Ref518999607"/>
      <w:bookmarkEnd w:id="249"/>
    </w:p>
    <w:p w14:paraId="2A0BA2AF" w14:textId="77777777" w:rsidR="00024676" w:rsidRDefault="00024676" w:rsidP="00024676">
      <w:r>
        <w:t>Table 5 identifies the items of equipment that will be decommissioned as part of the upgrade works</w:t>
      </w:r>
      <w:r w:rsidR="00F01E0A">
        <w:t xml:space="preserve"> at Five Fords, and will, therefore, not be included in the permit.</w:t>
      </w:r>
    </w:p>
    <w:p w14:paraId="1B6CDBCF" w14:textId="77777777" w:rsidR="00024676" w:rsidRDefault="00024676" w:rsidP="00024676">
      <w:pPr>
        <w:pStyle w:val="Caption"/>
      </w:pPr>
      <w:r>
        <w:t>Table</w:t>
      </w:r>
      <w:r w:rsidRPr="009C1C7C">
        <w:t xml:space="preserve"> </w:t>
      </w:r>
      <w:fldSimple w:instr=" SEQ Table \* ARABIC ">
        <w:r w:rsidR="00C64E35">
          <w:rPr>
            <w:noProof/>
          </w:rPr>
          <w:t>5</w:t>
        </w:r>
      </w:fldSimple>
      <w:r w:rsidRPr="009C1C7C">
        <w:t>:</w:t>
      </w:r>
      <w:r>
        <w:t xml:space="preserve"> Items to be decommissioned and removed from the permit</w:t>
      </w:r>
    </w:p>
    <w:tbl>
      <w:tblPr>
        <w:tblStyle w:val="MMTable"/>
        <w:tblW w:w="8500" w:type="dxa"/>
        <w:tblLayout w:type="fixed"/>
        <w:tblLook w:val="0620" w:firstRow="1" w:lastRow="0" w:firstColumn="0" w:lastColumn="0" w:noHBand="1" w:noVBand="1"/>
      </w:tblPr>
      <w:tblGrid>
        <w:gridCol w:w="2484"/>
        <w:gridCol w:w="1307"/>
        <w:gridCol w:w="1438"/>
        <w:gridCol w:w="1438"/>
        <w:gridCol w:w="1833"/>
      </w:tblGrid>
      <w:tr w:rsidR="00024676" w:rsidRPr="00355248" w14:paraId="7EBFA02B" w14:textId="77777777" w:rsidTr="00DF3664">
        <w:trPr>
          <w:cnfStyle w:val="100000000000" w:firstRow="1" w:lastRow="0" w:firstColumn="0" w:lastColumn="0" w:oddVBand="0" w:evenVBand="0" w:oddHBand="0" w:evenHBand="0" w:firstRowFirstColumn="0" w:firstRowLastColumn="0" w:lastRowFirstColumn="0" w:lastRowLastColumn="0"/>
        </w:trPr>
        <w:tc>
          <w:tcPr>
            <w:tcW w:w="1461" w:type="pct"/>
            <w:tcBorders>
              <w:bottom w:val="single" w:sz="8" w:space="0" w:color="000000" w:themeColor="text1"/>
            </w:tcBorders>
            <w:shd w:val="clear" w:color="auto" w:fill="auto"/>
          </w:tcPr>
          <w:p w14:paraId="3A394B92" w14:textId="77777777" w:rsidR="00024676" w:rsidRPr="00355248" w:rsidRDefault="00024676" w:rsidP="00DF3664">
            <w:pPr>
              <w:pStyle w:val="TableHeadingLeft"/>
            </w:pPr>
            <w:bookmarkStart w:id="254" w:name="BM_StartPaste1"/>
            <w:bookmarkEnd w:id="254"/>
            <w:r w:rsidRPr="00355248">
              <w:t>Equipment</w:t>
            </w:r>
          </w:p>
        </w:tc>
        <w:tc>
          <w:tcPr>
            <w:tcW w:w="769" w:type="pct"/>
            <w:tcBorders>
              <w:bottom w:val="single" w:sz="8" w:space="0" w:color="000000" w:themeColor="text1"/>
            </w:tcBorders>
            <w:shd w:val="clear" w:color="auto" w:fill="auto"/>
          </w:tcPr>
          <w:p w14:paraId="431502CB" w14:textId="77777777" w:rsidR="00024676" w:rsidRPr="00355248" w:rsidRDefault="00024676" w:rsidP="00DF3664">
            <w:pPr>
              <w:pStyle w:val="TableHeadingLeft"/>
            </w:pPr>
            <w:r w:rsidRPr="00355248">
              <w:t>New item / Existing?</w:t>
            </w:r>
          </w:p>
        </w:tc>
        <w:tc>
          <w:tcPr>
            <w:tcW w:w="846" w:type="pct"/>
            <w:tcBorders>
              <w:bottom w:val="single" w:sz="8" w:space="0" w:color="000000" w:themeColor="text1"/>
            </w:tcBorders>
            <w:shd w:val="clear" w:color="auto" w:fill="auto"/>
          </w:tcPr>
          <w:p w14:paraId="18190F06" w14:textId="77777777" w:rsidR="00024676" w:rsidRPr="00355248" w:rsidRDefault="00024676" w:rsidP="00DF3664">
            <w:pPr>
              <w:pStyle w:val="TableHeadingLeft"/>
            </w:pPr>
            <w:r w:rsidRPr="00355248">
              <w:t>Storage capacity (where applicable) (m</w:t>
            </w:r>
            <w:r w:rsidRPr="00355248">
              <w:rPr>
                <w:vertAlign w:val="superscript"/>
              </w:rPr>
              <w:t xml:space="preserve">3 </w:t>
            </w:r>
            <w:r w:rsidRPr="00355248">
              <w:t>unless specified elsewhere)</w:t>
            </w:r>
          </w:p>
        </w:tc>
        <w:tc>
          <w:tcPr>
            <w:tcW w:w="846" w:type="pct"/>
            <w:tcBorders>
              <w:bottom w:val="single" w:sz="8" w:space="0" w:color="000000" w:themeColor="text1"/>
            </w:tcBorders>
            <w:shd w:val="clear" w:color="auto" w:fill="auto"/>
          </w:tcPr>
          <w:p w14:paraId="14621487" w14:textId="77777777" w:rsidR="00024676" w:rsidRPr="00355248" w:rsidRDefault="00024676" w:rsidP="00DF3664">
            <w:pPr>
              <w:pStyle w:val="TableHeadingLeft"/>
            </w:pPr>
            <w:r w:rsidRPr="00355248">
              <w:t>Vents and values on storage tanks</w:t>
            </w:r>
          </w:p>
          <w:p w14:paraId="11BA2D21" w14:textId="77777777" w:rsidR="00024676" w:rsidRPr="00355248" w:rsidRDefault="00024676" w:rsidP="00DF3664">
            <w:pPr>
              <w:pStyle w:val="TableHeadingLeft"/>
            </w:pPr>
          </w:p>
        </w:tc>
        <w:tc>
          <w:tcPr>
            <w:tcW w:w="1078" w:type="pct"/>
            <w:tcBorders>
              <w:bottom w:val="single" w:sz="8" w:space="0" w:color="000000" w:themeColor="text1"/>
            </w:tcBorders>
            <w:shd w:val="clear" w:color="auto" w:fill="auto"/>
          </w:tcPr>
          <w:p w14:paraId="2E61F34D" w14:textId="77777777" w:rsidR="00024676" w:rsidRPr="00355248" w:rsidRDefault="00024676" w:rsidP="00DF3664">
            <w:pPr>
              <w:pStyle w:val="TableHeadingLeft"/>
            </w:pPr>
            <w:r w:rsidRPr="00355248">
              <w:t xml:space="preserve">Comment (where applicable) </w:t>
            </w:r>
          </w:p>
        </w:tc>
      </w:tr>
      <w:tr w:rsidR="00F01E0A" w:rsidRPr="00355248" w14:paraId="7FE1209F" w14:textId="77777777" w:rsidTr="00DF3664">
        <w:tc>
          <w:tcPr>
            <w:tcW w:w="1461" w:type="pct"/>
            <w:tcBorders>
              <w:top w:val="single" w:sz="8" w:space="0" w:color="000000" w:themeColor="text1"/>
            </w:tcBorders>
          </w:tcPr>
          <w:p w14:paraId="1870919A" w14:textId="77777777" w:rsidR="00F01E0A" w:rsidRPr="00355248" w:rsidRDefault="00F01E0A" w:rsidP="00F01E0A">
            <w:pPr>
              <w:pStyle w:val="TableTextLeft"/>
            </w:pPr>
            <w:r w:rsidRPr="00355248">
              <w:t>Post digestion tank</w:t>
            </w:r>
          </w:p>
        </w:tc>
        <w:tc>
          <w:tcPr>
            <w:tcW w:w="769" w:type="pct"/>
            <w:tcBorders>
              <w:top w:val="single" w:sz="8" w:space="0" w:color="000000" w:themeColor="text1"/>
            </w:tcBorders>
          </w:tcPr>
          <w:p w14:paraId="318E7DB7" w14:textId="77777777" w:rsidR="00F01E0A" w:rsidRPr="00355248" w:rsidRDefault="00F01E0A" w:rsidP="00F01E0A">
            <w:pPr>
              <w:pStyle w:val="TableTextLeft"/>
            </w:pPr>
            <w:r w:rsidRPr="00355248">
              <w:t>Existing</w:t>
            </w:r>
          </w:p>
        </w:tc>
        <w:tc>
          <w:tcPr>
            <w:tcW w:w="846" w:type="pct"/>
            <w:tcBorders>
              <w:top w:val="single" w:sz="8" w:space="0" w:color="000000" w:themeColor="text1"/>
            </w:tcBorders>
          </w:tcPr>
          <w:p w14:paraId="427994DF" w14:textId="77777777" w:rsidR="00F01E0A" w:rsidRPr="00355248" w:rsidRDefault="00F01E0A" w:rsidP="00F01E0A">
            <w:pPr>
              <w:pStyle w:val="TableTextLeft"/>
            </w:pPr>
          </w:p>
        </w:tc>
        <w:tc>
          <w:tcPr>
            <w:tcW w:w="846" w:type="pct"/>
            <w:tcBorders>
              <w:top w:val="single" w:sz="8" w:space="0" w:color="000000" w:themeColor="text1"/>
            </w:tcBorders>
          </w:tcPr>
          <w:p w14:paraId="4D50FC1D" w14:textId="77777777" w:rsidR="00F01E0A" w:rsidRPr="00355248" w:rsidRDefault="00F01E0A" w:rsidP="00F01E0A">
            <w:pPr>
              <w:pStyle w:val="TableTextLeft"/>
            </w:pPr>
          </w:p>
        </w:tc>
        <w:tc>
          <w:tcPr>
            <w:tcW w:w="1078" w:type="pct"/>
            <w:tcBorders>
              <w:top w:val="single" w:sz="8" w:space="0" w:color="000000" w:themeColor="text1"/>
            </w:tcBorders>
          </w:tcPr>
          <w:p w14:paraId="36E4BADA" w14:textId="77777777" w:rsidR="00F01E0A" w:rsidRPr="00355248" w:rsidRDefault="00F01E0A" w:rsidP="00F01E0A">
            <w:pPr>
              <w:pStyle w:val="TableTextLeft"/>
            </w:pPr>
            <w:r w:rsidRPr="00355248">
              <w:t>Decommissioned</w:t>
            </w:r>
          </w:p>
        </w:tc>
      </w:tr>
      <w:tr w:rsidR="00024676" w:rsidRPr="00355248" w14:paraId="386714BB" w14:textId="77777777" w:rsidTr="00DF3664">
        <w:tc>
          <w:tcPr>
            <w:tcW w:w="1461" w:type="pct"/>
          </w:tcPr>
          <w:p w14:paraId="7AAD7562" w14:textId="77777777" w:rsidR="00024676" w:rsidRPr="00355248" w:rsidRDefault="00024676" w:rsidP="00DF3664">
            <w:pPr>
              <w:pStyle w:val="TableTextLeft"/>
            </w:pPr>
            <w:r w:rsidRPr="00355248">
              <w:t>Lime Dosing Plant</w:t>
            </w:r>
          </w:p>
        </w:tc>
        <w:tc>
          <w:tcPr>
            <w:tcW w:w="769" w:type="pct"/>
          </w:tcPr>
          <w:p w14:paraId="6B7D3A18" w14:textId="77777777" w:rsidR="00024676" w:rsidRPr="00355248" w:rsidRDefault="00024676" w:rsidP="00DF3664">
            <w:pPr>
              <w:pStyle w:val="TableTextLeft"/>
            </w:pPr>
            <w:r w:rsidRPr="00355248">
              <w:t>Existing</w:t>
            </w:r>
          </w:p>
        </w:tc>
        <w:tc>
          <w:tcPr>
            <w:tcW w:w="846" w:type="pct"/>
          </w:tcPr>
          <w:p w14:paraId="3E2A908C" w14:textId="77777777" w:rsidR="00024676" w:rsidRPr="00355248" w:rsidRDefault="00024676" w:rsidP="00DF3664">
            <w:pPr>
              <w:pStyle w:val="TableTextLeft"/>
            </w:pPr>
          </w:p>
        </w:tc>
        <w:tc>
          <w:tcPr>
            <w:tcW w:w="846" w:type="pct"/>
          </w:tcPr>
          <w:p w14:paraId="01F81F02" w14:textId="77777777" w:rsidR="00024676" w:rsidRPr="00355248" w:rsidRDefault="00024676" w:rsidP="00DF3664">
            <w:pPr>
              <w:pStyle w:val="TableTextLeft"/>
            </w:pPr>
          </w:p>
        </w:tc>
        <w:tc>
          <w:tcPr>
            <w:tcW w:w="1078" w:type="pct"/>
          </w:tcPr>
          <w:p w14:paraId="26CA4288" w14:textId="77777777" w:rsidR="00024676" w:rsidRPr="00355248" w:rsidRDefault="00024676" w:rsidP="00DF3664">
            <w:pPr>
              <w:pStyle w:val="TableTextLeft"/>
            </w:pPr>
            <w:r w:rsidRPr="00355248">
              <w:t>To be decommissioned</w:t>
            </w:r>
          </w:p>
        </w:tc>
      </w:tr>
      <w:tr w:rsidR="00024676" w:rsidRPr="00355248" w14:paraId="1059E4A5" w14:textId="77777777" w:rsidTr="00DF3664">
        <w:tc>
          <w:tcPr>
            <w:tcW w:w="1461" w:type="pct"/>
          </w:tcPr>
          <w:p w14:paraId="659312B0" w14:textId="77777777" w:rsidR="00024676" w:rsidRPr="00355248" w:rsidRDefault="00024676" w:rsidP="00DF3664">
            <w:pPr>
              <w:pStyle w:val="TableTextLeft"/>
            </w:pPr>
            <w:r w:rsidRPr="00355248">
              <w:t>Lime Consolidation Tanks</w:t>
            </w:r>
          </w:p>
        </w:tc>
        <w:tc>
          <w:tcPr>
            <w:tcW w:w="769" w:type="pct"/>
          </w:tcPr>
          <w:p w14:paraId="5640D216" w14:textId="77777777" w:rsidR="00024676" w:rsidRPr="00355248" w:rsidRDefault="00024676" w:rsidP="00DF3664">
            <w:pPr>
              <w:pStyle w:val="TableTextLeft"/>
            </w:pPr>
            <w:r w:rsidRPr="00355248">
              <w:t>Existing</w:t>
            </w:r>
          </w:p>
        </w:tc>
        <w:tc>
          <w:tcPr>
            <w:tcW w:w="846" w:type="pct"/>
          </w:tcPr>
          <w:p w14:paraId="0FC88244" w14:textId="77777777" w:rsidR="00024676" w:rsidRPr="00355248" w:rsidRDefault="00024676" w:rsidP="00DF3664">
            <w:pPr>
              <w:pStyle w:val="TableTextLeft"/>
            </w:pPr>
            <w:r w:rsidRPr="00355248">
              <w:t>XX</w:t>
            </w:r>
          </w:p>
        </w:tc>
        <w:tc>
          <w:tcPr>
            <w:tcW w:w="846" w:type="pct"/>
          </w:tcPr>
          <w:p w14:paraId="1A3A303D" w14:textId="77777777" w:rsidR="00024676" w:rsidRPr="00355248" w:rsidRDefault="00024676" w:rsidP="00DF3664">
            <w:pPr>
              <w:pStyle w:val="TableTextLeft"/>
            </w:pPr>
          </w:p>
        </w:tc>
        <w:tc>
          <w:tcPr>
            <w:tcW w:w="1078" w:type="pct"/>
          </w:tcPr>
          <w:p w14:paraId="45595D37" w14:textId="77777777" w:rsidR="00024676" w:rsidRPr="00355248" w:rsidRDefault="00024676" w:rsidP="00DF3664">
            <w:pPr>
              <w:pStyle w:val="TableTextLeft"/>
            </w:pPr>
            <w:r w:rsidRPr="00355248">
              <w:t>To be decommissioned</w:t>
            </w:r>
          </w:p>
        </w:tc>
      </w:tr>
      <w:tr w:rsidR="00024676" w:rsidRPr="00355248" w14:paraId="7580E4A1" w14:textId="77777777" w:rsidTr="00DF3664">
        <w:tc>
          <w:tcPr>
            <w:tcW w:w="1461" w:type="pct"/>
          </w:tcPr>
          <w:p w14:paraId="63A5435D" w14:textId="77777777" w:rsidR="00024676" w:rsidRPr="00355248" w:rsidRDefault="00024676" w:rsidP="00DF3664">
            <w:pPr>
              <w:pStyle w:val="TableTextLeft"/>
            </w:pPr>
            <w:r w:rsidRPr="00355248">
              <w:t>Limed Sludge Storage Tanks 1-4</w:t>
            </w:r>
          </w:p>
        </w:tc>
        <w:tc>
          <w:tcPr>
            <w:tcW w:w="769" w:type="pct"/>
          </w:tcPr>
          <w:p w14:paraId="5616342E" w14:textId="77777777" w:rsidR="00024676" w:rsidRPr="00355248" w:rsidRDefault="00024676" w:rsidP="00DF3664">
            <w:pPr>
              <w:pStyle w:val="TableTextLeft"/>
            </w:pPr>
            <w:r w:rsidRPr="00355248">
              <w:t>Existing</w:t>
            </w:r>
          </w:p>
        </w:tc>
        <w:tc>
          <w:tcPr>
            <w:tcW w:w="846" w:type="pct"/>
          </w:tcPr>
          <w:p w14:paraId="2CDCAA0B" w14:textId="77777777" w:rsidR="00024676" w:rsidRPr="00355248" w:rsidRDefault="00024676" w:rsidP="00DF3664">
            <w:pPr>
              <w:pStyle w:val="TableTextLeft"/>
            </w:pPr>
            <w:r w:rsidRPr="00355248">
              <w:t>XX</w:t>
            </w:r>
          </w:p>
        </w:tc>
        <w:tc>
          <w:tcPr>
            <w:tcW w:w="846" w:type="pct"/>
          </w:tcPr>
          <w:p w14:paraId="28743FF7" w14:textId="77777777" w:rsidR="00024676" w:rsidRPr="00355248" w:rsidRDefault="00024676" w:rsidP="00DF3664">
            <w:pPr>
              <w:pStyle w:val="TableTextLeft"/>
            </w:pPr>
          </w:p>
        </w:tc>
        <w:tc>
          <w:tcPr>
            <w:tcW w:w="1078" w:type="pct"/>
          </w:tcPr>
          <w:p w14:paraId="0EC6A3A7" w14:textId="77777777" w:rsidR="00024676" w:rsidRPr="00355248" w:rsidRDefault="00024676" w:rsidP="00DF3664">
            <w:pPr>
              <w:pStyle w:val="TableTextLeft"/>
            </w:pPr>
            <w:r w:rsidRPr="00355248">
              <w:t>To be removed</w:t>
            </w:r>
          </w:p>
        </w:tc>
      </w:tr>
    </w:tbl>
    <w:p w14:paraId="6CCFDFB5" w14:textId="77777777" w:rsidR="00636B5D" w:rsidRPr="00355248" w:rsidRDefault="00171CFE" w:rsidP="00F01E0A">
      <w:pPr>
        <w:pStyle w:val="Heading2"/>
        <w:tabs>
          <w:tab w:val="clear" w:pos="1220"/>
        </w:tabs>
        <w:ind w:left="0"/>
      </w:pPr>
      <w:bookmarkStart w:id="255" w:name="BM_StartPaste"/>
      <w:bookmarkStart w:id="256" w:name="_Toc531190719"/>
      <w:bookmarkEnd w:id="255"/>
      <w:r w:rsidRPr="00355248">
        <w:t>Ability as an operator (Question 3)</w:t>
      </w:r>
      <w:bookmarkEnd w:id="245"/>
      <w:bookmarkEnd w:id="251"/>
      <w:bookmarkEnd w:id="252"/>
      <w:bookmarkEnd w:id="253"/>
      <w:bookmarkEnd w:id="256"/>
    </w:p>
    <w:p w14:paraId="7DC62041" w14:textId="77777777" w:rsidR="00171CFE" w:rsidRPr="00355248" w:rsidRDefault="00171CFE" w:rsidP="00171CFE">
      <w:pPr>
        <w:pStyle w:val="Heading3"/>
      </w:pPr>
      <w:bookmarkStart w:id="257" w:name="_Toc513550567"/>
      <w:bookmarkStart w:id="258" w:name="_Toc513818359"/>
      <w:bookmarkStart w:id="259" w:name="_Toc518984281"/>
      <w:bookmarkStart w:id="260" w:name="_Toc531190720"/>
      <w:r w:rsidRPr="00355248">
        <w:t>Relevant offences (3a)</w:t>
      </w:r>
      <w:bookmarkEnd w:id="257"/>
      <w:bookmarkEnd w:id="258"/>
      <w:bookmarkEnd w:id="259"/>
      <w:bookmarkEnd w:id="260"/>
    </w:p>
    <w:p w14:paraId="34D06768" w14:textId="77777777" w:rsidR="0040300B" w:rsidRPr="00355248" w:rsidRDefault="0040300B" w:rsidP="0040300B">
      <w:r w:rsidRPr="00355248">
        <w:t xml:space="preserve">Relevant offences since those listed in the application document for the initial environmental permit for the </w:t>
      </w:r>
      <w:r w:rsidR="00495546" w:rsidRPr="00355248">
        <w:t>i</w:t>
      </w:r>
      <w:r w:rsidRPr="00355248">
        <w:t xml:space="preserve">nstallation, are listed </w:t>
      </w:r>
      <w:r w:rsidR="00785406" w:rsidRPr="00355248">
        <w:t xml:space="preserve">in </w:t>
      </w:r>
      <w:r w:rsidR="00785406" w:rsidRPr="00355248">
        <w:fldChar w:fldCharType="begin"/>
      </w:r>
      <w:r w:rsidR="00785406" w:rsidRPr="00355248">
        <w:instrText xml:space="preserve"> REF _Ref513706810 \h </w:instrText>
      </w:r>
      <w:r w:rsidR="00785406" w:rsidRPr="00355248">
        <w:fldChar w:fldCharType="separate"/>
      </w:r>
      <w:r w:rsidR="00C64E35" w:rsidRPr="00355248">
        <w:t xml:space="preserve">Table </w:t>
      </w:r>
      <w:r w:rsidR="00C64E35">
        <w:rPr>
          <w:noProof/>
        </w:rPr>
        <w:t>6</w:t>
      </w:r>
      <w:r w:rsidR="00785406" w:rsidRPr="00355248">
        <w:fldChar w:fldCharType="end"/>
      </w:r>
      <w:r w:rsidR="00785406" w:rsidRPr="00355248">
        <w:t>.</w:t>
      </w:r>
    </w:p>
    <w:p w14:paraId="3A1BDC1F" w14:textId="77777777" w:rsidR="00785406" w:rsidRPr="00355248" w:rsidRDefault="00785406" w:rsidP="00785406">
      <w:pPr>
        <w:pStyle w:val="Caption"/>
      </w:pPr>
      <w:bookmarkStart w:id="261" w:name="_Ref513706810"/>
      <w:r w:rsidRPr="00355248">
        <w:t xml:space="preserve">Table </w:t>
      </w:r>
      <w:fldSimple w:instr=" SEQ Table \* ARABIC ">
        <w:r w:rsidR="00C64E35">
          <w:rPr>
            <w:noProof/>
          </w:rPr>
          <w:t>6</w:t>
        </w:r>
      </w:fldSimple>
      <w:bookmarkEnd w:id="261"/>
      <w:r w:rsidRPr="00355248">
        <w:t>: Relevant offences</w:t>
      </w:r>
    </w:p>
    <w:tbl>
      <w:tblPr>
        <w:tblStyle w:val="MMTable"/>
        <w:tblpPr w:leftFromText="180" w:rightFromText="180" w:vertAnchor="text" w:tblpY="140"/>
        <w:tblW w:w="8500" w:type="dxa"/>
        <w:tblLayout w:type="fixed"/>
        <w:tblLook w:val="0620" w:firstRow="1" w:lastRow="0" w:firstColumn="0" w:lastColumn="0" w:noHBand="1" w:noVBand="1"/>
      </w:tblPr>
      <w:tblGrid>
        <w:gridCol w:w="1276"/>
        <w:gridCol w:w="1985"/>
        <w:gridCol w:w="5239"/>
      </w:tblGrid>
      <w:tr w:rsidR="003262F6" w:rsidRPr="00355248" w14:paraId="55F896E3" w14:textId="77777777" w:rsidTr="00D06AD6">
        <w:trPr>
          <w:cnfStyle w:val="100000000000" w:firstRow="1" w:lastRow="0" w:firstColumn="0" w:lastColumn="0" w:oddVBand="0" w:evenVBand="0" w:oddHBand="0" w:evenHBand="0" w:firstRowFirstColumn="0" w:firstRowLastColumn="0" w:lastRowFirstColumn="0" w:lastRowLastColumn="0"/>
        </w:trPr>
        <w:tc>
          <w:tcPr>
            <w:tcW w:w="1276" w:type="dxa"/>
            <w:tcBorders>
              <w:bottom w:val="single" w:sz="8" w:space="0" w:color="000000" w:themeColor="text1"/>
            </w:tcBorders>
            <w:shd w:val="clear" w:color="auto" w:fill="auto"/>
            <w:noWrap/>
            <w:hideMark/>
          </w:tcPr>
          <w:p w14:paraId="59D854D9" w14:textId="77777777" w:rsidR="003262F6" w:rsidRPr="00355248" w:rsidRDefault="003262F6" w:rsidP="00D06AD6">
            <w:pPr>
              <w:pStyle w:val="TableHeadingLeft"/>
            </w:pPr>
            <w:r w:rsidRPr="00355248">
              <w:t>Conviction date</w:t>
            </w:r>
          </w:p>
        </w:tc>
        <w:tc>
          <w:tcPr>
            <w:tcW w:w="1985" w:type="dxa"/>
            <w:tcBorders>
              <w:bottom w:val="single" w:sz="8" w:space="0" w:color="000000" w:themeColor="text1"/>
            </w:tcBorders>
            <w:shd w:val="clear" w:color="auto" w:fill="auto"/>
            <w:noWrap/>
            <w:hideMark/>
          </w:tcPr>
          <w:p w14:paraId="5B3BDC87" w14:textId="77777777" w:rsidR="003262F6" w:rsidRPr="00355248" w:rsidRDefault="003262F6" w:rsidP="00D06AD6">
            <w:pPr>
              <w:pStyle w:val="TableHeadingLeft"/>
            </w:pPr>
            <w:r w:rsidRPr="00355248">
              <w:t>Court</w:t>
            </w:r>
          </w:p>
        </w:tc>
        <w:tc>
          <w:tcPr>
            <w:tcW w:w="5239" w:type="dxa"/>
            <w:tcBorders>
              <w:bottom w:val="single" w:sz="8" w:space="0" w:color="000000" w:themeColor="text1"/>
            </w:tcBorders>
            <w:shd w:val="clear" w:color="auto" w:fill="auto"/>
            <w:noWrap/>
            <w:hideMark/>
          </w:tcPr>
          <w:p w14:paraId="2287FCC3" w14:textId="77777777" w:rsidR="003262F6" w:rsidRPr="00355248" w:rsidRDefault="003262F6" w:rsidP="00D06AD6">
            <w:pPr>
              <w:pStyle w:val="TableHeadingLeft"/>
            </w:pPr>
            <w:r w:rsidRPr="00355248">
              <w:t>Offence</w:t>
            </w:r>
          </w:p>
        </w:tc>
      </w:tr>
      <w:tr w:rsidR="003262F6" w:rsidRPr="00355248" w14:paraId="238E5E61" w14:textId="77777777" w:rsidTr="00D06AD6">
        <w:tc>
          <w:tcPr>
            <w:tcW w:w="1276" w:type="dxa"/>
            <w:tcBorders>
              <w:top w:val="single" w:sz="8" w:space="0" w:color="000000" w:themeColor="text1"/>
            </w:tcBorders>
            <w:noWrap/>
            <w:hideMark/>
          </w:tcPr>
          <w:p w14:paraId="3CC15855" w14:textId="77777777" w:rsidR="003262F6" w:rsidRPr="00355248" w:rsidRDefault="003262F6" w:rsidP="00D06AD6">
            <w:pPr>
              <w:pStyle w:val="TableTextLeft"/>
            </w:pPr>
            <w:r w:rsidRPr="00355248">
              <w:t>11/12/2015</w:t>
            </w:r>
          </w:p>
        </w:tc>
        <w:tc>
          <w:tcPr>
            <w:tcW w:w="1985" w:type="dxa"/>
            <w:tcBorders>
              <w:top w:val="single" w:sz="8" w:space="0" w:color="000000" w:themeColor="text1"/>
            </w:tcBorders>
            <w:noWrap/>
            <w:hideMark/>
          </w:tcPr>
          <w:p w14:paraId="606694DC" w14:textId="77777777" w:rsidR="003262F6" w:rsidRPr="00355248" w:rsidRDefault="003262F6" w:rsidP="00D06AD6">
            <w:pPr>
              <w:pStyle w:val="TableTextLeft"/>
            </w:pPr>
            <w:r w:rsidRPr="00355248">
              <w:t>Mold Magistrates</w:t>
            </w:r>
          </w:p>
        </w:tc>
        <w:tc>
          <w:tcPr>
            <w:tcW w:w="5239" w:type="dxa"/>
            <w:tcBorders>
              <w:top w:val="single" w:sz="8" w:space="0" w:color="000000" w:themeColor="text1"/>
            </w:tcBorders>
            <w:noWrap/>
            <w:hideMark/>
          </w:tcPr>
          <w:p w14:paraId="5A69AFE9" w14:textId="77777777" w:rsidR="003262F6" w:rsidRPr="00355248" w:rsidRDefault="003262F6" w:rsidP="00D06AD6">
            <w:pPr>
              <w:pStyle w:val="TableTextLeft"/>
            </w:pPr>
            <w:r w:rsidRPr="00355248">
              <w:t>Environmental Permitting (England and Wales) Regulations 2010</w:t>
            </w:r>
          </w:p>
        </w:tc>
      </w:tr>
      <w:tr w:rsidR="003262F6" w:rsidRPr="00355248" w14:paraId="1C0A04E2" w14:textId="77777777" w:rsidTr="00D06AD6">
        <w:tc>
          <w:tcPr>
            <w:tcW w:w="1276" w:type="dxa"/>
            <w:noWrap/>
            <w:hideMark/>
          </w:tcPr>
          <w:p w14:paraId="27C775D3" w14:textId="77777777" w:rsidR="003262F6" w:rsidRPr="00355248" w:rsidRDefault="003262F6" w:rsidP="00D06AD6">
            <w:pPr>
              <w:pStyle w:val="TableTextLeft"/>
            </w:pPr>
            <w:r w:rsidRPr="00355248">
              <w:lastRenderedPageBreak/>
              <w:t>04/11/2014</w:t>
            </w:r>
          </w:p>
        </w:tc>
        <w:tc>
          <w:tcPr>
            <w:tcW w:w="1985" w:type="dxa"/>
            <w:noWrap/>
            <w:hideMark/>
          </w:tcPr>
          <w:p w14:paraId="29FFD72D" w14:textId="77777777" w:rsidR="003262F6" w:rsidRPr="00355248" w:rsidRDefault="003262F6" w:rsidP="00D06AD6">
            <w:pPr>
              <w:pStyle w:val="TableTextLeft"/>
            </w:pPr>
            <w:r w:rsidRPr="00355248">
              <w:t>Llandudno Magistrates</w:t>
            </w:r>
          </w:p>
        </w:tc>
        <w:tc>
          <w:tcPr>
            <w:tcW w:w="5239" w:type="dxa"/>
            <w:noWrap/>
            <w:hideMark/>
          </w:tcPr>
          <w:p w14:paraId="56EEA3AD" w14:textId="77777777" w:rsidR="003262F6" w:rsidRPr="00355248" w:rsidRDefault="003262F6" w:rsidP="00D06AD6">
            <w:pPr>
              <w:pStyle w:val="TableTextLeft"/>
            </w:pPr>
            <w:r w:rsidRPr="00355248">
              <w:t>S.12 and S.38 Environmental Permitting (England and Wales) Regulations 2010</w:t>
            </w:r>
          </w:p>
        </w:tc>
      </w:tr>
      <w:tr w:rsidR="003262F6" w:rsidRPr="00355248" w14:paraId="13DEFED0" w14:textId="77777777" w:rsidTr="00D06AD6">
        <w:tc>
          <w:tcPr>
            <w:tcW w:w="1276" w:type="dxa"/>
            <w:noWrap/>
            <w:hideMark/>
          </w:tcPr>
          <w:p w14:paraId="476A0E32" w14:textId="77777777" w:rsidR="003262F6" w:rsidRPr="00355248" w:rsidRDefault="003262F6" w:rsidP="00D06AD6">
            <w:pPr>
              <w:pStyle w:val="TableTextLeft"/>
            </w:pPr>
            <w:r w:rsidRPr="00355248">
              <w:t>28/02/2014</w:t>
            </w:r>
          </w:p>
        </w:tc>
        <w:tc>
          <w:tcPr>
            <w:tcW w:w="1985" w:type="dxa"/>
            <w:noWrap/>
            <w:hideMark/>
          </w:tcPr>
          <w:p w14:paraId="4AAF6191" w14:textId="77777777" w:rsidR="003262F6" w:rsidRPr="00355248" w:rsidRDefault="003262F6" w:rsidP="00D06AD6">
            <w:pPr>
              <w:pStyle w:val="TableTextLeft"/>
            </w:pPr>
            <w:r w:rsidRPr="00355248">
              <w:t>Wrexham Magistrates</w:t>
            </w:r>
          </w:p>
        </w:tc>
        <w:tc>
          <w:tcPr>
            <w:tcW w:w="5239" w:type="dxa"/>
            <w:noWrap/>
            <w:hideMark/>
          </w:tcPr>
          <w:p w14:paraId="453EC381" w14:textId="77777777" w:rsidR="003262F6" w:rsidRPr="00355248" w:rsidRDefault="003262F6" w:rsidP="00D06AD6">
            <w:pPr>
              <w:pStyle w:val="TableTextLeft"/>
            </w:pPr>
            <w:r w:rsidRPr="00355248">
              <w:t>S.12(1), and S.38(2) Environmental Permitting (England and Wales) Regulations 2010</w:t>
            </w:r>
          </w:p>
        </w:tc>
      </w:tr>
      <w:tr w:rsidR="003262F6" w:rsidRPr="00355248" w14:paraId="2368DC93" w14:textId="77777777" w:rsidTr="00D06AD6">
        <w:tc>
          <w:tcPr>
            <w:tcW w:w="1276" w:type="dxa"/>
            <w:noWrap/>
            <w:hideMark/>
          </w:tcPr>
          <w:p w14:paraId="6CE227F5" w14:textId="77777777" w:rsidR="003262F6" w:rsidRPr="00355248" w:rsidRDefault="003262F6" w:rsidP="00D06AD6">
            <w:pPr>
              <w:pStyle w:val="TableTextLeft"/>
            </w:pPr>
            <w:r w:rsidRPr="00355248">
              <w:t>12/12/2013</w:t>
            </w:r>
          </w:p>
        </w:tc>
        <w:tc>
          <w:tcPr>
            <w:tcW w:w="1985" w:type="dxa"/>
            <w:noWrap/>
            <w:hideMark/>
          </w:tcPr>
          <w:p w14:paraId="3B23DD43" w14:textId="77777777" w:rsidR="003262F6" w:rsidRPr="00355248" w:rsidRDefault="003262F6" w:rsidP="00D06AD6">
            <w:pPr>
              <w:pStyle w:val="TableTextLeft"/>
            </w:pPr>
            <w:r w:rsidRPr="00355248">
              <w:t>Holyhead Magistrates</w:t>
            </w:r>
          </w:p>
        </w:tc>
        <w:tc>
          <w:tcPr>
            <w:tcW w:w="5239" w:type="dxa"/>
            <w:noWrap/>
            <w:hideMark/>
          </w:tcPr>
          <w:p w14:paraId="69EC2589" w14:textId="77777777" w:rsidR="003262F6" w:rsidRPr="00355248" w:rsidRDefault="003262F6" w:rsidP="00D06AD6">
            <w:pPr>
              <w:pStyle w:val="TableTextLeft"/>
            </w:pPr>
            <w:r w:rsidRPr="00355248">
              <w:t>S.12(1)(b) and S38(1)(a) Environmental Permitting (England and Wales) Regulations 2010</w:t>
            </w:r>
          </w:p>
        </w:tc>
      </w:tr>
      <w:tr w:rsidR="003262F6" w:rsidRPr="00355248" w14:paraId="68B4E835" w14:textId="77777777" w:rsidTr="00D06AD6">
        <w:tc>
          <w:tcPr>
            <w:tcW w:w="1276" w:type="dxa"/>
            <w:noWrap/>
            <w:hideMark/>
          </w:tcPr>
          <w:p w14:paraId="08E2CB26" w14:textId="77777777" w:rsidR="003262F6" w:rsidRPr="00355248" w:rsidRDefault="003262F6" w:rsidP="00D06AD6">
            <w:pPr>
              <w:pStyle w:val="TableTextLeft"/>
            </w:pPr>
            <w:r w:rsidRPr="00355248">
              <w:t>20/11/2013</w:t>
            </w:r>
          </w:p>
        </w:tc>
        <w:tc>
          <w:tcPr>
            <w:tcW w:w="1985" w:type="dxa"/>
            <w:noWrap/>
            <w:hideMark/>
          </w:tcPr>
          <w:p w14:paraId="7F9818D0" w14:textId="77777777" w:rsidR="003262F6" w:rsidRPr="00355248" w:rsidRDefault="003262F6" w:rsidP="00D06AD6">
            <w:pPr>
              <w:pStyle w:val="TableTextLeft"/>
            </w:pPr>
            <w:r w:rsidRPr="00355248">
              <w:t>Llandrindod Magistrates</w:t>
            </w:r>
          </w:p>
        </w:tc>
        <w:tc>
          <w:tcPr>
            <w:tcW w:w="5239" w:type="dxa"/>
            <w:noWrap/>
            <w:hideMark/>
          </w:tcPr>
          <w:p w14:paraId="08FCE39E" w14:textId="77777777" w:rsidR="003262F6" w:rsidRPr="00355248" w:rsidRDefault="003262F6" w:rsidP="00D06AD6">
            <w:pPr>
              <w:pStyle w:val="TableTextLeft"/>
            </w:pPr>
            <w:r w:rsidRPr="00355248">
              <w:t>12(1), 38(1)(a) and 39(1) Environmental Permitting (England and Wales) Regulations 2010</w:t>
            </w:r>
          </w:p>
        </w:tc>
      </w:tr>
      <w:tr w:rsidR="003262F6" w:rsidRPr="00355248" w14:paraId="6FCDF2E2" w14:textId="77777777" w:rsidTr="00D06AD6">
        <w:tc>
          <w:tcPr>
            <w:tcW w:w="1276" w:type="dxa"/>
            <w:noWrap/>
            <w:hideMark/>
          </w:tcPr>
          <w:p w14:paraId="7F3D21DA" w14:textId="77777777" w:rsidR="003262F6" w:rsidRPr="00355248" w:rsidRDefault="003262F6" w:rsidP="00D06AD6">
            <w:pPr>
              <w:pStyle w:val="TableTextLeft"/>
            </w:pPr>
            <w:r w:rsidRPr="00355248">
              <w:t>19/11/2013</w:t>
            </w:r>
          </w:p>
        </w:tc>
        <w:tc>
          <w:tcPr>
            <w:tcW w:w="1985" w:type="dxa"/>
            <w:noWrap/>
            <w:hideMark/>
          </w:tcPr>
          <w:p w14:paraId="674897E9" w14:textId="77777777" w:rsidR="003262F6" w:rsidRPr="00355248" w:rsidRDefault="003262F6" w:rsidP="00D06AD6">
            <w:pPr>
              <w:pStyle w:val="TableTextLeft"/>
            </w:pPr>
            <w:r w:rsidRPr="00355248">
              <w:t>Llandudno Magistrates</w:t>
            </w:r>
          </w:p>
        </w:tc>
        <w:tc>
          <w:tcPr>
            <w:tcW w:w="5239" w:type="dxa"/>
            <w:noWrap/>
            <w:hideMark/>
          </w:tcPr>
          <w:p w14:paraId="66F8BF40" w14:textId="77777777" w:rsidR="003262F6" w:rsidRPr="00355248" w:rsidRDefault="003262F6" w:rsidP="00D06AD6">
            <w:pPr>
              <w:pStyle w:val="TableTextLeft"/>
            </w:pPr>
            <w:r w:rsidRPr="00355248">
              <w:t>S.38(2) Environmental Permitting (England and Wales) Regulations 2010</w:t>
            </w:r>
          </w:p>
        </w:tc>
      </w:tr>
      <w:tr w:rsidR="003262F6" w:rsidRPr="00355248" w14:paraId="0093E507" w14:textId="77777777" w:rsidTr="00D06AD6">
        <w:tc>
          <w:tcPr>
            <w:tcW w:w="1276" w:type="dxa"/>
            <w:noWrap/>
            <w:hideMark/>
          </w:tcPr>
          <w:p w14:paraId="4AEBB2E0" w14:textId="77777777" w:rsidR="003262F6" w:rsidRPr="00355248" w:rsidRDefault="003262F6" w:rsidP="00D06AD6">
            <w:pPr>
              <w:pStyle w:val="TableTextLeft"/>
            </w:pPr>
            <w:r w:rsidRPr="00355248">
              <w:t>18/11/2013</w:t>
            </w:r>
          </w:p>
        </w:tc>
        <w:tc>
          <w:tcPr>
            <w:tcW w:w="1985" w:type="dxa"/>
            <w:noWrap/>
            <w:hideMark/>
          </w:tcPr>
          <w:p w14:paraId="4F3A0F12" w14:textId="77777777" w:rsidR="003262F6" w:rsidRPr="00355248" w:rsidRDefault="003262F6" w:rsidP="00D06AD6">
            <w:pPr>
              <w:pStyle w:val="TableTextLeft"/>
            </w:pPr>
            <w:r w:rsidRPr="00355248">
              <w:t>Dolgellau Magistrates</w:t>
            </w:r>
          </w:p>
        </w:tc>
        <w:tc>
          <w:tcPr>
            <w:tcW w:w="5239" w:type="dxa"/>
            <w:noWrap/>
            <w:hideMark/>
          </w:tcPr>
          <w:p w14:paraId="0160FB43" w14:textId="77777777" w:rsidR="003262F6" w:rsidRPr="00355248" w:rsidRDefault="003262F6" w:rsidP="00D06AD6">
            <w:pPr>
              <w:pStyle w:val="TableTextLeft"/>
            </w:pPr>
            <w:r w:rsidRPr="00355248">
              <w:t>S.12(1)(b), S38(2) and S.39(1)(a) Environmental Permitting (England and Wales) Regulations 2010</w:t>
            </w:r>
          </w:p>
        </w:tc>
      </w:tr>
      <w:tr w:rsidR="003262F6" w:rsidRPr="00355248" w14:paraId="2270B3E2" w14:textId="77777777" w:rsidTr="00D06AD6">
        <w:tc>
          <w:tcPr>
            <w:tcW w:w="1276" w:type="dxa"/>
            <w:noWrap/>
            <w:hideMark/>
          </w:tcPr>
          <w:p w14:paraId="44C5ED0C" w14:textId="77777777" w:rsidR="003262F6" w:rsidRPr="00355248" w:rsidRDefault="003262F6" w:rsidP="00D06AD6">
            <w:pPr>
              <w:pStyle w:val="TableTextLeft"/>
            </w:pPr>
            <w:r w:rsidRPr="00355248">
              <w:t>20/05/2013</w:t>
            </w:r>
          </w:p>
        </w:tc>
        <w:tc>
          <w:tcPr>
            <w:tcW w:w="1985" w:type="dxa"/>
            <w:noWrap/>
            <w:hideMark/>
          </w:tcPr>
          <w:p w14:paraId="7823D0D7" w14:textId="77777777" w:rsidR="003262F6" w:rsidRPr="00355248" w:rsidRDefault="003262F6" w:rsidP="00D06AD6">
            <w:pPr>
              <w:pStyle w:val="TableTextLeft"/>
            </w:pPr>
            <w:r w:rsidRPr="00355248">
              <w:t>Haverfordwest Magistrates</w:t>
            </w:r>
          </w:p>
        </w:tc>
        <w:tc>
          <w:tcPr>
            <w:tcW w:w="5239" w:type="dxa"/>
            <w:noWrap/>
            <w:hideMark/>
          </w:tcPr>
          <w:p w14:paraId="110FB3C8" w14:textId="77777777" w:rsidR="003262F6" w:rsidRPr="00355248" w:rsidRDefault="003262F6" w:rsidP="00D06AD6">
            <w:pPr>
              <w:pStyle w:val="TableTextLeft"/>
            </w:pPr>
            <w:r w:rsidRPr="00355248">
              <w:t>38(2) and 39(1) Environmental Permitting (England and Wales) Regulations 2010</w:t>
            </w:r>
          </w:p>
        </w:tc>
      </w:tr>
      <w:tr w:rsidR="003262F6" w:rsidRPr="00355248" w14:paraId="7DF1A524" w14:textId="77777777" w:rsidTr="00D06AD6">
        <w:tc>
          <w:tcPr>
            <w:tcW w:w="1276" w:type="dxa"/>
            <w:noWrap/>
            <w:hideMark/>
          </w:tcPr>
          <w:p w14:paraId="58B1AFBB" w14:textId="77777777" w:rsidR="003262F6" w:rsidRPr="00355248" w:rsidRDefault="003262F6" w:rsidP="00D06AD6">
            <w:pPr>
              <w:pStyle w:val="TableTextLeft"/>
            </w:pPr>
            <w:r w:rsidRPr="00355248">
              <w:t>05/04/2013</w:t>
            </w:r>
          </w:p>
        </w:tc>
        <w:tc>
          <w:tcPr>
            <w:tcW w:w="1985" w:type="dxa"/>
            <w:noWrap/>
            <w:hideMark/>
          </w:tcPr>
          <w:p w14:paraId="33AF6F7A" w14:textId="77777777" w:rsidR="003262F6" w:rsidRPr="00355248" w:rsidRDefault="003262F6" w:rsidP="00D06AD6">
            <w:pPr>
              <w:pStyle w:val="TableTextLeft"/>
            </w:pPr>
            <w:r w:rsidRPr="00355248">
              <w:t>Cardiff Magistrates</w:t>
            </w:r>
          </w:p>
        </w:tc>
        <w:tc>
          <w:tcPr>
            <w:tcW w:w="5239" w:type="dxa"/>
            <w:noWrap/>
            <w:hideMark/>
          </w:tcPr>
          <w:p w14:paraId="6C546D4A" w14:textId="77777777" w:rsidR="003262F6" w:rsidRPr="00355248" w:rsidRDefault="003262F6" w:rsidP="00D06AD6">
            <w:pPr>
              <w:pStyle w:val="TableTextLeft"/>
            </w:pPr>
            <w:r w:rsidRPr="00355248">
              <w:t>S.12(1), 38(1) and 29(1) Environmental Permitting (England and Wales) Regulations 2010</w:t>
            </w:r>
          </w:p>
        </w:tc>
      </w:tr>
      <w:tr w:rsidR="003262F6" w:rsidRPr="00355248" w14:paraId="7815D0E0" w14:textId="77777777" w:rsidTr="00D06AD6">
        <w:tc>
          <w:tcPr>
            <w:tcW w:w="1276" w:type="dxa"/>
            <w:noWrap/>
            <w:hideMark/>
          </w:tcPr>
          <w:p w14:paraId="3A59609F" w14:textId="77777777" w:rsidR="003262F6" w:rsidRPr="00355248" w:rsidRDefault="003262F6" w:rsidP="00D06AD6">
            <w:pPr>
              <w:pStyle w:val="TableTextLeft"/>
            </w:pPr>
            <w:r w:rsidRPr="00355248">
              <w:t>06/09/2011</w:t>
            </w:r>
          </w:p>
        </w:tc>
        <w:tc>
          <w:tcPr>
            <w:tcW w:w="1985" w:type="dxa"/>
            <w:noWrap/>
            <w:hideMark/>
          </w:tcPr>
          <w:p w14:paraId="11DC880F" w14:textId="77777777" w:rsidR="003262F6" w:rsidRPr="00355248" w:rsidRDefault="003262F6" w:rsidP="00D06AD6">
            <w:pPr>
              <w:pStyle w:val="TableTextLeft"/>
            </w:pPr>
            <w:r w:rsidRPr="00355248">
              <w:t>Hereford Magistrates</w:t>
            </w:r>
          </w:p>
        </w:tc>
        <w:tc>
          <w:tcPr>
            <w:tcW w:w="5239" w:type="dxa"/>
            <w:noWrap/>
            <w:hideMark/>
          </w:tcPr>
          <w:p w14:paraId="545C6830" w14:textId="77777777" w:rsidR="003262F6" w:rsidRPr="00355248" w:rsidRDefault="003262F6" w:rsidP="00D06AD6">
            <w:pPr>
              <w:pStyle w:val="TableTextLeft"/>
            </w:pPr>
            <w:r w:rsidRPr="00355248">
              <w:t>S.85(1) Water Resources Act 1991</w:t>
            </w:r>
          </w:p>
        </w:tc>
      </w:tr>
      <w:tr w:rsidR="003262F6" w:rsidRPr="00355248" w14:paraId="2EFC2495" w14:textId="77777777" w:rsidTr="00D06AD6">
        <w:tc>
          <w:tcPr>
            <w:tcW w:w="1276" w:type="dxa"/>
            <w:noWrap/>
            <w:hideMark/>
          </w:tcPr>
          <w:p w14:paraId="77FB209A" w14:textId="77777777" w:rsidR="003262F6" w:rsidRPr="00355248" w:rsidRDefault="003262F6" w:rsidP="00D06AD6">
            <w:pPr>
              <w:pStyle w:val="TableTextLeft"/>
            </w:pPr>
            <w:r w:rsidRPr="00355248">
              <w:t>21/04/2011</w:t>
            </w:r>
          </w:p>
        </w:tc>
        <w:tc>
          <w:tcPr>
            <w:tcW w:w="1985" w:type="dxa"/>
            <w:noWrap/>
            <w:hideMark/>
          </w:tcPr>
          <w:p w14:paraId="781E9E44" w14:textId="77777777" w:rsidR="003262F6" w:rsidRPr="00355248" w:rsidRDefault="003262F6" w:rsidP="00D06AD6">
            <w:pPr>
              <w:pStyle w:val="TableTextLeft"/>
            </w:pPr>
            <w:r w:rsidRPr="00355248">
              <w:t>Cardiff Crown</w:t>
            </w:r>
          </w:p>
        </w:tc>
        <w:tc>
          <w:tcPr>
            <w:tcW w:w="5239" w:type="dxa"/>
            <w:noWrap/>
            <w:hideMark/>
          </w:tcPr>
          <w:p w14:paraId="49AA8D50" w14:textId="77777777" w:rsidR="003262F6" w:rsidRPr="00355248" w:rsidRDefault="003262F6" w:rsidP="00D06AD6">
            <w:pPr>
              <w:pStyle w:val="TableTextLeft"/>
            </w:pPr>
            <w:r w:rsidRPr="00355248">
              <w:t>S.85(1) Water Resources Act 1991</w:t>
            </w:r>
          </w:p>
        </w:tc>
      </w:tr>
      <w:tr w:rsidR="003262F6" w:rsidRPr="00355248" w14:paraId="244B6D22" w14:textId="77777777" w:rsidTr="00D06AD6">
        <w:tc>
          <w:tcPr>
            <w:tcW w:w="1276" w:type="dxa"/>
            <w:noWrap/>
            <w:hideMark/>
          </w:tcPr>
          <w:p w14:paraId="1A143EE6" w14:textId="77777777" w:rsidR="003262F6" w:rsidRPr="00355248" w:rsidRDefault="003262F6" w:rsidP="00D06AD6">
            <w:pPr>
              <w:pStyle w:val="TableTextLeft"/>
            </w:pPr>
            <w:r w:rsidRPr="00355248">
              <w:t>11/04/2011</w:t>
            </w:r>
          </w:p>
        </w:tc>
        <w:tc>
          <w:tcPr>
            <w:tcW w:w="1985" w:type="dxa"/>
            <w:noWrap/>
            <w:hideMark/>
          </w:tcPr>
          <w:p w14:paraId="15BDBE12" w14:textId="77777777" w:rsidR="003262F6" w:rsidRPr="00355248" w:rsidRDefault="003262F6" w:rsidP="00D06AD6">
            <w:pPr>
              <w:pStyle w:val="TableTextLeft"/>
            </w:pPr>
            <w:r w:rsidRPr="00355248">
              <w:t>Bridgend Magistrates</w:t>
            </w:r>
          </w:p>
        </w:tc>
        <w:tc>
          <w:tcPr>
            <w:tcW w:w="5239" w:type="dxa"/>
            <w:noWrap/>
            <w:hideMark/>
          </w:tcPr>
          <w:p w14:paraId="2B317B14" w14:textId="77777777" w:rsidR="003262F6" w:rsidRPr="00355248" w:rsidRDefault="003262F6" w:rsidP="00D06AD6">
            <w:pPr>
              <w:pStyle w:val="TableTextLeft"/>
            </w:pPr>
            <w:r w:rsidRPr="00355248">
              <w:t>S.85(1) Water Resources Act 1991 and S.4(1) Salmon &amp; Freshwater Fisheries Act 1975</w:t>
            </w:r>
          </w:p>
        </w:tc>
      </w:tr>
      <w:tr w:rsidR="003262F6" w:rsidRPr="00355248" w14:paraId="6C754CC5" w14:textId="77777777" w:rsidTr="00D06AD6">
        <w:tc>
          <w:tcPr>
            <w:tcW w:w="1276" w:type="dxa"/>
            <w:noWrap/>
            <w:hideMark/>
          </w:tcPr>
          <w:p w14:paraId="7CA67409" w14:textId="77777777" w:rsidR="003262F6" w:rsidRPr="00355248" w:rsidRDefault="003262F6" w:rsidP="00D06AD6">
            <w:pPr>
              <w:pStyle w:val="TableTextLeft"/>
            </w:pPr>
            <w:r w:rsidRPr="00355248">
              <w:t>24/06/2010</w:t>
            </w:r>
          </w:p>
        </w:tc>
        <w:tc>
          <w:tcPr>
            <w:tcW w:w="1985" w:type="dxa"/>
            <w:noWrap/>
            <w:hideMark/>
          </w:tcPr>
          <w:p w14:paraId="18BE7070" w14:textId="77777777" w:rsidR="003262F6" w:rsidRPr="00355248" w:rsidRDefault="003262F6" w:rsidP="00D06AD6">
            <w:pPr>
              <w:pStyle w:val="TableTextLeft"/>
            </w:pPr>
            <w:r w:rsidRPr="00355248">
              <w:t>Wrexham Magistrates</w:t>
            </w:r>
          </w:p>
        </w:tc>
        <w:tc>
          <w:tcPr>
            <w:tcW w:w="5239" w:type="dxa"/>
            <w:noWrap/>
            <w:hideMark/>
          </w:tcPr>
          <w:p w14:paraId="5CEC3334" w14:textId="77777777" w:rsidR="003262F6" w:rsidRPr="00355248" w:rsidRDefault="003262F6" w:rsidP="00D06AD6">
            <w:pPr>
              <w:pStyle w:val="TableTextLeft"/>
            </w:pPr>
            <w:r w:rsidRPr="00355248">
              <w:t xml:space="preserve">S.85(1) and S.85(6) Water Resources Act 1991 </w:t>
            </w:r>
          </w:p>
        </w:tc>
      </w:tr>
      <w:tr w:rsidR="003262F6" w:rsidRPr="00355248" w14:paraId="06D18ADC" w14:textId="77777777" w:rsidTr="00D06AD6">
        <w:tc>
          <w:tcPr>
            <w:tcW w:w="1276" w:type="dxa"/>
            <w:noWrap/>
            <w:hideMark/>
          </w:tcPr>
          <w:p w14:paraId="6B0F1D92" w14:textId="77777777" w:rsidR="003262F6" w:rsidRPr="00355248" w:rsidRDefault="003262F6" w:rsidP="00D06AD6">
            <w:pPr>
              <w:pStyle w:val="TableTextLeft"/>
            </w:pPr>
            <w:r w:rsidRPr="00355248">
              <w:t>19/06/2009</w:t>
            </w:r>
          </w:p>
        </w:tc>
        <w:tc>
          <w:tcPr>
            <w:tcW w:w="1985" w:type="dxa"/>
            <w:noWrap/>
            <w:hideMark/>
          </w:tcPr>
          <w:p w14:paraId="3DEE5B8E" w14:textId="77777777" w:rsidR="003262F6" w:rsidRPr="00355248" w:rsidRDefault="003262F6" w:rsidP="00D06AD6">
            <w:pPr>
              <w:pStyle w:val="TableTextLeft"/>
            </w:pPr>
            <w:r w:rsidRPr="00355248">
              <w:t>Llwynpia Magistrates</w:t>
            </w:r>
          </w:p>
        </w:tc>
        <w:tc>
          <w:tcPr>
            <w:tcW w:w="5239" w:type="dxa"/>
            <w:noWrap/>
            <w:hideMark/>
          </w:tcPr>
          <w:p w14:paraId="7C3B379D" w14:textId="77777777" w:rsidR="003262F6" w:rsidRPr="00355248" w:rsidRDefault="003262F6" w:rsidP="00D06AD6">
            <w:pPr>
              <w:pStyle w:val="TableTextLeft"/>
            </w:pPr>
            <w:r w:rsidRPr="00355248">
              <w:t>S.85(1) and S.85(6) Water Resources Act 1991 and S.4(1) Salmon &amp; Freshwater Fisheries Act 1975</w:t>
            </w:r>
          </w:p>
        </w:tc>
      </w:tr>
      <w:tr w:rsidR="003262F6" w:rsidRPr="00355248" w14:paraId="1BBF8D57" w14:textId="77777777" w:rsidTr="00D06AD6">
        <w:tc>
          <w:tcPr>
            <w:tcW w:w="1276" w:type="dxa"/>
            <w:noWrap/>
            <w:hideMark/>
          </w:tcPr>
          <w:p w14:paraId="2FC8C11C" w14:textId="77777777" w:rsidR="003262F6" w:rsidRPr="00355248" w:rsidRDefault="003262F6" w:rsidP="00D06AD6">
            <w:pPr>
              <w:pStyle w:val="TableTextLeft"/>
            </w:pPr>
            <w:r w:rsidRPr="00355248">
              <w:t>29/01/2009</w:t>
            </w:r>
          </w:p>
        </w:tc>
        <w:tc>
          <w:tcPr>
            <w:tcW w:w="1985" w:type="dxa"/>
            <w:noWrap/>
            <w:hideMark/>
          </w:tcPr>
          <w:p w14:paraId="43A528F0" w14:textId="77777777" w:rsidR="003262F6" w:rsidRPr="00355248" w:rsidRDefault="003262F6" w:rsidP="00D06AD6">
            <w:pPr>
              <w:pStyle w:val="TableTextLeft"/>
            </w:pPr>
            <w:r w:rsidRPr="00355248">
              <w:t>Wrexham Magistrates</w:t>
            </w:r>
          </w:p>
        </w:tc>
        <w:tc>
          <w:tcPr>
            <w:tcW w:w="5239" w:type="dxa"/>
            <w:noWrap/>
            <w:hideMark/>
          </w:tcPr>
          <w:p w14:paraId="322049E4" w14:textId="77777777" w:rsidR="003262F6" w:rsidRPr="00355248" w:rsidRDefault="003262F6" w:rsidP="00D06AD6">
            <w:pPr>
              <w:pStyle w:val="TableTextLeft"/>
            </w:pPr>
            <w:r w:rsidRPr="00355248">
              <w:t xml:space="preserve">S.85(6) Water Resources Act 1991 </w:t>
            </w:r>
          </w:p>
        </w:tc>
      </w:tr>
      <w:tr w:rsidR="003262F6" w:rsidRPr="00355248" w14:paraId="2FC0B963" w14:textId="77777777" w:rsidTr="00D06AD6">
        <w:tc>
          <w:tcPr>
            <w:tcW w:w="1276" w:type="dxa"/>
            <w:noWrap/>
            <w:hideMark/>
          </w:tcPr>
          <w:p w14:paraId="1E9E1075" w14:textId="77777777" w:rsidR="003262F6" w:rsidRPr="00355248" w:rsidRDefault="003262F6" w:rsidP="00D06AD6">
            <w:pPr>
              <w:pStyle w:val="TableTextLeft"/>
            </w:pPr>
            <w:r w:rsidRPr="00355248">
              <w:t>21/10/2008</w:t>
            </w:r>
          </w:p>
        </w:tc>
        <w:tc>
          <w:tcPr>
            <w:tcW w:w="1985" w:type="dxa"/>
            <w:noWrap/>
            <w:hideMark/>
          </w:tcPr>
          <w:p w14:paraId="30EA27C7" w14:textId="77777777" w:rsidR="003262F6" w:rsidRPr="00355248" w:rsidRDefault="003262F6" w:rsidP="00D06AD6">
            <w:pPr>
              <w:pStyle w:val="TableTextLeft"/>
            </w:pPr>
            <w:r w:rsidRPr="00355248">
              <w:t>Abertillery Magistrates</w:t>
            </w:r>
          </w:p>
        </w:tc>
        <w:tc>
          <w:tcPr>
            <w:tcW w:w="5239" w:type="dxa"/>
            <w:noWrap/>
            <w:hideMark/>
          </w:tcPr>
          <w:p w14:paraId="2204DDE1" w14:textId="77777777" w:rsidR="003262F6" w:rsidRPr="00355248" w:rsidRDefault="003262F6" w:rsidP="00D06AD6">
            <w:pPr>
              <w:pStyle w:val="TableTextLeft"/>
            </w:pPr>
            <w:r w:rsidRPr="00355248">
              <w:t>S.85(1) and S.85(6) Water Resources Act 1991 and S.4(1) Salmon &amp; Freshwater Fisheries Act 1975</w:t>
            </w:r>
          </w:p>
        </w:tc>
      </w:tr>
      <w:tr w:rsidR="003262F6" w:rsidRPr="00355248" w14:paraId="38E39D10" w14:textId="77777777" w:rsidTr="00D06AD6">
        <w:tc>
          <w:tcPr>
            <w:tcW w:w="1276" w:type="dxa"/>
            <w:noWrap/>
            <w:hideMark/>
          </w:tcPr>
          <w:p w14:paraId="0F94CABB" w14:textId="77777777" w:rsidR="003262F6" w:rsidRPr="00355248" w:rsidRDefault="003262F6" w:rsidP="00D06AD6">
            <w:pPr>
              <w:pStyle w:val="TableTextLeft"/>
            </w:pPr>
            <w:r w:rsidRPr="00355248">
              <w:t>18/09/2008</w:t>
            </w:r>
          </w:p>
        </w:tc>
        <w:tc>
          <w:tcPr>
            <w:tcW w:w="1985" w:type="dxa"/>
            <w:noWrap/>
            <w:hideMark/>
          </w:tcPr>
          <w:p w14:paraId="5A323183" w14:textId="77777777" w:rsidR="003262F6" w:rsidRPr="00355248" w:rsidRDefault="003262F6" w:rsidP="00D06AD6">
            <w:pPr>
              <w:pStyle w:val="TableTextLeft"/>
            </w:pPr>
            <w:r w:rsidRPr="00355248">
              <w:t>Llwynpia Magistrates</w:t>
            </w:r>
          </w:p>
        </w:tc>
        <w:tc>
          <w:tcPr>
            <w:tcW w:w="5239" w:type="dxa"/>
            <w:noWrap/>
            <w:hideMark/>
          </w:tcPr>
          <w:p w14:paraId="52A256AA" w14:textId="77777777" w:rsidR="003262F6" w:rsidRPr="00355248" w:rsidRDefault="003262F6" w:rsidP="00D06AD6">
            <w:pPr>
              <w:pStyle w:val="TableTextLeft"/>
            </w:pPr>
            <w:r w:rsidRPr="00355248">
              <w:t>S.85(1) and S.85(6) Water Resources Act 1991 and S.4(1) Salmon &amp; Freshwater Fisheries Act 1975</w:t>
            </w:r>
          </w:p>
        </w:tc>
      </w:tr>
      <w:tr w:rsidR="003262F6" w:rsidRPr="00355248" w14:paraId="6F737310" w14:textId="77777777" w:rsidTr="00D06AD6">
        <w:tc>
          <w:tcPr>
            <w:tcW w:w="1276" w:type="dxa"/>
            <w:noWrap/>
            <w:hideMark/>
          </w:tcPr>
          <w:p w14:paraId="0F0D3878" w14:textId="77777777" w:rsidR="003262F6" w:rsidRPr="00355248" w:rsidRDefault="003262F6" w:rsidP="00D06AD6">
            <w:pPr>
              <w:pStyle w:val="TableTextLeft"/>
            </w:pPr>
            <w:r w:rsidRPr="00355248">
              <w:t>24/07/2008</w:t>
            </w:r>
          </w:p>
        </w:tc>
        <w:tc>
          <w:tcPr>
            <w:tcW w:w="1985" w:type="dxa"/>
            <w:noWrap/>
            <w:hideMark/>
          </w:tcPr>
          <w:p w14:paraId="093C1C47" w14:textId="77777777" w:rsidR="003262F6" w:rsidRPr="00355248" w:rsidRDefault="003262F6" w:rsidP="00D06AD6">
            <w:pPr>
              <w:pStyle w:val="TableTextLeft"/>
            </w:pPr>
            <w:r w:rsidRPr="00355248">
              <w:t>Holyhead Magistrates</w:t>
            </w:r>
          </w:p>
        </w:tc>
        <w:tc>
          <w:tcPr>
            <w:tcW w:w="5239" w:type="dxa"/>
            <w:noWrap/>
            <w:hideMark/>
          </w:tcPr>
          <w:p w14:paraId="62158A9C" w14:textId="77777777" w:rsidR="003262F6" w:rsidRPr="00355248" w:rsidRDefault="003262F6" w:rsidP="00D06AD6">
            <w:pPr>
              <w:pStyle w:val="TableTextLeft"/>
            </w:pPr>
            <w:r w:rsidRPr="00355248">
              <w:t>S.85(1) and S.85(6) Water Resources Act 1991</w:t>
            </w:r>
          </w:p>
        </w:tc>
      </w:tr>
      <w:tr w:rsidR="003262F6" w:rsidRPr="00355248" w14:paraId="5AFF2E9B" w14:textId="77777777" w:rsidTr="00D06AD6">
        <w:tc>
          <w:tcPr>
            <w:tcW w:w="1276" w:type="dxa"/>
            <w:noWrap/>
            <w:hideMark/>
          </w:tcPr>
          <w:p w14:paraId="3B121856" w14:textId="77777777" w:rsidR="003262F6" w:rsidRPr="00355248" w:rsidRDefault="003262F6" w:rsidP="00D06AD6">
            <w:pPr>
              <w:pStyle w:val="TableTextLeft"/>
            </w:pPr>
            <w:r w:rsidRPr="00355248">
              <w:t>21/07/2008</w:t>
            </w:r>
          </w:p>
        </w:tc>
        <w:tc>
          <w:tcPr>
            <w:tcW w:w="1985" w:type="dxa"/>
            <w:noWrap/>
            <w:hideMark/>
          </w:tcPr>
          <w:p w14:paraId="403C67E5" w14:textId="77777777" w:rsidR="003262F6" w:rsidRPr="00355248" w:rsidRDefault="003262F6" w:rsidP="00D06AD6">
            <w:pPr>
              <w:pStyle w:val="TableTextLeft"/>
            </w:pPr>
            <w:r w:rsidRPr="00355248">
              <w:t>Mold Magistrates</w:t>
            </w:r>
          </w:p>
        </w:tc>
        <w:tc>
          <w:tcPr>
            <w:tcW w:w="5239" w:type="dxa"/>
            <w:noWrap/>
            <w:hideMark/>
          </w:tcPr>
          <w:p w14:paraId="686A8F0F" w14:textId="77777777" w:rsidR="003262F6" w:rsidRPr="00355248" w:rsidRDefault="003262F6" w:rsidP="00D06AD6">
            <w:pPr>
              <w:pStyle w:val="TableTextLeft"/>
            </w:pPr>
            <w:r w:rsidRPr="00355248">
              <w:t xml:space="preserve">S.85(6) Water Resources Act 1991 </w:t>
            </w:r>
          </w:p>
        </w:tc>
      </w:tr>
      <w:tr w:rsidR="003262F6" w:rsidRPr="00355248" w14:paraId="02806C44" w14:textId="77777777" w:rsidTr="00D06AD6">
        <w:tc>
          <w:tcPr>
            <w:tcW w:w="1276" w:type="dxa"/>
            <w:noWrap/>
            <w:hideMark/>
          </w:tcPr>
          <w:p w14:paraId="0AABC954" w14:textId="77777777" w:rsidR="003262F6" w:rsidRPr="00355248" w:rsidRDefault="003262F6" w:rsidP="00D06AD6">
            <w:pPr>
              <w:pStyle w:val="TableTextLeft"/>
            </w:pPr>
            <w:r w:rsidRPr="00355248">
              <w:t>25/06/2008</w:t>
            </w:r>
          </w:p>
        </w:tc>
        <w:tc>
          <w:tcPr>
            <w:tcW w:w="1985" w:type="dxa"/>
            <w:noWrap/>
            <w:hideMark/>
          </w:tcPr>
          <w:p w14:paraId="7B5746E5" w14:textId="77777777" w:rsidR="003262F6" w:rsidRPr="00355248" w:rsidRDefault="003262F6" w:rsidP="00D06AD6">
            <w:pPr>
              <w:pStyle w:val="TableTextLeft"/>
            </w:pPr>
            <w:r w:rsidRPr="00355248">
              <w:t>Stroud Magistrates</w:t>
            </w:r>
          </w:p>
        </w:tc>
        <w:tc>
          <w:tcPr>
            <w:tcW w:w="5239" w:type="dxa"/>
            <w:noWrap/>
            <w:hideMark/>
          </w:tcPr>
          <w:p w14:paraId="5E47C5E9" w14:textId="77777777" w:rsidR="003262F6" w:rsidRPr="00355248" w:rsidRDefault="003262F6" w:rsidP="00D06AD6">
            <w:pPr>
              <w:pStyle w:val="TableTextLeft"/>
            </w:pPr>
            <w:r w:rsidRPr="00355248">
              <w:t xml:space="preserve">S.85(3) Water Resources Act 1991 </w:t>
            </w:r>
          </w:p>
        </w:tc>
      </w:tr>
      <w:tr w:rsidR="003262F6" w:rsidRPr="00355248" w14:paraId="3D713568" w14:textId="77777777" w:rsidTr="00D06AD6">
        <w:tc>
          <w:tcPr>
            <w:tcW w:w="1276" w:type="dxa"/>
            <w:noWrap/>
            <w:hideMark/>
          </w:tcPr>
          <w:p w14:paraId="13C62068" w14:textId="77777777" w:rsidR="003262F6" w:rsidRPr="00355248" w:rsidRDefault="003262F6" w:rsidP="00D06AD6">
            <w:pPr>
              <w:pStyle w:val="TableTextLeft"/>
            </w:pPr>
            <w:r w:rsidRPr="00355248">
              <w:t>11/01/2008</w:t>
            </w:r>
          </w:p>
        </w:tc>
        <w:tc>
          <w:tcPr>
            <w:tcW w:w="1985" w:type="dxa"/>
            <w:noWrap/>
            <w:hideMark/>
          </w:tcPr>
          <w:p w14:paraId="32D5F600" w14:textId="77777777" w:rsidR="003262F6" w:rsidRPr="00355248" w:rsidRDefault="003262F6" w:rsidP="00D06AD6">
            <w:pPr>
              <w:pStyle w:val="TableTextLeft"/>
            </w:pPr>
            <w:r w:rsidRPr="00355248">
              <w:t>Llwynpia Magistrates</w:t>
            </w:r>
          </w:p>
        </w:tc>
        <w:tc>
          <w:tcPr>
            <w:tcW w:w="5239" w:type="dxa"/>
            <w:noWrap/>
            <w:hideMark/>
          </w:tcPr>
          <w:p w14:paraId="554B1BAA" w14:textId="77777777" w:rsidR="003262F6" w:rsidRPr="00355248" w:rsidRDefault="003262F6" w:rsidP="00D06AD6">
            <w:pPr>
              <w:pStyle w:val="TableTextLeft"/>
            </w:pPr>
            <w:r w:rsidRPr="00355248">
              <w:t>S.85(6) Water Resources Act 1991 and S.4(1) Salmon &amp; Freshwater Fisheries Act 1975</w:t>
            </w:r>
          </w:p>
        </w:tc>
      </w:tr>
      <w:tr w:rsidR="003262F6" w:rsidRPr="00355248" w14:paraId="45F0463A" w14:textId="77777777" w:rsidTr="00D06AD6">
        <w:tc>
          <w:tcPr>
            <w:tcW w:w="1276" w:type="dxa"/>
            <w:noWrap/>
            <w:hideMark/>
          </w:tcPr>
          <w:p w14:paraId="3B1A98CB" w14:textId="77777777" w:rsidR="003262F6" w:rsidRPr="00355248" w:rsidRDefault="003262F6" w:rsidP="00D06AD6">
            <w:pPr>
              <w:pStyle w:val="TableTextLeft"/>
            </w:pPr>
            <w:r w:rsidRPr="00355248">
              <w:t>17/09/2007</w:t>
            </w:r>
          </w:p>
        </w:tc>
        <w:tc>
          <w:tcPr>
            <w:tcW w:w="1985" w:type="dxa"/>
            <w:noWrap/>
            <w:hideMark/>
          </w:tcPr>
          <w:p w14:paraId="06647E90" w14:textId="77777777" w:rsidR="003262F6" w:rsidRPr="00355248" w:rsidRDefault="003262F6" w:rsidP="00D06AD6">
            <w:pPr>
              <w:pStyle w:val="TableTextLeft"/>
            </w:pPr>
            <w:r w:rsidRPr="00355248">
              <w:t>Aberdare Magistrates</w:t>
            </w:r>
          </w:p>
        </w:tc>
        <w:tc>
          <w:tcPr>
            <w:tcW w:w="5239" w:type="dxa"/>
            <w:noWrap/>
            <w:hideMark/>
          </w:tcPr>
          <w:p w14:paraId="5858137B" w14:textId="77777777" w:rsidR="003262F6" w:rsidRPr="00355248" w:rsidRDefault="003262F6" w:rsidP="00D06AD6">
            <w:pPr>
              <w:pStyle w:val="TableTextLeft"/>
            </w:pPr>
            <w:r w:rsidRPr="00355248">
              <w:t>S.85(1) and S.85(6) Water Resources Act 1991 and S.4(1) Salmon &amp; Freshwater Fisheries Act 1975</w:t>
            </w:r>
          </w:p>
        </w:tc>
      </w:tr>
      <w:tr w:rsidR="003262F6" w:rsidRPr="00355248" w14:paraId="78A8EDE6" w14:textId="77777777" w:rsidTr="00D06AD6">
        <w:tc>
          <w:tcPr>
            <w:tcW w:w="1276" w:type="dxa"/>
            <w:noWrap/>
            <w:hideMark/>
          </w:tcPr>
          <w:p w14:paraId="2DC2F22B" w14:textId="77777777" w:rsidR="003262F6" w:rsidRPr="00355248" w:rsidRDefault="003262F6" w:rsidP="00D06AD6">
            <w:pPr>
              <w:pStyle w:val="TableTextLeft"/>
            </w:pPr>
            <w:r w:rsidRPr="00355248">
              <w:t>17/09/2007</w:t>
            </w:r>
          </w:p>
        </w:tc>
        <w:tc>
          <w:tcPr>
            <w:tcW w:w="1985" w:type="dxa"/>
            <w:noWrap/>
            <w:hideMark/>
          </w:tcPr>
          <w:p w14:paraId="2AD11FF5" w14:textId="77777777" w:rsidR="003262F6" w:rsidRPr="00355248" w:rsidRDefault="003262F6" w:rsidP="00D06AD6">
            <w:pPr>
              <w:pStyle w:val="TableTextLeft"/>
            </w:pPr>
            <w:r w:rsidRPr="00355248">
              <w:t>Bridgend Magistrates</w:t>
            </w:r>
          </w:p>
        </w:tc>
        <w:tc>
          <w:tcPr>
            <w:tcW w:w="5239" w:type="dxa"/>
            <w:noWrap/>
            <w:hideMark/>
          </w:tcPr>
          <w:p w14:paraId="33C3C6A8" w14:textId="77777777" w:rsidR="003262F6" w:rsidRPr="00355248" w:rsidRDefault="003262F6" w:rsidP="00D06AD6">
            <w:pPr>
              <w:pStyle w:val="TableTextLeft"/>
            </w:pPr>
            <w:r w:rsidRPr="00355248">
              <w:t>S.85(1) and S.85(6) Water Resources Act 1991</w:t>
            </w:r>
          </w:p>
        </w:tc>
      </w:tr>
      <w:tr w:rsidR="003262F6" w:rsidRPr="00355248" w14:paraId="16021E55" w14:textId="77777777" w:rsidTr="00D06AD6">
        <w:tc>
          <w:tcPr>
            <w:tcW w:w="1276" w:type="dxa"/>
            <w:noWrap/>
            <w:hideMark/>
          </w:tcPr>
          <w:p w14:paraId="03BB8CB7" w14:textId="77777777" w:rsidR="003262F6" w:rsidRPr="00355248" w:rsidRDefault="003262F6" w:rsidP="00D06AD6">
            <w:pPr>
              <w:pStyle w:val="TableTextLeft"/>
            </w:pPr>
            <w:r w:rsidRPr="00355248">
              <w:t>10/09/2007</w:t>
            </w:r>
          </w:p>
        </w:tc>
        <w:tc>
          <w:tcPr>
            <w:tcW w:w="1985" w:type="dxa"/>
            <w:noWrap/>
            <w:hideMark/>
          </w:tcPr>
          <w:p w14:paraId="4D11FB35" w14:textId="77777777" w:rsidR="003262F6" w:rsidRPr="00355248" w:rsidRDefault="003262F6" w:rsidP="00D06AD6">
            <w:pPr>
              <w:pStyle w:val="TableTextLeft"/>
            </w:pPr>
            <w:r w:rsidRPr="00355248">
              <w:t>Aberdare Magistrates</w:t>
            </w:r>
          </w:p>
        </w:tc>
        <w:tc>
          <w:tcPr>
            <w:tcW w:w="5239" w:type="dxa"/>
            <w:noWrap/>
            <w:hideMark/>
          </w:tcPr>
          <w:p w14:paraId="45DEF8F8" w14:textId="77777777" w:rsidR="003262F6" w:rsidRPr="00355248" w:rsidRDefault="003262F6" w:rsidP="00D06AD6">
            <w:pPr>
              <w:pStyle w:val="TableTextLeft"/>
            </w:pPr>
            <w:r w:rsidRPr="00355248">
              <w:t>S.85(1) and S.85(6) Water Resources Act 1991 and S.4(1) Salmon &amp; Freshwater Fisheries Act 1975</w:t>
            </w:r>
          </w:p>
        </w:tc>
      </w:tr>
      <w:tr w:rsidR="003262F6" w:rsidRPr="00355248" w14:paraId="22C531A1" w14:textId="77777777" w:rsidTr="00D06AD6">
        <w:tc>
          <w:tcPr>
            <w:tcW w:w="1276" w:type="dxa"/>
            <w:noWrap/>
            <w:hideMark/>
          </w:tcPr>
          <w:p w14:paraId="6A526D5B" w14:textId="77777777" w:rsidR="003262F6" w:rsidRPr="00355248" w:rsidRDefault="003262F6" w:rsidP="00D06AD6">
            <w:pPr>
              <w:pStyle w:val="TableTextLeft"/>
            </w:pPr>
            <w:r w:rsidRPr="00355248">
              <w:t>26/07/2007</w:t>
            </w:r>
          </w:p>
        </w:tc>
        <w:tc>
          <w:tcPr>
            <w:tcW w:w="1985" w:type="dxa"/>
            <w:noWrap/>
            <w:hideMark/>
          </w:tcPr>
          <w:p w14:paraId="773A2B06" w14:textId="77777777" w:rsidR="003262F6" w:rsidRPr="00355248" w:rsidRDefault="003262F6" w:rsidP="00D06AD6">
            <w:pPr>
              <w:pStyle w:val="TableTextLeft"/>
            </w:pPr>
            <w:r w:rsidRPr="00355248">
              <w:t>Wrexham Magistrates</w:t>
            </w:r>
          </w:p>
        </w:tc>
        <w:tc>
          <w:tcPr>
            <w:tcW w:w="5239" w:type="dxa"/>
            <w:noWrap/>
            <w:hideMark/>
          </w:tcPr>
          <w:p w14:paraId="0D9185C3" w14:textId="77777777" w:rsidR="003262F6" w:rsidRPr="00355248" w:rsidRDefault="003262F6" w:rsidP="00D06AD6">
            <w:pPr>
              <w:pStyle w:val="TableTextLeft"/>
            </w:pPr>
            <w:r w:rsidRPr="00355248">
              <w:t>S.85(1) and S.85(6) Water Resources Act 1991 and S.4(1) Salmon &amp; Freshwater Fisheries Act 1975</w:t>
            </w:r>
          </w:p>
        </w:tc>
      </w:tr>
      <w:tr w:rsidR="003262F6" w:rsidRPr="00355248" w14:paraId="3FA3CE44" w14:textId="77777777" w:rsidTr="00D06AD6">
        <w:tc>
          <w:tcPr>
            <w:tcW w:w="1276" w:type="dxa"/>
            <w:noWrap/>
            <w:hideMark/>
          </w:tcPr>
          <w:p w14:paraId="020DB247" w14:textId="77777777" w:rsidR="003262F6" w:rsidRPr="00355248" w:rsidRDefault="003262F6" w:rsidP="00D06AD6">
            <w:pPr>
              <w:pStyle w:val="TableTextLeft"/>
            </w:pPr>
            <w:r w:rsidRPr="00355248">
              <w:t>11/05/2007</w:t>
            </w:r>
          </w:p>
        </w:tc>
        <w:tc>
          <w:tcPr>
            <w:tcW w:w="1985" w:type="dxa"/>
            <w:noWrap/>
            <w:hideMark/>
          </w:tcPr>
          <w:p w14:paraId="627CF787" w14:textId="77777777" w:rsidR="003262F6" w:rsidRPr="00355248" w:rsidRDefault="003262F6" w:rsidP="00D06AD6">
            <w:pPr>
              <w:pStyle w:val="TableTextLeft"/>
            </w:pPr>
            <w:r w:rsidRPr="00355248">
              <w:t>Ammanford Magistrates</w:t>
            </w:r>
          </w:p>
        </w:tc>
        <w:tc>
          <w:tcPr>
            <w:tcW w:w="5239" w:type="dxa"/>
            <w:noWrap/>
            <w:hideMark/>
          </w:tcPr>
          <w:p w14:paraId="6F30D68D" w14:textId="77777777" w:rsidR="003262F6" w:rsidRPr="00355248" w:rsidRDefault="003262F6" w:rsidP="00D06AD6">
            <w:pPr>
              <w:pStyle w:val="TableTextLeft"/>
            </w:pPr>
            <w:r w:rsidRPr="00355248">
              <w:t>S.85(1) and S.85(6) Water Resources Act 1991</w:t>
            </w:r>
          </w:p>
        </w:tc>
      </w:tr>
      <w:tr w:rsidR="003262F6" w:rsidRPr="00355248" w14:paraId="78DA8AAA" w14:textId="77777777" w:rsidTr="00D06AD6">
        <w:tc>
          <w:tcPr>
            <w:tcW w:w="1276" w:type="dxa"/>
            <w:noWrap/>
            <w:hideMark/>
          </w:tcPr>
          <w:p w14:paraId="0A2CE80A" w14:textId="77777777" w:rsidR="003262F6" w:rsidRPr="00355248" w:rsidRDefault="003262F6" w:rsidP="00D06AD6">
            <w:pPr>
              <w:pStyle w:val="TableTextLeft"/>
            </w:pPr>
            <w:r w:rsidRPr="00355248">
              <w:t>14/03/2007</w:t>
            </w:r>
          </w:p>
        </w:tc>
        <w:tc>
          <w:tcPr>
            <w:tcW w:w="1985" w:type="dxa"/>
            <w:noWrap/>
            <w:hideMark/>
          </w:tcPr>
          <w:p w14:paraId="77CE793B" w14:textId="77777777" w:rsidR="003262F6" w:rsidRPr="00355248" w:rsidRDefault="003262F6" w:rsidP="00D06AD6">
            <w:pPr>
              <w:pStyle w:val="TableTextLeft"/>
            </w:pPr>
            <w:r w:rsidRPr="00355248">
              <w:t>Neath Magistrates</w:t>
            </w:r>
          </w:p>
        </w:tc>
        <w:tc>
          <w:tcPr>
            <w:tcW w:w="5239" w:type="dxa"/>
            <w:noWrap/>
            <w:hideMark/>
          </w:tcPr>
          <w:p w14:paraId="470DD614" w14:textId="77777777" w:rsidR="003262F6" w:rsidRPr="00355248" w:rsidRDefault="003262F6" w:rsidP="00D06AD6">
            <w:pPr>
              <w:pStyle w:val="TableTextLeft"/>
            </w:pPr>
            <w:r w:rsidRPr="00355248">
              <w:t>S.85(1) and S.85(6) Water Resources Act 1991</w:t>
            </w:r>
          </w:p>
        </w:tc>
      </w:tr>
      <w:tr w:rsidR="003262F6" w:rsidRPr="00355248" w14:paraId="6A2CC15B" w14:textId="77777777" w:rsidTr="00D06AD6">
        <w:tc>
          <w:tcPr>
            <w:tcW w:w="1276" w:type="dxa"/>
            <w:noWrap/>
            <w:hideMark/>
          </w:tcPr>
          <w:p w14:paraId="73068DF2" w14:textId="77777777" w:rsidR="003262F6" w:rsidRPr="00355248" w:rsidRDefault="003262F6" w:rsidP="00D06AD6">
            <w:pPr>
              <w:pStyle w:val="TableTextLeft"/>
            </w:pPr>
            <w:r w:rsidRPr="00355248">
              <w:t>12/02/2007</w:t>
            </w:r>
          </w:p>
        </w:tc>
        <w:tc>
          <w:tcPr>
            <w:tcW w:w="1985" w:type="dxa"/>
            <w:noWrap/>
            <w:hideMark/>
          </w:tcPr>
          <w:p w14:paraId="5D807639" w14:textId="77777777" w:rsidR="003262F6" w:rsidRPr="00355248" w:rsidRDefault="003262F6" w:rsidP="00D06AD6">
            <w:pPr>
              <w:pStyle w:val="TableTextLeft"/>
            </w:pPr>
            <w:r w:rsidRPr="00355248">
              <w:t>Bridgend Magistrates</w:t>
            </w:r>
          </w:p>
        </w:tc>
        <w:tc>
          <w:tcPr>
            <w:tcW w:w="5239" w:type="dxa"/>
            <w:noWrap/>
            <w:hideMark/>
          </w:tcPr>
          <w:p w14:paraId="2444458C" w14:textId="77777777" w:rsidR="003262F6" w:rsidRPr="00355248" w:rsidRDefault="003262F6" w:rsidP="00D06AD6">
            <w:pPr>
              <w:pStyle w:val="TableTextLeft"/>
            </w:pPr>
            <w:r w:rsidRPr="00355248">
              <w:t>S.85(1) Water Resources Act 1991</w:t>
            </w:r>
          </w:p>
        </w:tc>
      </w:tr>
    </w:tbl>
    <w:p w14:paraId="5202B46C" w14:textId="77777777" w:rsidR="000A27C2" w:rsidRPr="00355248" w:rsidRDefault="00171CFE" w:rsidP="000A27C2">
      <w:pPr>
        <w:pStyle w:val="Heading3"/>
      </w:pPr>
      <w:bookmarkStart w:id="262" w:name="_Toc513550568"/>
      <w:bookmarkStart w:id="263" w:name="_Toc513818360"/>
      <w:bookmarkStart w:id="264" w:name="_Toc518984282"/>
      <w:bookmarkStart w:id="265" w:name="_Toc531190721"/>
      <w:bookmarkStart w:id="266" w:name="_Hlk512334130"/>
      <w:r w:rsidRPr="00355248">
        <w:t>Technical ability (3b)</w:t>
      </w:r>
      <w:bookmarkEnd w:id="262"/>
      <w:bookmarkEnd w:id="263"/>
      <w:bookmarkEnd w:id="264"/>
      <w:bookmarkEnd w:id="265"/>
    </w:p>
    <w:p w14:paraId="4CD07072" w14:textId="77777777" w:rsidR="000A27C2" w:rsidRPr="00355248" w:rsidRDefault="000A27C2" w:rsidP="000A27C2">
      <w:r w:rsidRPr="00355248">
        <w:t xml:space="preserve">All </w:t>
      </w:r>
      <w:r w:rsidR="00EA7116" w:rsidRPr="00355248">
        <w:t>DCWW</w:t>
      </w:r>
      <w:r w:rsidR="008D5602" w:rsidRPr="00355248">
        <w:t xml:space="preserve"> </w:t>
      </w:r>
      <w:r w:rsidRPr="00355248">
        <w:t xml:space="preserve">Wastewater Treatment Works Operators are put through rigorous training to ensure competence for the role. Initially all operatives will complete a Level 2 Wastewater Treatment Processes Programme which is 9-days’ duration and is delivered by Merit Skills. This consists of units from the </w:t>
      </w:r>
      <w:r w:rsidR="00785406" w:rsidRPr="00355248">
        <w:t>Certification and Assessment Board for the Water Industry (</w:t>
      </w:r>
      <w:r w:rsidRPr="00355248">
        <w:t>CABWI</w:t>
      </w:r>
      <w:r w:rsidR="00785406" w:rsidRPr="00355248">
        <w:t>)</w:t>
      </w:r>
      <w:r w:rsidRPr="00355248">
        <w:t xml:space="preserve"> Diploma in Water Engineering with written assessments and covers all basic aspects of the wastewater process.</w:t>
      </w:r>
    </w:p>
    <w:p w14:paraId="73769DC0" w14:textId="77777777" w:rsidR="000A27C2" w:rsidRPr="00355248" w:rsidRDefault="000A27C2" w:rsidP="000A27C2">
      <w:r w:rsidRPr="00355248">
        <w:lastRenderedPageBreak/>
        <w:t>Six to twelve months later, the Operators will complete the Level 3 Competent Operator Programme. This is a 5-day training course followed by a 2-day one-to-one practical onsite assessment. The course is delivered by Water Training Solutions</w:t>
      </w:r>
      <w:r w:rsidR="00F01E0A">
        <w:t xml:space="preserve"> (a soletrader)</w:t>
      </w:r>
      <w:r w:rsidRPr="00355248">
        <w:t xml:space="preserve"> and accredited by City &amp; Guilds.</w:t>
      </w:r>
    </w:p>
    <w:p w14:paraId="288ED4E0" w14:textId="77777777" w:rsidR="000A27C2" w:rsidRPr="00355248" w:rsidRDefault="000A27C2" w:rsidP="000A27C2">
      <w:r w:rsidRPr="00355248">
        <w:t xml:space="preserve">For operators with a role in the </w:t>
      </w:r>
      <w:r w:rsidR="00392557" w:rsidRPr="00355248">
        <w:t>AAD</w:t>
      </w:r>
      <w:r w:rsidRPr="00355248">
        <w:t xml:space="preserve"> </w:t>
      </w:r>
      <w:r w:rsidR="00392557" w:rsidRPr="00355248">
        <w:t>p</w:t>
      </w:r>
      <w:r w:rsidRPr="00355248">
        <w:t>rocess, DCWW ha</w:t>
      </w:r>
      <w:r w:rsidR="00157B98">
        <w:t>s</w:t>
      </w:r>
      <w:r w:rsidRPr="00355248">
        <w:t xml:space="preserve"> recently piloted training as part of the AAD harmonisation for Cardiff/Afan operators. This training course is called “Competent Operator for AAD” and additional units have been developed and added to the standard Level 3 programme described above. </w:t>
      </w:r>
      <w:r w:rsidR="00ED3AE0">
        <w:t>DCWW</w:t>
      </w:r>
      <w:r w:rsidRPr="00355248">
        <w:t xml:space="preserve"> </w:t>
      </w:r>
      <w:r w:rsidR="00157B98">
        <w:t>is</w:t>
      </w:r>
      <w:r w:rsidRPr="00355248">
        <w:t xml:space="preserve"> seeking accreditation from City &amp; Guilds for this course. The additional AAD specific units include:</w:t>
      </w:r>
    </w:p>
    <w:tbl>
      <w:tblPr>
        <w:tblStyle w:val="MMTable"/>
        <w:tblW w:w="8500" w:type="dxa"/>
        <w:tblLayout w:type="fixed"/>
        <w:tblLook w:val="0620" w:firstRow="1" w:lastRow="0" w:firstColumn="0" w:lastColumn="0" w:noHBand="1" w:noVBand="1"/>
      </w:tblPr>
      <w:tblGrid>
        <w:gridCol w:w="5581"/>
        <w:gridCol w:w="1890"/>
        <w:gridCol w:w="1029"/>
      </w:tblGrid>
      <w:tr w:rsidR="00C04E08" w:rsidRPr="00355248" w14:paraId="7CEA8674" w14:textId="77777777" w:rsidTr="00C50B3E">
        <w:trPr>
          <w:cnfStyle w:val="100000000000" w:firstRow="1" w:lastRow="0" w:firstColumn="0" w:lastColumn="0" w:oddVBand="0" w:evenVBand="0" w:oddHBand="0" w:evenHBand="0" w:firstRowFirstColumn="0" w:firstRowLastColumn="0" w:lastRowFirstColumn="0" w:lastRowLastColumn="0"/>
        </w:trPr>
        <w:tc>
          <w:tcPr>
            <w:tcW w:w="5581" w:type="dxa"/>
            <w:tcBorders>
              <w:bottom w:val="single" w:sz="8" w:space="0" w:color="000000" w:themeColor="text1"/>
            </w:tcBorders>
            <w:shd w:val="clear" w:color="auto" w:fill="auto"/>
            <w:hideMark/>
          </w:tcPr>
          <w:p w14:paraId="0A894E40" w14:textId="77777777" w:rsidR="00C04E08" w:rsidRPr="00355248" w:rsidRDefault="00C04E08" w:rsidP="00C50B3E">
            <w:pPr>
              <w:pStyle w:val="TableHeadingLeft"/>
            </w:pPr>
            <w:r w:rsidRPr="00355248">
              <w:t>City &amp; Guilds Boiler Operator Routines and Maintenance</w:t>
            </w:r>
          </w:p>
        </w:tc>
        <w:tc>
          <w:tcPr>
            <w:tcW w:w="1890" w:type="dxa"/>
            <w:tcBorders>
              <w:bottom w:val="single" w:sz="8" w:space="0" w:color="000000" w:themeColor="text1"/>
            </w:tcBorders>
            <w:shd w:val="clear" w:color="auto" w:fill="auto"/>
            <w:hideMark/>
          </w:tcPr>
          <w:p w14:paraId="508B9B8E" w14:textId="77777777" w:rsidR="00C04E08" w:rsidRPr="00355248" w:rsidRDefault="00C04E08" w:rsidP="00C50B3E">
            <w:pPr>
              <w:pStyle w:val="TableHeadingLeft"/>
            </w:pPr>
            <w:r w:rsidRPr="00355248">
              <w:t>Fulton</w:t>
            </w:r>
          </w:p>
        </w:tc>
        <w:tc>
          <w:tcPr>
            <w:tcW w:w="1029" w:type="dxa"/>
            <w:tcBorders>
              <w:bottom w:val="single" w:sz="8" w:space="0" w:color="000000" w:themeColor="text1"/>
            </w:tcBorders>
            <w:shd w:val="clear" w:color="auto" w:fill="auto"/>
          </w:tcPr>
          <w:p w14:paraId="16DB7A2B" w14:textId="77777777" w:rsidR="00C04E08" w:rsidRPr="00355248" w:rsidRDefault="00C04E08" w:rsidP="00C50B3E">
            <w:pPr>
              <w:pStyle w:val="TableHeadingLeft"/>
            </w:pPr>
            <w:r w:rsidRPr="00355248">
              <w:t>1 day</w:t>
            </w:r>
          </w:p>
        </w:tc>
      </w:tr>
      <w:tr w:rsidR="00C04E08" w:rsidRPr="00355248" w14:paraId="765D79A4" w14:textId="77777777" w:rsidTr="00C50B3E">
        <w:tc>
          <w:tcPr>
            <w:tcW w:w="5581" w:type="dxa"/>
            <w:tcBorders>
              <w:top w:val="single" w:sz="8" w:space="0" w:color="000000" w:themeColor="text1"/>
            </w:tcBorders>
          </w:tcPr>
          <w:p w14:paraId="4C35113E" w14:textId="77777777" w:rsidR="00C04E08" w:rsidRPr="00355248" w:rsidRDefault="00C04E08" w:rsidP="00C50B3E">
            <w:pPr>
              <w:pStyle w:val="TableTextLeft"/>
            </w:pPr>
            <w:r w:rsidRPr="00355248">
              <w:t>Knowledge of your Steam and Condensate System (manufacturer’s training)</w:t>
            </w:r>
          </w:p>
        </w:tc>
        <w:tc>
          <w:tcPr>
            <w:tcW w:w="1890" w:type="dxa"/>
            <w:tcBorders>
              <w:top w:val="single" w:sz="8" w:space="0" w:color="000000" w:themeColor="text1"/>
            </w:tcBorders>
            <w:hideMark/>
          </w:tcPr>
          <w:p w14:paraId="2AE3502A" w14:textId="77777777" w:rsidR="00C04E08" w:rsidRPr="00355248" w:rsidRDefault="00C04E08" w:rsidP="00C50B3E">
            <w:pPr>
              <w:pStyle w:val="TableTextLeft"/>
            </w:pPr>
            <w:r w:rsidRPr="00355248">
              <w:t>Fulton</w:t>
            </w:r>
          </w:p>
        </w:tc>
        <w:tc>
          <w:tcPr>
            <w:tcW w:w="1029" w:type="dxa"/>
            <w:tcBorders>
              <w:top w:val="single" w:sz="8" w:space="0" w:color="000000" w:themeColor="text1"/>
            </w:tcBorders>
            <w:hideMark/>
          </w:tcPr>
          <w:p w14:paraId="6D873086" w14:textId="77777777" w:rsidR="00C04E08" w:rsidRPr="00355248" w:rsidRDefault="00C04E08" w:rsidP="00C50B3E">
            <w:pPr>
              <w:pStyle w:val="TableTextLeft"/>
            </w:pPr>
            <w:r w:rsidRPr="00355248">
              <w:t>1 day</w:t>
            </w:r>
          </w:p>
        </w:tc>
      </w:tr>
      <w:tr w:rsidR="00C04E08" w:rsidRPr="00355248" w14:paraId="0C8175A1" w14:textId="77777777" w:rsidTr="00C50B3E">
        <w:tc>
          <w:tcPr>
            <w:tcW w:w="5581" w:type="dxa"/>
          </w:tcPr>
          <w:p w14:paraId="7B10773E" w14:textId="77777777" w:rsidR="00C04E08" w:rsidRPr="00355248" w:rsidRDefault="00C04E08" w:rsidP="00C50B3E">
            <w:pPr>
              <w:pStyle w:val="TableTextLeft"/>
            </w:pPr>
            <w:r w:rsidRPr="00355248">
              <w:t>Anaerobic Digestion</w:t>
            </w:r>
          </w:p>
          <w:p w14:paraId="41BB90AA" w14:textId="77777777" w:rsidR="00C04E08" w:rsidRPr="00355248" w:rsidRDefault="00C04E08" w:rsidP="00C50B3E">
            <w:pPr>
              <w:pStyle w:val="TableTextLeft"/>
            </w:pPr>
            <w:r w:rsidRPr="00355248">
              <w:t>Energy Management</w:t>
            </w:r>
          </w:p>
          <w:p w14:paraId="53A9AF6F" w14:textId="77777777" w:rsidR="00C04E08" w:rsidRPr="00355248" w:rsidRDefault="00C04E08" w:rsidP="00C50B3E">
            <w:pPr>
              <w:pStyle w:val="TableTextLeft"/>
            </w:pPr>
            <w:r w:rsidRPr="00355248">
              <w:t>HACCP/BAS</w:t>
            </w:r>
          </w:p>
        </w:tc>
        <w:tc>
          <w:tcPr>
            <w:tcW w:w="1890" w:type="dxa"/>
            <w:hideMark/>
          </w:tcPr>
          <w:p w14:paraId="2FBC21D2" w14:textId="77777777" w:rsidR="00C04E08" w:rsidRPr="00355248" w:rsidRDefault="00C04E08" w:rsidP="00C50B3E">
            <w:pPr>
              <w:pStyle w:val="TableTextLeft"/>
            </w:pPr>
            <w:r w:rsidRPr="00355248">
              <w:t>Water Training Solutions</w:t>
            </w:r>
          </w:p>
        </w:tc>
        <w:tc>
          <w:tcPr>
            <w:tcW w:w="1029" w:type="dxa"/>
            <w:hideMark/>
          </w:tcPr>
          <w:p w14:paraId="5F6A4FBA" w14:textId="77777777" w:rsidR="00C04E08" w:rsidRPr="00355248" w:rsidRDefault="00C04E08" w:rsidP="00C50B3E">
            <w:pPr>
              <w:pStyle w:val="TableTextLeft"/>
            </w:pPr>
            <w:r w:rsidRPr="00355248">
              <w:t>2 days</w:t>
            </w:r>
          </w:p>
        </w:tc>
      </w:tr>
      <w:tr w:rsidR="00C04E08" w:rsidRPr="00355248" w14:paraId="318389CF" w14:textId="77777777" w:rsidTr="00C50B3E">
        <w:tc>
          <w:tcPr>
            <w:tcW w:w="5581" w:type="dxa"/>
            <w:hideMark/>
          </w:tcPr>
          <w:p w14:paraId="5D8A59E8" w14:textId="77777777" w:rsidR="00C04E08" w:rsidRPr="00355248" w:rsidRDefault="00C04E08" w:rsidP="00C50B3E">
            <w:pPr>
              <w:pStyle w:val="TableTextLeft"/>
            </w:pPr>
            <w:r w:rsidRPr="00355248">
              <w:t xml:space="preserve">Cambi </w:t>
            </w:r>
            <w:r w:rsidR="00476C2B" w:rsidRPr="00355248">
              <w:t>THP</w:t>
            </w:r>
          </w:p>
        </w:tc>
        <w:tc>
          <w:tcPr>
            <w:tcW w:w="1890" w:type="dxa"/>
            <w:hideMark/>
          </w:tcPr>
          <w:p w14:paraId="1FA810DE" w14:textId="77777777" w:rsidR="00C04E08" w:rsidRPr="00355248" w:rsidRDefault="00C04E08" w:rsidP="00C50B3E">
            <w:pPr>
              <w:pStyle w:val="TableTextLeft"/>
            </w:pPr>
            <w:r w:rsidRPr="00355248">
              <w:t>Cambi</w:t>
            </w:r>
          </w:p>
        </w:tc>
        <w:tc>
          <w:tcPr>
            <w:tcW w:w="1029" w:type="dxa"/>
          </w:tcPr>
          <w:p w14:paraId="0D9BEA98" w14:textId="77777777" w:rsidR="00C04E08" w:rsidRPr="00355248" w:rsidRDefault="00C04E08" w:rsidP="00C50B3E">
            <w:pPr>
              <w:pStyle w:val="TableTextLeft"/>
            </w:pPr>
            <w:r w:rsidRPr="00355248">
              <w:t>1 day</w:t>
            </w:r>
          </w:p>
        </w:tc>
      </w:tr>
      <w:tr w:rsidR="00C04E08" w:rsidRPr="00355248" w14:paraId="348CDA6C" w14:textId="77777777" w:rsidTr="00C50B3E">
        <w:tc>
          <w:tcPr>
            <w:tcW w:w="5581" w:type="dxa"/>
          </w:tcPr>
          <w:p w14:paraId="1E4A93B5" w14:textId="77777777" w:rsidR="00C04E08" w:rsidRPr="00355248" w:rsidRDefault="00C04E08" w:rsidP="00C50B3E">
            <w:pPr>
              <w:pStyle w:val="TableTextLeft"/>
            </w:pPr>
            <w:r w:rsidRPr="00355248">
              <w:t>Radiation Protection Awareness</w:t>
            </w:r>
          </w:p>
          <w:p w14:paraId="2E114180" w14:textId="77777777" w:rsidR="00C04E08" w:rsidRPr="00355248" w:rsidRDefault="00C04E08" w:rsidP="00C50B3E">
            <w:pPr>
              <w:pStyle w:val="TableTextLeft"/>
            </w:pPr>
          </w:p>
        </w:tc>
        <w:tc>
          <w:tcPr>
            <w:tcW w:w="1890" w:type="dxa"/>
            <w:hideMark/>
          </w:tcPr>
          <w:p w14:paraId="670A8E8F" w14:textId="77777777" w:rsidR="00C04E08" w:rsidRPr="00355248" w:rsidRDefault="00C04E08" w:rsidP="00C50B3E">
            <w:pPr>
              <w:pStyle w:val="TableTextLeft"/>
            </w:pPr>
            <w:r w:rsidRPr="00355248">
              <w:t>Public Health England</w:t>
            </w:r>
          </w:p>
        </w:tc>
        <w:tc>
          <w:tcPr>
            <w:tcW w:w="1029" w:type="dxa"/>
            <w:hideMark/>
          </w:tcPr>
          <w:p w14:paraId="1B0BF398" w14:textId="77777777" w:rsidR="00C04E08" w:rsidRPr="00355248" w:rsidRDefault="00C04E08" w:rsidP="00C50B3E">
            <w:pPr>
              <w:pStyle w:val="TableTextLeft"/>
            </w:pPr>
            <w:r w:rsidRPr="00355248">
              <w:t>½ day</w:t>
            </w:r>
          </w:p>
        </w:tc>
      </w:tr>
      <w:tr w:rsidR="00C04E08" w:rsidRPr="000A27C2" w14:paraId="0EB83DEC" w14:textId="77777777" w:rsidTr="00C50B3E">
        <w:tc>
          <w:tcPr>
            <w:tcW w:w="5581" w:type="dxa"/>
          </w:tcPr>
          <w:p w14:paraId="1AA430A9" w14:textId="77777777" w:rsidR="00C04E08" w:rsidRPr="000A27C2" w:rsidRDefault="00C04E08" w:rsidP="00C50B3E">
            <w:pPr>
              <w:pStyle w:val="TableTextLeft"/>
            </w:pPr>
            <w:r w:rsidRPr="00C04E08">
              <w:t>Onsite practical assessment (one-to-one with assessor)</w:t>
            </w:r>
          </w:p>
          <w:p w14:paraId="27EB8B8D" w14:textId="77777777" w:rsidR="00C04E08" w:rsidRPr="000A27C2" w:rsidRDefault="00C04E08" w:rsidP="00C50B3E">
            <w:pPr>
              <w:pStyle w:val="TableTextLeft"/>
            </w:pPr>
          </w:p>
        </w:tc>
        <w:tc>
          <w:tcPr>
            <w:tcW w:w="1890" w:type="dxa"/>
            <w:hideMark/>
          </w:tcPr>
          <w:p w14:paraId="125576FE" w14:textId="77777777" w:rsidR="00C04E08" w:rsidRPr="000A27C2" w:rsidRDefault="00C04E08" w:rsidP="00C50B3E">
            <w:pPr>
              <w:pStyle w:val="TableTextLeft"/>
            </w:pPr>
            <w:r w:rsidRPr="00C04E08">
              <w:t>Water Training Solutions</w:t>
            </w:r>
          </w:p>
        </w:tc>
        <w:tc>
          <w:tcPr>
            <w:tcW w:w="1029" w:type="dxa"/>
            <w:hideMark/>
          </w:tcPr>
          <w:p w14:paraId="73C2AEC9" w14:textId="77777777" w:rsidR="00C04E08" w:rsidRPr="000A27C2" w:rsidRDefault="00C04E08" w:rsidP="00C50B3E">
            <w:pPr>
              <w:pStyle w:val="TableTextLeft"/>
            </w:pPr>
            <w:r w:rsidRPr="00C04E08">
              <w:t>2 days</w:t>
            </w:r>
          </w:p>
        </w:tc>
      </w:tr>
    </w:tbl>
    <w:p w14:paraId="4D2C4599" w14:textId="77777777" w:rsidR="004670F6" w:rsidRDefault="004670F6" w:rsidP="004670F6">
      <w:pPr>
        <w:spacing w:before="0" w:after="0"/>
      </w:pPr>
    </w:p>
    <w:p w14:paraId="3676E7A2" w14:textId="77777777" w:rsidR="000A27C2" w:rsidRPr="00BA2BFE" w:rsidRDefault="000A27C2" w:rsidP="004670F6">
      <w:pPr>
        <w:spacing w:before="0" w:after="0"/>
      </w:pPr>
      <w:r w:rsidRPr="00BA2BFE">
        <w:t>An “Advanced Digestion – Technical Operator” Knowledge and Skills Framework has been developed to identify all the relevant training required for the role. Through monthly one to ones with line managers and the annual Performance Management Review Process</w:t>
      </w:r>
      <w:r w:rsidR="00157B98">
        <w:t>,</w:t>
      </w:r>
      <w:r w:rsidRPr="00BA2BFE">
        <w:t xml:space="preserve"> it is ensured that operations staff can demonstrate the knowledge and skills identified or are put forward for further training to develop the competency</w:t>
      </w:r>
      <w:r w:rsidR="00157B98">
        <w:t>,</w:t>
      </w:r>
      <w:r w:rsidRPr="00BA2BFE">
        <w:t xml:space="preserve"> if needed.</w:t>
      </w:r>
    </w:p>
    <w:p w14:paraId="0AA0FEA8" w14:textId="77777777" w:rsidR="00171CFE" w:rsidRPr="00BA2BFE" w:rsidRDefault="00171CFE" w:rsidP="00171CFE">
      <w:pPr>
        <w:pStyle w:val="Heading3"/>
      </w:pPr>
      <w:bookmarkStart w:id="267" w:name="_Toc513550569"/>
      <w:bookmarkStart w:id="268" w:name="_Toc513818361"/>
      <w:bookmarkStart w:id="269" w:name="_Toc518984283"/>
      <w:bookmarkStart w:id="270" w:name="_Toc531190722"/>
      <w:r w:rsidRPr="00BA2BFE">
        <w:t>Finances (3c)</w:t>
      </w:r>
      <w:bookmarkEnd w:id="267"/>
      <w:bookmarkEnd w:id="268"/>
      <w:bookmarkEnd w:id="269"/>
      <w:bookmarkEnd w:id="270"/>
    </w:p>
    <w:p w14:paraId="5D562D79" w14:textId="77777777" w:rsidR="00B871C4" w:rsidRPr="00BA2BFE" w:rsidRDefault="00775C83" w:rsidP="00227BE5">
      <w:bookmarkStart w:id="271" w:name="_Hlk512348791"/>
      <w:bookmarkEnd w:id="266"/>
      <w:r w:rsidRPr="00BA2BFE">
        <w:t>No relevant person</w:t>
      </w:r>
      <w:r w:rsidR="002E0E1B" w:rsidRPr="00BA2BFE">
        <w:t>s</w:t>
      </w:r>
      <w:r w:rsidRPr="00BA2BFE">
        <w:t xml:space="preserve">, within Welsh Water, have current or past bankruptcy or insolvency proceedings against </w:t>
      </w:r>
      <w:r w:rsidR="002E0E1B" w:rsidRPr="00BA2BFE">
        <w:t>them.</w:t>
      </w:r>
    </w:p>
    <w:p w14:paraId="4E1B6EDF" w14:textId="77777777" w:rsidR="00D152E8" w:rsidRPr="00BA2BFE" w:rsidRDefault="00D152E8" w:rsidP="00F01E0A">
      <w:pPr>
        <w:pStyle w:val="Heading3"/>
      </w:pPr>
      <w:bookmarkStart w:id="272" w:name="_Toc513810432"/>
      <w:bookmarkStart w:id="273" w:name="_Toc513810728"/>
      <w:bookmarkStart w:id="274" w:name="_Toc513810964"/>
      <w:bookmarkStart w:id="275" w:name="_Toc513811200"/>
      <w:bookmarkStart w:id="276" w:name="_Toc513811436"/>
      <w:bookmarkStart w:id="277" w:name="_Toc513811718"/>
      <w:bookmarkStart w:id="278" w:name="_Toc513811954"/>
      <w:bookmarkStart w:id="279" w:name="_Toc513816168"/>
      <w:bookmarkStart w:id="280" w:name="_Toc513816695"/>
      <w:bookmarkStart w:id="281" w:name="_Toc513816985"/>
      <w:bookmarkStart w:id="282" w:name="_Toc513817221"/>
      <w:bookmarkStart w:id="283" w:name="_Toc513817457"/>
      <w:bookmarkStart w:id="284" w:name="_Toc513550570"/>
      <w:bookmarkStart w:id="285" w:name="_Toc513818362"/>
      <w:bookmarkStart w:id="286" w:name="_Toc518984284"/>
      <w:bookmarkStart w:id="287" w:name="_Ref518999625"/>
      <w:bookmarkStart w:id="288" w:name="_Toc531190723"/>
      <w:bookmarkEnd w:id="272"/>
      <w:bookmarkEnd w:id="273"/>
      <w:bookmarkEnd w:id="274"/>
      <w:bookmarkEnd w:id="275"/>
      <w:bookmarkEnd w:id="276"/>
      <w:bookmarkEnd w:id="277"/>
      <w:bookmarkEnd w:id="278"/>
      <w:bookmarkEnd w:id="279"/>
      <w:bookmarkEnd w:id="280"/>
      <w:bookmarkEnd w:id="281"/>
      <w:bookmarkEnd w:id="282"/>
      <w:bookmarkEnd w:id="283"/>
      <w:r w:rsidRPr="00BA2BFE">
        <w:t>Management systems (3d)</w:t>
      </w:r>
      <w:bookmarkEnd w:id="284"/>
      <w:bookmarkEnd w:id="285"/>
      <w:bookmarkEnd w:id="286"/>
      <w:bookmarkEnd w:id="287"/>
      <w:bookmarkEnd w:id="288"/>
    </w:p>
    <w:bookmarkEnd w:id="271"/>
    <w:p w14:paraId="0D793AC7" w14:textId="77777777" w:rsidR="00060C60" w:rsidRPr="00BA2BFE" w:rsidRDefault="00060C60" w:rsidP="00482E94">
      <w:pPr>
        <w:pStyle w:val="Heading4"/>
        <w:spacing w:before="0"/>
      </w:pPr>
      <w:r w:rsidRPr="00BA2BFE">
        <w:t>Overview</w:t>
      </w:r>
    </w:p>
    <w:p w14:paraId="7ED0AEFE" w14:textId="77777777" w:rsidR="00482E94" w:rsidRPr="00BA2BFE" w:rsidRDefault="00482E94" w:rsidP="00482E94">
      <w:pPr>
        <w:spacing w:before="0" w:after="0"/>
      </w:pPr>
    </w:p>
    <w:p w14:paraId="26D64A26" w14:textId="77777777" w:rsidR="00D21CCD" w:rsidRPr="00BA2BFE" w:rsidRDefault="00D21CCD" w:rsidP="00482E94">
      <w:pPr>
        <w:spacing w:before="0" w:after="0"/>
      </w:pPr>
      <w:r w:rsidRPr="00BA2BFE">
        <w:t>DCWW ha</w:t>
      </w:r>
      <w:r w:rsidR="00157B98">
        <w:t>s</w:t>
      </w:r>
      <w:r w:rsidRPr="00BA2BFE">
        <w:t xml:space="preserve"> an </w:t>
      </w:r>
      <w:r w:rsidR="00AD6DD4" w:rsidRPr="00BA2BFE">
        <w:t>Environmental Management System (</w:t>
      </w:r>
      <w:r w:rsidRPr="00BA2BFE">
        <w:t>EMS</w:t>
      </w:r>
      <w:r w:rsidR="00AD6DD4" w:rsidRPr="00BA2BFE">
        <w:t>)</w:t>
      </w:r>
      <w:r w:rsidRPr="00BA2BFE">
        <w:t xml:space="preserve"> Policy</w:t>
      </w:r>
      <w:r w:rsidR="00015468">
        <w:t xml:space="preserve"> accredited to ISO14001 (see </w:t>
      </w:r>
      <w:r w:rsidR="00015468" w:rsidRPr="00FD57B0">
        <w:t xml:space="preserve">Appendix </w:t>
      </w:r>
      <w:r w:rsidR="00FD57B0">
        <w:t>G</w:t>
      </w:r>
      <w:r w:rsidR="00015468">
        <w:t>)</w:t>
      </w:r>
      <w:r w:rsidRPr="00BA2BFE">
        <w:t>.</w:t>
      </w:r>
    </w:p>
    <w:p w14:paraId="05E761A9" w14:textId="77777777" w:rsidR="00482E94" w:rsidRPr="00BA2BFE" w:rsidRDefault="00482E94" w:rsidP="00482E94">
      <w:pPr>
        <w:spacing w:before="0" w:after="0"/>
      </w:pPr>
    </w:p>
    <w:p w14:paraId="189A394F" w14:textId="77777777" w:rsidR="00D21CCD" w:rsidRPr="00BA2BFE" w:rsidRDefault="00D21CCD" w:rsidP="00482E94">
      <w:pPr>
        <w:spacing w:before="0" w:after="0"/>
      </w:pPr>
      <w:r w:rsidRPr="00BA2BFE">
        <w:t>In line with the EMS Policy</w:t>
      </w:r>
      <w:r w:rsidR="004670F6" w:rsidRPr="00BA2BFE">
        <w:t>,</w:t>
      </w:r>
      <w:r w:rsidRPr="00BA2BFE">
        <w:t xml:space="preserve"> the Five Fords AAD and </w:t>
      </w:r>
      <w:r w:rsidR="00B7572A" w:rsidRPr="00BA2BFE">
        <w:t>sludge</w:t>
      </w:r>
      <w:r w:rsidR="00785406" w:rsidRPr="00BA2BFE">
        <w:t xml:space="preserve"> treatment plant (</w:t>
      </w:r>
      <w:r w:rsidRPr="00BA2BFE">
        <w:t>STP</w:t>
      </w:r>
      <w:r w:rsidR="00785406" w:rsidRPr="00BA2BFE">
        <w:t>)</w:t>
      </w:r>
      <w:r w:rsidRPr="00BA2BFE">
        <w:t xml:space="preserve"> will be </w:t>
      </w:r>
      <w:r w:rsidR="004670F6" w:rsidRPr="00BA2BFE">
        <w:t>operated</w:t>
      </w:r>
      <w:r w:rsidRPr="00BA2BFE">
        <w:t xml:space="preserve"> in accordance with the DCWW Quality Management System (QMS) </w:t>
      </w:r>
      <w:r w:rsidR="00AD6DD4" w:rsidRPr="00BA2BFE">
        <w:t>EMS</w:t>
      </w:r>
      <w:r w:rsidRPr="00BA2BFE">
        <w:t>.</w:t>
      </w:r>
      <w:r w:rsidR="00271EAC" w:rsidRPr="00BA2BFE">
        <w:t xml:space="preserve"> The QMS was last audited in February 2017 and passed with no non-conformities. </w:t>
      </w:r>
    </w:p>
    <w:p w14:paraId="6F9545EA" w14:textId="77777777" w:rsidR="00482E94" w:rsidRPr="00BA2BFE" w:rsidRDefault="00482E94" w:rsidP="00482E94">
      <w:pPr>
        <w:spacing w:before="0" w:after="0"/>
      </w:pPr>
    </w:p>
    <w:p w14:paraId="4CA82761" w14:textId="77777777" w:rsidR="00482E94" w:rsidRPr="00BA2BFE" w:rsidRDefault="00D21CCD" w:rsidP="00482E94">
      <w:pPr>
        <w:spacing w:before="0" w:after="0"/>
      </w:pPr>
      <w:r w:rsidRPr="00BA2BFE">
        <w:t>DCWW ha</w:t>
      </w:r>
      <w:r w:rsidR="00157B98">
        <w:t>s</w:t>
      </w:r>
      <w:r w:rsidRPr="00BA2BFE">
        <w:t xml:space="preserve"> established and maintained documentation that defines and describes how the </w:t>
      </w:r>
      <w:r w:rsidR="00AD6DD4" w:rsidRPr="00BA2BFE">
        <w:t>QMS</w:t>
      </w:r>
      <w:r w:rsidRPr="00BA2BFE">
        <w:t xml:space="preserve"> is established, implemented and maintained in accordance with ISO 9001:2008 and</w:t>
      </w:r>
      <w:r w:rsidR="00AD6DD4" w:rsidRPr="00BA2BFE">
        <w:t xml:space="preserve"> </w:t>
      </w:r>
      <w:r w:rsidRPr="00BA2BFE">
        <w:t xml:space="preserve">ISO/IEC 17025:2005 and </w:t>
      </w:r>
      <w:r w:rsidR="00AD6DD4" w:rsidRPr="00BA2BFE">
        <w:t>monitoring emissions to air, land and water (</w:t>
      </w:r>
      <w:r w:rsidRPr="00BA2BFE">
        <w:t>MCERTS</w:t>
      </w:r>
      <w:r w:rsidR="00AD6DD4" w:rsidRPr="00BA2BFE">
        <w:t>)</w:t>
      </w:r>
      <w:r w:rsidRPr="00BA2BFE">
        <w:t xml:space="preserve"> Standards. </w:t>
      </w:r>
    </w:p>
    <w:p w14:paraId="69FB9A5D" w14:textId="77777777" w:rsidR="00D21CCD" w:rsidRPr="00BA2BFE" w:rsidRDefault="00D21CCD" w:rsidP="00482E94">
      <w:pPr>
        <w:spacing w:before="0" w:after="0"/>
      </w:pPr>
      <w:r w:rsidRPr="00BA2BFE">
        <w:t>The system is structured on the organisation’s strategic business areas, business processes and customer requirements.</w:t>
      </w:r>
    </w:p>
    <w:p w14:paraId="745DD1BA" w14:textId="77777777" w:rsidR="00482E94" w:rsidRPr="00BA2BFE" w:rsidRDefault="00482E94" w:rsidP="00482E94">
      <w:pPr>
        <w:spacing w:before="0" w:after="0"/>
      </w:pPr>
    </w:p>
    <w:p w14:paraId="4E43B4A5" w14:textId="77777777" w:rsidR="00D21CCD" w:rsidRPr="00BA2BFE" w:rsidRDefault="00D21CCD" w:rsidP="00482E94">
      <w:pPr>
        <w:spacing w:before="0" w:after="0"/>
      </w:pPr>
      <w:r w:rsidRPr="00BA2BFE">
        <w:lastRenderedPageBreak/>
        <w:t xml:space="preserve">DCWW has also established and maintained documentation that defines and describes how the </w:t>
      </w:r>
      <w:r w:rsidR="00AD6DD4" w:rsidRPr="00BA2BFE">
        <w:t>EMS</w:t>
      </w:r>
      <w:r w:rsidRPr="00BA2BFE">
        <w:t xml:space="preserve"> is established, implemented and maintained in accordance with ISO 14001:2004 for waste water operational sites. The </w:t>
      </w:r>
      <w:r w:rsidR="00AD6DD4" w:rsidRPr="00BA2BFE">
        <w:t>EMS</w:t>
      </w:r>
      <w:r w:rsidRPr="00BA2BFE">
        <w:t xml:space="preserve"> applies to all DCWW operations.</w:t>
      </w:r>
    </w:p>
    <w:p w14:paraId="16760352" w14:textId="77777777" w:rsidR="00482E94" w:rsidRPr="00BA2BFE" w:rsidRDefault="00482E94" w:rsidP="00482E94">
      <w:pPr>
        <w:spacing w:before="0" w:after="0"/>
      </w:pPr>
    </w:p>
    <w:p w14:paraId="486A3169" w14:textId="77777777" w:rsidR="00D21CCD" w:rsidRPr="00BA2BFE" w:rsidRDefault="00D21CCD" w:rsidP="00482E94">
      <w:pPr>
        <w:spacing w:before="0" w:after="0"/>
      </w:pPr>
      <w:r w:rsidRPr="00BA2BFE">
        <w:t>The EMS is not integrated with the QMS at present. However, certain system procedures and operati</w:t>
      </w:r>
      <w:r w:rsidR="004670F6" w:rsidRPr="00BA2BFE">
        <w:t>ng</w:t>
      </w:r>
      <w:r w:rsidRPr="00BA2BFE">
        <w:t xml:space="preserve"> procedures are shared by both systems.</w:t>
      </w:r>
      <w:r w:rsidR="00ED3AE0">
        <w:t xml:space="preserve">  This is currently being updated by DCWW to include the THP facility.</w:t>
      </w:r>
    </w:p>
    <w:p w14:paraId="2CF67412" w14:textId="77777777" w:rsidR="00482E94" w:rsidRPr="00BA2BFE" w:rsidRDefault="00482E94" w:rsidP="00482E94">
      <w:pPr>
        <w:spacing w:before="0" w:after="0"/>
      </w:pPr>
    </w:p>
    <w:p w14:paraId="05CF91BC" w14:textId="77777777" w:rsidR="00D21CCD" w:rsidRPr="00BA2BFE" w:rsidRDefault="00D21CCD" w:rsidP="00482E94">
      <w:pPr>
        <w:spacing w:before="0" w:after="0"/>
      </w:pPr>
      <w:r w:rsidRPr="00BA2BFE">
        <w:t>Demonstrable procedures are outlined in the DCWW Environmental Policy</w:t>
      </w:r>
      <w:r w:rsidR="006F3CF8">
        <w:t xml:space="preserve"> </w:t>
      </w:r>
      <w:r w:rsidR="006F3CF8" w:rsidRPr="00FF06DC">
        <w:t>Statement 2015</w:t>
      </w:r>
      <w:r w:rsidRPr="00FF06DC">
        <w:t xml:space="preserve"> </w:t>
      </w:r>
      <w:r w:rsidR="00ED2954" w:rsidRPr="00FF06DC">
        <w:t>(</w:t>
      </w:r>
      <w:r w:rsidR="00FF06DC">
        <w:t xml:space="preserve">see Appendix </w:t>
      </w:r>
      <w:r w:rsidR="00914867">
        <w:t>G</w:t>
      </w:r>
      <w:r w:rsidR="00FF06DC">
        <w:t>)</w:t>
      </w:r>
      <w:r w:rsidRPr="00FF06DC">
        <w:t xml:space="preserve"> </w:t>
      </w:r>
      <w:r w:rsidRPr="00BA2BFE">
        <w:t xml:space="preserve">and the Site Operating Manual and </w:t>
      </w:r>
      <w:r w:rsidR="00AD6DD4" w:rsidRPr="00BA2BFE">
        <w:t>QMS</w:t>
      </w:r>
      <w:r w:rsidRPr="00BA2BFE">
        <w:t>.</w:t>
      </w:r>
      <w:r w:rsidR="006F3CF8">
        <w:t xml:space="preserve"> DCWW have set out their </w:t>
      </w:r>
      <w:r w:rsidR="009C1BBC">
        <w:t>long-term</w:t>
      </w:r>
      <w:r w:rsidR="006F3CF8">
        <w:t xml:space="preserve"> vision </w:t>
      </w:r>
      <w:r w:rsidR="009C1BBC">
        <w:t xml:space="preserve">and direction in delivering its services </w:t>
      </w:r>
      <w:r w:rsidR="006F3CF8">
        <w:t>in Welsh Water 2050</w:t>
      </w:r>
      <w:r w:rsidR="006F3CF8">
        <w:rPr>
          <w:rStyle w:val="FootnoteReference"/>
        </w:rPr>
        <w:footnoteReference w:id="2"/>
      </w:r>
      <w:r w:rsidR="009C1BBC">
        <w:t>.</w:t>
      </w:r>
    </w:p>
    <w:p w14:paraId="07169FCF" w14:textId="77777777" w:rsidR="00482E94" w:rsidRPr="00BA2BFE" w:rsidRDefault="00482E94" w:rsidP="00482E94">
      <w:pPr>
        <w:spacing w:before="0" w:after="0"/>
      </w:pPr>
    </w:p>
    <w:p w14:paraId="09FD78C2" w14:textId="77777777" w:rsidR="00D21CCD" w:rsidRPr="00BA2BFE" w:rsidRDefault="00D21CCD" w:rsidP="00482E94">
      <w:pPr>
        <w:spacing w:before="0" w:after="0"/>
      </w:pPr>
      <w:r w:rsidRPr="00BA2BFE">
        <w:t xml:space="preserve">An overall review of the </w:t>
      </w:r>
      <w:r w:rsidR="00AD6DD4" w:rsidRPr="00BA2BFE">
        <w:t>QMS</w:t>
      </w:r>
      <w:r w:rsidRPr="00BA2BFE">
        <w:t xml:space="preserve"> takes place every 12 months, and on other occasions</w:t>
      </w:r>
      <w:r w:rsidR="00157B98">
        <w:t>,</w:t>
      </w:r>
      <w:r w:rsidRPr="00BA2BFE">
        <w:t xml:space="preserve"> as required by Senior Management. There is a regular programme of audits covering all aspects of the QMS and EMS; they are included on the Internal Audit Programme operated by the Business Assurance </w:t>
      </w:r>
      <w:r w:rsidR="00AD6DD4" w:rsidRPr="00BA2BFE">
        <w:t>t</w:t>
      </w:r>
      <w:r w:rsidRPr="00BA2BFE">
        <w:t>eam and audited by the Environment Agency</w:t>
      </w:r>
      <w:r w:rsidR="00AD6DD4" w:rsidRPr="00BA2BFE">
        <w:t xml:space="preserve"> (EA)</w:t>
      </w:r>
      <w:r w:rsidRPr="00BA2BFE">
        <w:t xml:space="preserve"> on a frequent basis. In addition, the EMS and QMS are subject to audit by the inspection and certification company SGS (for accreditation purposes) every 6 months.</w:t>
      </w:r>
    </w:p>
    <w:p w14:paraId="5C0E5290" w14:textId="77777777" w:rsidR="00482E94" w:rsidRPr="00BA2BFE" w:rsidRDefault="00482E94" w:rsidP="00482E94">
      <w:pPr>
        <w:spacing w:before="0" w:after="0"/>
      </w:pPr>
    </w:p>
    <w:p w14:paraId="2C823EF9" w14:textId="77777777" w:rsidR="00D21CCD" w:rsidRPr="00BA2BFE" w:rsidRDefault="00D21CCD" w:rsidP="00482E94">
      <w:pPr>
        <w:spacing w:before="0" w:after="0"/>
      </w:pPr>
      <w:r w:rsidRPr="00BA2BFE">
        <w:t>DCWW produces an annual report on environmental performance and</w:t>
      </w:r>
      <w:r w:rsidR="00157B98">
        <w:t>,</w:t>
      </w:r>
      <w:r w:rsidRPr="00BA2BFE">
        <w:t xml:space="preserve"> where required</w:t>
      </w:r>
      <w:r w:rsidR="00157B98">
        <w:t>,</w:t>
      </w:r>
      <w:r w:rsidRPr="00BA2BFE">
        <w:t xml:space="preserve"> attend local action group meetings.</w:t>
      </w:r>
    </w:p>
    <w:p w14:paraId="1BB69613" w14:textId="77777777" w:rsidR="00482E94" w:rsidRPr="00BA2BFE" w:rsidRDefault="00482E94" w:rsidP="00482E94">
      <w:pPr>
        <w:spacing w:before="0" w:after="0"/>
      </w:pPr>
    </w:p>
    <w:p w14:paraId="46A8128C" w14:textId="77777777" w:rsidR="00D21CCD" w:rsidRPr="00BA2BFE" w:rsidRDefault="00D21CCD" w:rsidP="00482E94">
      <w:pPr>
        <w:spacing w:before="0" w:after="0"/>
      </w:pPr>
      <w:r w:rsidRPr="00BA2BFE">
        <w:t xml:space="preserve">The </w:t>
      </w:r>
      <w:r w:rsidR="003848F8">
        <w:t>Biomethane Injection Plan</w:t>
      </w:r>
      <w:r w:rsidR="00157B98">
        <w:t>t</w:t>
      </w:r>
      <w:r w:rsidR="00476C2B" w:rsidRPr="00BA2BFE">
        <w:t xml:space="preserve"> (B</w:t>
      </w:r>
      <w:r w:rsidR="003848F8">
        <w:t>I</w:t>
      </w:r>
      <w:r w:rsidR="00476C2B" w:rsidRPr="00BA2BFE">
        <w:t>P)</w:t>
      </w:r>
      <w:r w:rsidR="004670F6" w:rsidRPr="00BA2BFE">
        <w:t xml:space="preserve"> and THP </w:t>
      </w:r>
      <w:r w:rsidRPr="00BA2BFE">
        <w:t xml:space="preserve">will form part of the existing </w:t>
      </w:r>
      <w:r w:rsidR="009A37D1">
        <w:t>Facility</w:t>
      </w:r>
      <w:r w:rsidRPr="00BA2BFE">
        <w:t xml:space="preserve"> and</w:t>
      </w:r>
      <w:r w:rsidR="00AE0951" w:rsidRPr="00BA2BFE">
        <w:t>,</w:t>
      </w:r>
      <w:r w:rsidRPr="00BA2BFE">
        <w:t xml:space="preserve"> as such</w:t>
      </w:r>
      <w:r w:rsidR="00AE0951" w:rsidRPr="00BA2BFE">
        <w:t>,</w:t>
      </w:r>
      <w:r w:rsidRPr="00BA2BFE">
        <w:t xml:space="preserve"> will be subject to the same management system arrangements.</w:t>
      </w:r>
    </w:p>
    <w:p w14:paraId="38DC4ED0" w14:textId="77777777" w:rsidR="00482E94" w:rsidRPr="00BA2BFE" w:rsidRDefault="00482E94" w:rsidP="00482E94">
      <w:pPr>
        <w:spacing w:before="0" w:after="0"/>
      </w:pPr>
    </w:p>
    <w:p w14:paraId="76C8661D" w14:textId="77777777" w:rsidR="00D21CCD" w:rsidRPr="00BA2BFE" w:rsidRDefault="00D21CCD" w:rsidP="00482E94">
      <w:pPr>
        <w:spacing w:before="0" w:after="0"/>
      </w:pPr>
      <w:r w:rsidRPr="00BA2BFE">
        <w:t>One of the key tasks for DCWW during the permit determination process is the development of the management system arrangements for the AAD facility to cover the operations as well as the quality and environmental aspects.</w:t>
      </w:r>
    </w:p>
    <w:p w14:paraId="01025D9A" w14:textId="77777777" w:rsidR="00060C60" w:rsidRPr="00BA2BFE" w:rsidRDefault="00060C60" w:rsidP="00060C60">
      <w:pPr>
        <w:pStyle w:val="Heading4"/>
      </w:pPr>
      <w:bookmarkStart w:id="289" w:name="_Hlk512334328"/>
      <w:r w:rsidRPr="00BA2BFE">
        <w:t xml:space="preserve">Accident </w:t>
      </w:r>
      <w:r w:rsidR="003E76FF">
        <w:t xml:space="preserve">and Environmental </w:t>
      </w:r>
      <w:r w:rsidRPr="00BA2BFE">
        <w:t>Management Plan</w:t>
      </w:r>
    </w:p>
    <w:bookmarkEnd w:id="289"/>
    <w:p w14:paraId="52CD822F" w14:textId="77777777" w:rsidR="00AE0951" w:rsidRPr="00BA2BFE" w:rsidRDefault="00AE0951" w:rsidP="00482E94">
      <w:pPr>
        <w:pStyle w:val="BodyHeading"/>
        <w:spacing w:before="0" w:line="264" w:lineRule="auto"/>
      </w:pPr>
    </w:p>
    <w:p w14:paraId="3108297B" w14:textId="77777777" w:rsidR="00455498" w:rsidRPr="00BA2BFE" w:rsidRDefault="00455498" w:rsidP="00482E94">
      <w:pPr>
        <w:pStyle w:val="BodyHeading"/>
        <w:spacing w:before="0" w:line="264" w:lineRule="auto"/>
      </w:pPr>
      <w:r w:rsidRPr="00BA2BFE">
        <w:t>Introduction</w:t>
      </w:r>
    </w:p>
    <w:p w14:paraId="212C21E9" w14:textId="77777777" w:rsidR="00AE0951" w:rsidRPr="00BA2BFE" w:rsidRDefault="00AE0951" w:rsidP="00482E94">
      <w:pPr>
        <w:spacing w:before="0" w:after="0"/>
        <w:rPr>
          <w:rFonts w:cstheme="minorHAnsi"/>
        </w:rPr>
      </w:pPr>
    </w:p>
    <w:p w14:paraId="351DB366" w14:textId="77777777" w:rsidR="00455498" w:rsidRPr="00DF3664" w:rsidRDefault="00327265" w:rsidP="00131A1C">
      <w:pPr>
        <w:spacing w:before="0" w:after="0"/>
        <w:rPr>
          <w:rFonts w:cstheme="minorHAnsi"/>
        </w:rPr>
      </w:pPr>
      <w:r w:rsidRPr="00DF3664">
        <w:rPr>
          <w:rFonts w:cstheme="minorHAnsi"/>
        </w:rPr>
        <w:t>An Accident Management Plan</w:t>
      </w:r>
      <w:r w:rsidR="003E76FF" w:rsidRPr="00DF3664">
        <w:rPr>
          <w:rFonts w:cstheme="minorHAnsi"/>
        </w:rPr>
        <w:t>, in the form of Environmental Emergency Procedures (</w:t>
      </w:r>
      <w:r w:rsidR="003E76FF">
        <w:t>Issue 05, 15</w:t>
      </w:r>
      <w:r w:rsidR="003E76FF" w:rsidRPr="00DF3664">
        <w:rPr>
          <w:vertAlign w:val="superscript"/>
        </w:rPr>
        <w:t>th</w:t>
      </w:r>
      <w:r w:rsidR="003E76FF">
        <w:t xml:space="preserve"> March 2015) </w:t>
      </w:r>
      <w:r w:rsidR="003E76FF" w:rsidRPr="00DF3664">
        <w:rPr>
          <w:rFonts w:cstheme="minorHAnsi"/>
        </w:rPr>
        <w:t>and Site Emergency Plan</w:t>
      </w:r>
      <w:r w:rsidRPr="00DF3664">
        <w:rPr>
          <w:rFonts w:cstheme="minorHAnsi"/>
        </w:rPr>
        <w:t xml:space="preserve"> </w:t>
      </w:r>
      <w:r w:rsidR="003E76FF" w:rsidRPr="00DF3664">
        <w:rPr>
          <w:rFonts w:cstheme="minorHAnsi"/>
        </w:rPr>
        <w:t>(</w:t>
      </w:r>
      <w:r w:rsidR="003E76FF">
        <w:t>Version 2, October 2015)</w:t>
      </w:r>
      <w:r w:rsidR="00DF3664">
        <w:t xml:space="preserve">, </w:t>
      </w:r>
      <w:r w:rsidR="00DF3664" w:rsidRPr="00DF3664">
        <w:rPr>
          <w:rFonts w:cstheme="minorHAnsi"/>
        </w:rPr>
        <w:t>and Environmental Management Plan</w:t>
      </w:r>
      <w:r w:rsidR="003E76FF">
        <w:t xml:space="preserve"> </w:t>
      </w:r>
      <w:r w:rsidR="00DF3664">
        <w:t xml:space="preserve">(Five Fords Waste Water Treatment Works – G2G Facility Environmental Management Plan, Issue 05, 22 November 2017) </w:t>
      </w:r>
      <w:r w:rsidRPr="00DF3664">
        <w:rPr>
          <w:rFonts w:cstheme="minorHAnsi"/>
        </w:rPr>
        <w:t>forms part of DCWW</w:t>
      </w:r>
      <w:r w:rsidR="002E7265" w:rsidRPr="00DF3664">
        <w:rPr>
          <w:rFonts w:cstheme="minorHAnsi"/>
        </w:rPr>
        <w:t>’s</w:t>
      </w:r>
      <w:r w:rsidRPr="00DF3664">
        <w:rPr>
          <w:rFonts w:cstheme="minorHAnsi"/>
        </w:rPr>
        <w:t xml:space="preserve"> QMS.</w:t>
      </w:r>
      <w:r w:rsidR="00F01E0A" w:rsidRPr="00DF3664">
        <w:rPr>
          <w:rFonts w:cstheme="minorHAnsi"/>
        </w:rPr>
        <w:t xml:space="preserve"> </w:t>
      </w:r>
    </w:p>
    <w:p w14:paraId="4F781C08" w14:textId="77777777" w:rsidR="00482E94" w:rsidRPr="00BA2BFE" w:rsidRDefault="00482E94" w:rsidP="00131A1C">
      <w:pPr>
        <w:autoSpaceDE w:val="0"/>
        <w:autoSpaceDN w:val="0"/>
        <w:adjustRightInd w:val="0"/>
        <w:spacing w:before="0" w:after="0"/>
        <w:rPr>
          <w:rFonts w:cstheme="minorHAnsi"/>
        </w:rPr>
      </w:pPr>
    </w:p>
    <w:p w14:paraId="4DD83FCA" w14:textId="77777777" w:rsidR="003E76FF" w:rsidRDefault="007863C4" w:rsidP="00131A1C">
      <w:pPr>
        <w:autoSpaceDE w:val="0"/>
        <w:autoSpaceDN w:val="0"/>
        <w:adjustRightInd w:val="0"/>
        <w:spacing w:before="0" w:after="0"/>
        <w:rPr>
          <w:rFonts w:cstheme="minorHAnsi"/>
        </w:rPr>
      </w:pPr>
      <w:r w:rsidRPr="00BA2BFE">
        <w:rPr>
          <w:rFonts w:cstheme="minorHAnsi"/>
        </w:rPr>
        <w:t xml:space="preserve">An </w:t>
      </w:r>
      <w:r w:rsidR="00482E94" w:rsidRPr="00BA2BFE">
        <w:rPr>
          <w:rFonts w:cstheme="minorHAnsi"/>
        </w:rPr>
        <w:t>Accident R</w:t>
      </w:r>
      <w:r w:rsidRPr="00BA2BFE">
        <w:rPr>
          <w:rFonts w:cstheme="minorHAnsi"/>
        </w:rPr>
        <w:t xml:space="preserve">isk </w:t>
      </w:r>
      <w:r w:rsidR="00482E94" w:rsidRPr="00BA2BFE">
        <w:rPr>
          <w:rFonts w:cstheme="minorHAnsi"/>
        </w:rPr>
        <w:t>A</w:t>
      </w:r>
      <w:r w:rsidRPr="00BA2BFE">
        <w:rPr>
          <w:rFonts w:cstheme="minorHAnsi"/>
        </w:rPr>
        <w:t>ssessment</w:t>
      </w:r>
      <w:r w:rsidR="00482E94" w:rsidRPr="00BA2BFE">
        <w:rPr>
          <w:rFonts w:cstheme="minorHAnsi"/>
        </w:rPr>
        <w:t xml:space="preserve"> </w:t>
      </w:r>
      <w:r w:rsidRPr="00BA2BFE">
        <w:rPr>
          <w:rFonts w:cstheme="minorHAnsi"/>
        </w:rPr>
        <w:t>has been carried out for the installation</w:t>
      </w:r>
      <w:r w:rsidR="003E76FF">
        <w:rPr>
          <w:rFonts w:cstheme="minorHAnsi"/>
        </w:rPr>
        <w:t>, as has a Fire Risk Assessment (dated 19/06/2015) in accordance with the Regulatory Reform (Fire Safety) Order, 2005</w:t>
      </w:r>
      <w:r w:rsidR="00015468">
        <w:rPr>
          <w:rFonts w:cstheme="minorHAnsi"/>
        </w:rPr>
        <w:t>, these are implemented in accordance with the EMS requirements and is regularly reviewed</w:t>
      </w:r>
      <w:r w:rsidR="003E76FF">
        <w:rPr>
          <w:rFonts w:cstheme="minorHAnsi"/>
        </w:rPr>
        <w:t xml:space="preserve">.  </w:t>
      </w:r>
    </w:p>
    <w:p w14:paraId="7C13FCE6" w14:textId="77777777" w:rsidR="003E76FF" w:rsidRDefault="003E76FF" w:rsidP="00131A1C">
      <w:pPr>
        <w:autoSpaceDE w:val="0"/>
        <w:autoSpaceDN w:val="0"/>
        <w:adjustRightInd w:val="0"/>
        <w:spacing w:before="0" w:after="0"/>
        <w:rPr>
          <w:rFonts w:cstheme="minorHAnsi"/>
        </w:rPr>
      </w:pPr>
    </w:p>
    <w:p w14:paraId="25D9FF90" w14:textId="77777777" w:rsidR="007863C4" w:rsidRPr="00BA2BFE" w:rsidRDefault="00482E94" w:rsidP="00131A1C">
      <w:pPr>
        <w:autoSpaceDE w:val="0"/>
        <w:autoSpaceDN w:val="0"/>
        <w:adjustRightInd w:val="0"/>
        <w:spacing w:before="0" w:after="0"/>
        <w:rPr>
          <w:rFonts w:cstheme="minorHAnsi"/>
        </w:rPr>
      </w:pPr>
      <w:r w:rsidRPr="00BA2BFE">
        <w:rPr>
          <w:rFonts w:cstheme="minorHAnsi"/>
        </w:rPr>
        <w:t xml:space="preserve">In addition, an Environmental Risk Assessment (ERA) (see </w:t>
      </w:r>
      <w:r w:rsidR="005B6CF4">
        <w:rPr>
          <w:rFonts w:cstheme="minorHAnsi"/>
        </w:rPr>
        <w:t>S</w:t>
      </w:r>
      <w:r w:rsidRPr="00BA2BFE">
        <w:rPr>
          <w:rFonts w:cstheme="minorHAnsi"/>
        </w:rPr>
        <w:t xml:space="preserve">ection </w:t>
      </w:r>
      <w:r w:rsidR="00F0314B">
        <w:rPr>
          <w:rFonts w:cstheme="minorHAnsi"/>
        </w:rPr>
        <w:fldChar w:fldCharType="begin"/>
      </w:r>
      <w:r w:rsidR="00F0314B">
        <w:rPr>
          <w:rFonts w:cstheme="minorHAnsi"/>
        </w:rPr>
        <w:instrText xml:space="preserve"> REF _Ref518914799 \r \h </w:instrText>
      </w:r>
      <w:r w:rsidR="00F0314B">
        <w:rPr>
          <w:rFonts w:cstheme="minorHAnsi"/>
        </w:rPr>
      </w:r>
      <w:r w:rsidR="00F0314B">
        <w:rPr>
          <w:rFonts w:cstheme="minorHAnsi"/>
        </w:rPr>
        <w:fldChar w:fldCharType="separate"/>
      </w:r>
      <w:r w:rsidR="00C64E35">
        <w:rPr>
          <w:rFonts w:cstheme="minorHAnsi"/>
        </w:rPr>
        <w:t>2.6</w:t>
      </w:r>
      <w:r w:rsidR="00F0314B">
        <w:rPr>
          <w:rFonts w:cstheme="minorHAnsi"/>
        </w:rPr>
        <w:fldChar w:fldCharType="end"/>
      </w:r>
      <w:r w:rsidRPr="00BA2BFE">
        <w:rPr>
          <w:rFonts w:cstheme="minorHAnsi"/>
        </w:rPr>
        <w:t>) has also be</w:t>
      </w:r>
      <w:r w:rsidR="00F01E0A">
        <w:rPr>
          <w:rFonts w:cstheme="minorHAnsi"/>
        </w:rPr>
        <w:t>en</w:t>
      </w:r>
      <w:r w:rsidRPr="00BA2BFE">
        <w:rPr>
          <w:rFonts w:cstheme="minorHAnsi"/>
        </w:rPr>
        <w:t xml:space="preserve"> produced,</w:t>
      </w:r>
      <w:r w:rsidR="007863C4" w:rsidRPr="00BA2BFE">
        <w:rPr>
          <w:rFonts w:cstheme="minorHAnsi"/>
        </w:rPr>
        <w:t xml:space="preserve"> </w:t>
      </w:r>
      <w:r w:rsidR="00F01E0A">
        <w:rPr>
          <w:rFonts w:cstheme="minorHAnsi"/>
        </w:rPr>
        <w:t>in accordance with</w:t>
      </w:r>
      <w:r w:rsidR="007863C4" w:rsidRPr="00BA2BFE">
        <w:rPr>
          <w:rFonts w:cstheme="minorHAnsi"/>
        </w:rPr>
        <w:t xml:space="preserve"> </w:t>
      </w:r>
      <w:r w:rsidR="00A720C1" w:rsidRPr="00BA2BFE">
        <w:rPr>
          <w:rFonts w:cstheme="minorHAnsi"/>
        </w:rPr>
        <w:t xml:space="preserve">the EPR </w:t>
      </w:r>
      <w:r w:rsidR="007863C4" w:rsidRPr="00BA2BFE">
        <w:rPr>
          <w:rFonts w:cstheme="minorHAnsi"/>
        </w:rPr>
        <w:t xml:space="preserve">H1 </w:t>
      </w:r>
      <w:r w:rsidR="00A720C1" w:rsidRPr="00BA2BFE">
        <w:rPr>
          <w:rFonts w:cstheme="minorHAnsi"/>
        </w:rPr>
        <w:t>guidance</w:t>
      </w:r>
      <w:r w:rsidRPr="00BA2BFE">
        <w:rPr>
          <w:rFonts w:cstheme="minorHAnsi"/>
        </w:rPr>
        <w:t>,</w:t>
      </w:r>
      <w:r w:rsidR="00A720C1" w:rsidRPr="00BA2BFE">
        <w:rPr>
          <w:rFonts w:cstheme="minorHAnsi"/>
        </w:rPr>
        <w:t xml:space="preserve"> </w:t>
      </w:r>
      <w:r w:rsidR="007863C4" w:rsidRPr="00BA2BFE">
        <w:rPr>
          <w:rFonts w:cstheme="minorHAnsi"/>
        </w:rPr>
        <w:t>and all risks identified by th</w:t>
      </w:r>
      <w:r w:rsidRPr="00BA2BFE">
        <w:rPr>
          <w:rFonts w:cstheme="minorHAnsi"/>
        </w:rPr>
        <w:t>ese</w:t>
      </w:r>
      <w:r w:rsidR="007863C4" w:rsidRPr="00BA2BFE">
        <w:rPr>
          <w:rFonts w:cstheme="minorHAnsi"/>
        </w:rPr>
        <w:t xml:space="preserve"> assessment</w:t>
      </w:r>
      <w:r w:rsidRPr="00BA2BFE">
        <w:rPr>
          <w:rFonts w:cstheme="minorHAnsi"/>
        </w:rPr>
        <w:t>s</w:t>
      </w:r>
      <w:r w:rsidR="007863C4" w:rsidRPr="00BA2BFE">
        <w:rPr>
          <w:rFonts w:cstheme="minorHAnsi"/>
        </w:rPr>
        <w:t xml:space="preserve"> will be incorporated into the QMS.</w:t>
      </w:r>
    </w:p>
    <w:p w14:paraId="372E0277" w14:textId="77777777" w:rsidR="007863C4" w:rsidRPr="00BA2BFE" w:rsidRDefault="007863C4" w:rsidP="00131A1C">
      <w:pPr>
        <w:autoSpaceDE w:val="0"/>
        <w:autoSpaceDN w:val="0"/>
        <w:adjustRightInd w:val="0"/>
        <w:spacing w:before="0" w:after="0"/>
        <w:rPr>
          <w:rFonts w:cstheme="minorHAnsi"/>
        </w:rPr>
      </w:pPr>
    </w:p>
    <w:p w14:paraId="7B21702F" w14:textId="77777777" w:rsidR="007863C4" w:rsidRPr="00BA2BFE" w:rsidRDefault="007863C4" w:rsidP="00131A1C">
      <w:pPr>
        <w:autoSpaceDE w:val="0"/>
        <w:autoSpaceDN w:val="0"/>
        <w:adjustRightInd w:val="0"/>
        <w:spacing w:before="0" w:after="0"/>
        <w:rPr>
          <w:rFonts w:ascii="Calibri Light" w:hAnsi="Calibri Light" w:cs="Calibri Light"/>
          <w:sz w:val="22"/>
          <w:szCs w:val="22"/>
        </w:rPr>
      </w:pPr>
      <w:r w:rsidRPr="00BA2BFE">
        <w:rPr>
          <w:rFonts w:cstheme="minorHAnsi"/>
        </w:rPr>
        <w:lastRenderedPageBreak/>
        <w:t xml:space="preserve">One of the key tasks for DCWW during the permit determination process will be the incorporation of the arrangements for the </w:t>
      </w:r>
      <w:r w:rsidR="00DF3664">
        <w:rPr>
          <w:rFonts w:cstheme="minorHAnsi"/>
        </w:rPr>
        <w:t xml:space="preserve">new </w:t>
      </w:r>
      <w:r w:rsidRPr="00BA2BFE">
        <w:rPr>
          <w:rFonts w:cstheme="minorHAnsi"/>
        </w:rPr>
        <w:t>AAD and STP plant into the existing Management Plan</w:t>
      </w:r>
      <w:r w:rsidR="00DF3664">
        <w:rPr>
          <w:rFonts w:cstheme="minorHAnsi"/>
        </w:rPr>
        <w:t>s</w:t>
      </w:r>
      <w:r w:rsidRPr="00BA2BFE">
        <w:rPr>
          <w:rFonts w:cstheme="minorHAnsi"/>
        </w:rPr>
        <w:t xml:space="preserve"> for the </w:t>
      </w:r>
      <w:r w:rsidR="00A720C1" w:rsidRPr="00BA2BFE">
        <w:rPr>
          <w:rFonts w:cstheme="minorHAnsi"/>
        </w:rPr>
        <w:t>p</w:t>
      </w:r>
      <w:r w:rsidRPr="00BA2BFE">
        <w:rPr>
          <w:rFonts w:cstheme="minorHAnsi"/>
        </w:rPr>
        <w:t>ermitted activities</w:t>
      </w:r>
      <w:r w:rsidRPr="00BA2BFE">
        <w:rPr>
          <w:rFonts w:ascii="Calibri Light" w:hAnsi="Calibri Light" w:cs="Calibri Light"/>
          <w:sz w:val="22"/>
          <w:szCs w:val="22"/>
        </w:rPr>
        <w:t>.</w:t>
      </w:r>
    </w:p>
    <w:p w14:paraId="4CD9BCED" w14:textId="77777777" w:rsidR="001D0951" w:rsidRPr="00BA2BFE" w:rsidRDefault="001D0951" w:rsidP="00482E94">
      <w:pPr>
        <w:autoSpaceDE w:val="0"/>
        <w:autoSpaceDN w:val="0"/>
        <w:adjustRightInd w:val="0"/>
        <w:spacing w:before="0" w:after="0"/>
        <w:rPr>
          <w:rFonts w:cstheme="minorHAnsi"/>
        </w:rPr>
      </w:pPr>
    </w:p>
    <w:p w14:paraId="5831A1B2" w14:textId="77777777" w:rsidR="00455498" w:rsidRPr="00BA2BFE" w:rsidRDefault="00455498" w:rsidP="00482E94">
      <w:pPr>
        <w:pStyle w:val="BodyHeading"/>
        <w:spacing w:before="0" w:line="264" w:lineRule="auto"/>
      </w:pPr>
      <w:bookmarkStart w:id="290" w:name="_Hlk512334322"/>
      <w:r w:rsidRPr="00BA2BFE">
        <w:t>Assessment of risks</w:t>
      </w:r>
    </w:p>
    <w:p w14:paraId="0314FC17" w14:textId="77777777" w:rsidR="00AE0951" w:rsidRPr="00BA2BFE" w:rsidRDefault="00AE0951" w:rsidP="00482E94">
      <w:pPr>
        <w:spacing w:before="0" w:after="0"/>
      </w:pPr>
    </w:p>
    <w:p w14:paraId="5717AA56" w14:textId="77777777" w:rsidR="00455498" w:rsidRPr="00BA2BFE" w:rsidRDefault="007863C4" w:rsidP="00482E94">
      <w:pPr>
        <w:spacing w:before="0" w:after="0"/>
      </w:pPr>
      <w:r w:rsidRPr="00BA2BFE">
        <w:t xml:space="preserve">EPR </w:t>
      </w:r>
      <w:r w:rsidR="00D302E0" w:rsidRPr="00BA2BFE">
        <w:t xml:space="preserve">Environmental Risk Assessment </w:t>
      </w:r>
      <w:r w:rsidR="00213B69" w:rsidRPr="00BA2BFE">
        <w:t xml:space="preserve">(ERA) </w:t>
      </w:r>
      <w:r w:rsidR="00D302E0" w:rsidRPr="00BA2BFE">
        <w:t>for Permits</w:t>
      </w:r>
      <w:r w:rsidRPr="00BA2BFE">
        <w:t xml:space="preserve"> guidance</w:t>
      </w:r>
      <w:r w:rsidR="00D302E0" w:rsidRPr="00BA2BFE">
        <w:t xml:space="preserve"> outlines that a risk assessment process should be undertaken following the identification of environmental hazards. </w:t>
      </w:r>
      <w:r w:rsidR="00213B69" w:rsidRPr="00BA2BFE">
        <w:t>The ERA</w:t>
      </w:r>
      <w:r w:rsidR="00D302E0" w:rsidRPr="00BA2BFE">
        <w:t xml:space="preserve"> has been updated to include the proposed changes to the Facility</w:t>
      </w:r>
      <w:r w:rsidR="00213B69" w:rsidRPr="00BA2BFE">
        <w:t>, and is provided</w:t>
      </w:r>
      <w:r w:rsidR="00D302E0" w:rsidRPr="00BA2BFE">
        <w:t xml:space="preserve"> in</w:t>
      </w:r>
      <w:r w:rsidRPr="00BA2BFE">
        <w:t xml:space="preserve"> Appendix </w:t>
      </w:r>
      <w:r w:rsidR="00914867">
        <w:t>C</w:t>
      </w:r>
      <w:r w:rsidRPr="00BA2BFE">
        <w:t>.</w:t>
      </w:r>
    </w:p>
    <w:bookmarkEnd w:id="290"/>
    <w:p w14:paraId="41EE96FC" w14:textId="77777777" w:rsidR="00482E94" w:rsidRPr="00BA2BFE" w:rsidRDefault="00482E94" w:rsidP="00482E94">
      <w:pPr>
        <w:pStyle w:val="BodyHeading"/>
        <w:spacing w:before="0" w:line="264" w:lineRule="auto"/>
      </w:pPr>
    </w:p>
    <w:p w14:paraId="7923280C" w14:textId="77777777" w:rsidR="00455498" w:rsidRPr="00BA2BFE" w:rsidRDefault="00455498" w:rsidP="00482E94">
      <w:pPr>
        <w:pStyle w:val="BodyHeading"/>
        <w:spacing w:before="0" w:line="264" w:lineRule="auto"/>
      </w:pPr>
      <w:r w:rsidRPr="00BA2BFE">
        <w:t>Techniques to reduce risk</w:t>
      </w:r>
    </w:p>
    <w:p w14:paraId="54C440C8" w14:textId="77777777" w:rsidR="00AE0951" w:rsidRPr="00BA2BFE" w:rsidRDefault="00AE0951" w:rsidP="00482E94">
      <w:pPr>
        <w:spacing w:before="0" w:after="0"/>
      </w:pPr>
    </w:p>
    <w:p w14:paraId="07F60C34" w14:textId="77777777" w:rsidR="00455498" w:rsidRPr="00BA2BFE" w:rsidRDefault="007863C4" w:rsidP="00482E94">
      <w:pPr>
        <w:spacing w:before="0" w:after="0"/>
      </w:pPr>
      <w:r w:rsidRPr="00BA2BFE">
        <w:t xml:space="preserve">EPR guidance states that techniques should be implemented for the management and control of specific risks.  </w:t>
      </w:r>
    </w:p>
    <w:p w14:paraId="053EEEAD" w14:textId="77777777" w:rsidR="00731F3C" w:rsidRPr="00BA2BFE" w:rsidRDefault="00731F3C">
      <w:pPr>
        <w:pStyle w:val="Heading4"/>
      </w:pPr>
      <w:bookmarkStart w:id="291" w:name="_Toc513550571"/>
      <w:bookmarkStart w:id="292" w:name="_Hlk512334442"/>
      <w:r w:rsidRPr="00BA2BFE">
        <w:t>Complaints</w:t>
      </w:r>
    </w:p>
    <w:p w14:paraId="5A5716C6" w14:textId="77777777" w:rsidR="00731F3C" w:rsidRPr="00BA2BFE" w:rsidRDefault="00731F3C" w:rsidP="00731F3C">
      <w:r w:rsidRPr="00BA2BFE">
        <w:t xml:space="preserve">All written complaints are covered by the Quality Manual QM(1) 01 and handled according to procedures (DG7 Process Reports). The implementation of the complaints procedure is detailed in CC(3) series procedures. Compliance with these procedures is part of the overall assessment of </w:t>
      </w:r>
      <w:r w:rsidR="00EA7116" w:rsidRPr="00BA2BFE">
        <w:t>DCWW</w:t>
      </w:r>
      <w:r w:rsidRPr="00BA2BFE">
        <w:t>’s performance by OFWAT and there are penalties for poor performance. Telephone complaints are logged onto the DCWW SAP system and actions recorded by the DCWW operation and control centre (Linea). All complaints are analysed for root cause in order to prevent recurrence of the problem and assist with continuous improvement processes.</w:t>
      </w:r>
    </w:p>
    <w:p w14:paraId="5A117F0C" w14:textId="77777777" w:rsidR="00731F3C" w:rsidRPr="00BA2BFE" w:rsidRDefault="00731F3C" w:rsidP="00731F3C">
      <w:r w:rsidRPr="00BA2BFE">
        <w:t>Complaints about pollution are dealt with</w:t>
      </w:r>
      <w:r w:rsidR="00F0314B">
        <w:t>in</w:t>
      </w:r>
      <w:r w:rsidRPr="00BA2BFE">
        <w:t xml:space="preserve"> the NO(03) 3 series procedures, and there are different procedures according to who reports the pollution. Pollutions may be reported via a number of routes including: general public, local authority, internally, contractor or formally via the Environment Agency. All pollution incident calls or emails are input into DCWWs online control system (SAP) by a Pollution Incident Advisor (PIA). This is then sent to the Waste Water Scheduling Team who allocates a Network Crew or contractor to respond to the incident; they have 4 hours to respond. After attending the incident, the operational crew provide</w:t>
      </w:r>
      <w:r w:rsidR="00F0314B">
        <w:t>s</w:t>
      </w:r>
      <w:r w:rsidRPr="00BA2BFE">
        <w:t xml:space="preserve"> feedback via SAP; the pollution incident details along with remedial actions taken or required are also verbally communicated to the Responsible Officer (RO). The SAP incident remains open until all follow-up work has been completed.</w:t>
      </w:r>
    </w:p>
    <w:p w14:paraId="6C43D662" w14:textId="77777777" w:rsidR="00731F3C" w:rsidRPr="00BA2BFE" w:rsidRDefault="00731F3C" w:rsidP="00B82739">
      <w:r w:rsidRPr="00BA2BFE">
        <w:t xml:space="preserve">Following each incident, the relevant Pollution technician/Environmental Performance Officer reviews the findings and investigates details of the incident.  If the root cause of the incident is identified the appropriate remedial action is undertaken and the job is closed on SAP. If the root cause is not obvious, an enhanced investigation is </w:t>
      </w:r>
      <w:r w:rsidR="00131A1C" w:rsidRPr="00BA2BFE">
        <w:t>instigated,</w:t>
      </w:r>
      <w:r w:rsidRPr="00BA2BFE">
        <w:t xml:space="preserve"> and the findings reviewed for appropriate remedial action. Every category 1 and 2 pollution incident</w:t>
      </w:r>
      <w:r w:rsidR="00482E94" w:rsidRPr="00BA2BFE">
        <w:t>s</w:t>
      </w:r>
      <w:r w:rsidRPr="00BA2BFE">
        <w:t xml:space="preserve"> </w:t>
      </w:r>
      <w:r w:rsidR="00482E94" w:rsidRPr="00BA2BFE">
        <w:t>are</w:t>
      </w:r>
      <w:r w:rsidRPr="00BA2BFE">
        <w:t xml:space="preserve"> formally reviewed by the Head of Wastewater (Network).</w:t>
      </w:r>
    </w:p>
    <w:p w14:paraId="01846471" w14:textId="77777777" w:rsidR="00D152E8" w:rsidRPr="00BA2BFE" w:rsidRDefault="00D152E8" w:rsidP="00D152E8">
      <w:pPr>
        <w:pStyle w:val="Heading2"/>
      </w:pPr>
      <w:bookmarkStart w:id="293" w:name="_Toc513818363"/>
      <w:bookmarkStart w:id="294" w:name="_Ref518914560"/>
      <w:bookmarkStart w:id="295" w:name="_Toc518984285"/>
      <w:bookmarkStart w:id="296" w:name="_Toc531190724"/>
      <w:r w:rsidRPr="00BA2BFE">
        <w:t>Supporting information (Question 5)</w:t>
      </w:r>
      <w:bookmarkEnd w:id="291"/>
      <w:bookmarkEnd w:id="293"/>
      <w:bookmarkEnd w:id="294"/>
      <w:bookmarkEnd w:id="295"/>
      <w:bookmarkEnd w:id="296"/>
    </w:p>
    <w:p w14:paraId="4F0DF9D3" w14:textId="77777777" w:rsidR="00D152E8" w:rsidRDefault="00D152E8" w:rsidP="00D152E8">
      <w:bookmarkStart w:id="297" w:name="_Hlk512334462"/>
      <w:bookmarkEnd w:id="292"/>
      <w:r w:rsidRPr="00BA2BFE">
        <w:t xml:space="preserve">Plans </w:t>
      </w:r>
      <w:r w:rsidR="008D1971" w:rsidRPr="00BA2BFE">
        <w:t>provided</w:t>
      </w:r>
      <w:r w:rsidR="00AD3077">
        <w:t>,</w:t>
      </w:r>
      <w:r w:rsidRPr="00BA2BFE">
        <w:t xml:space="preserve"> to satisfy question 5a</w:t>
      </w:r>
      <w:r w:rsidR="00AD3077">
        <w:t>,</w:t>
      </w:r>
      <w:r w:rsidRPr="00BA2BFE">
        <w:t xml:space="preserve"> can be found in Appendix </w:t>
      </w:r>
      <w:r w:rsidR="00914867">
        <w:t>D</w:t>
      </w:r>
      <w:r w:rsidRPr="00BA2BFE">
        <w:t>.</w:t>
      </w:r>
    </w:p>
    <w:p w14:paraId="6635E506" w14:textId="77777777" w:rsidR="00073330" w:rsidRPr="00BA2BFE" w:rsidRDefault="00073330" w:rsidP="00D152E8">
      <w:r>
        <w:t>The site condition report</w:t>
      </w:r>
      <w:r w:rsidR="00A9692E">
        <w:t xml:space="preserve"> (SCR)</w:t>
      </w:r>
      <w:r>
        <w:t xml:space="preserve">, produced for the Gas-to-Grid facility in 2014, is considered adequate for the permit variation as </w:t>
      </w:r>
      <w:r w:rsidR="00DF3664">
        <w:t>this set</w:t>
      </w:r>
      <w:r w:rsidR="00015468">
        <w:t>s</w:t>
      </w:r>
      <w:r w:rsidR="00DF3664">
        <w:t xml:space="preserve"> the baseline aga</w:t>
      </w:r>
      <w:r w:rsidR="000F7499">
        <w:t>i</w:t>
      </w:r>
      <w:r w:rsidR="00DF3664">
        <w:t>nst which future decommissioning will be compared</w:t>
      </w:r>
      <w:r>
        <w:t xml:space="preserve">.  A copy of the SCR can be found in </w:t>
      </w:r>
      <w:r w:rsidRPr="000F7499">
        <w:t xml:space="preserve">Appendix </w:t>
      </w:r>
      <w:r w:rsidR="00914867" w:rsidRPr="000F7499">
        <w:t>E</w:t>
      </w:r>
      <w:r>
        <w:t>.</w:t>
      </w:r>
    </w:p>
    <w:p w14:paraId="3CA00686" w14:textId="77777777" w:rsidR="00F22B0E" w:rsidRPr="00BA2BFE" w:rsidRDefault="00F22B0E" w:rsidP="00F22B0E">
      <w:pPr>
        <w:pStyle w:val="Heading2"/>
      </w:pPr>
      <w:bookmarkStart w:id="298" w:name="_Toc513550572"/>
      <w:bookmarkStart w:id="299" w:name="_Toc513818364"/>
      <w:bookmarkStart w:id="300" w:name="_Ref518914799"/>
      <w:bookmarkStart w:id="301" w:name="_Toc518984286"/>
      <w:bookmarkStart w:id="302" w:name="_Toc531190725"/>
      <w:bookmarkEnd w:id="297"/>
      <w:r w:rsidRPr="00BA2BFE">
        <w:lastRenderedPageBreak/>
        <w:t>Environmental Risk Assessment (Question 6)</w:t>
      </w:r>
      <w:bookmarkEnd w:id="298"/>
      <w:bookmarkEnd w:id="299"/>
      <w:bookmarkEnd w:id="300"/>
      <w:bookmarkEnd w:id="301"/>
      <w:bookmarkEnd w:id="302"/>
    </w:p>
    <w:p w14:paraId="6227195F" w14:textId="77777777" w:rsidR="008E6658" w:rsidRPr="00BA2BFE" w:rsidRDefault="008E6658" w:rsidP="008E6658">
      <w:pPr>
        <w:pStyle w:val="Heading3"/>
      </w:pPr>
      <w:bookmarkStart w:id="303" w:name="_Toc513550573"/>
      <w:bookmarkStart w:id="304" w:name="_Toc513818365"/>
      <w:bookmarkStart w:id="305" w:name="_Toc518984287"/>
      <w:bookmarkStart w:id="306" w:name="_Toc531190726"/>
      <w:r w:rsidRPr="00BA2BFE">
        <w:t>Introduction</w:t>
      </w:r>
      <w:bookmarkEnd w:id="303"/>
      <w:bookmarkEnd w:id="304"/>
      <w:bookmarkEnd w:id="305"/>
      <w:bookmarkEnd w:id="306"/>
    </w:p>
    <w:p w14:paraId="1105316C" w14:textId="77777777" w:rsidR="00976E39" w:rsidRPr="00BA2BFE" w:rsidRDefault="001F003A" w:rsidP="00482E94">
      <w:pPr>
        <w:spacing w:before="0" w:after="0"/>
      </w:pPr>
      <w:r w:rsidRPr="00BA2BFE">
        <w:t xml:space="preserve">As part of the application for an </w:t>
      </w:r>
      <w:r w:rsidR="005A4A56" w:rsidRPr="00BA2BFE">
        <w:t>environmental p</w:t>
      </w:r>
      <w:r w:rsidRPr="00BA2BFE">
        <w:t>ermit, operators must assess the risk to the environment and human health from the activities</w:t>
      </w:r>
      <w:r w:rsidR="00A9692E">
        <w:t xml:space="preserve"> that</w:t>
      </w:r>
      <w:r w:rsidRPr="00BA2BFE">
        <w:t xml:space="preserve"> they propose to undertake. </w:t>
      </w:r>
      <w:r w:rsidR="008E6658" w:rsidRPr="00BA2BFE">
        <w:t xml:space="preserve">Using the methodology outlined in the </w:t>
      </w:r>
      <w:r w:rsidR="00A720C1" w:rsidRPr="00BA2BFE">
        <w:t>EPR</w:t>
      </w:r>
      <w:r w:rsidR="00C64D61" w:rsidRPr="00BA2BFE">
        <w:t xml:space="preserve"> Guidance (H1)</w:t>
      </w:r>
      <w:r w:rsidR="00213B69" w:rsidRPr="00BA2BFE">
        <w:t>,</w:t>
      </w:r>
      <w:r w:rsidR="00C64D61" w:rsidRPr="00BA2BFE">
        <w:t xml:space="preserve"> </w:t>
      </w:r>
      <w:r w:rsidR="008E6658" w:rsidRPr="00BA2BFE">
        <w:t xml:space="preserve">this section </w:t>
      </w:r>
      <w:r w:rsidR="00C64D61" w:rsidRPr="00BA2BFE">
        <w:t>updates the original assessment of the risks to the environment and human health from the Five Fords Site</w:t>
      </w:r>
      <w:r w:rsidR="00A9692E">
        <w:t xml:space="preserve"> that was</w:t>
      </w:r>
      <w:r w:rsidR="00C64D61" w:rsidRPr="00BA2BFE">
        <w:t xml:space="preserve"> submitted in relation to their original permit application for a gas-to-grid facility</w:t>
      </w:r>
      <w:r w:rsidR="00A9692E">
        <w:t>.  This</w:t>
      </w:r>
      <w:r w:rsidR="00C64D61" w:rsidRPr="00BA2BFE">
        <w:t xml:space="preserve"> variation </w:t>
      </w:r>
      <w:r w:rsidR="00A9692E">
        <w:t xml:space="preserve">application </w:t>
      </w:r>
      <w:r w:rsidR="00C64D61" w:rsidRPr="00BA2BFE">
        <w:t xml:space="preserve">includes the addition of a </w:t>
      </w:r>
      <w:r w:rsidR="00476C2B" w:rsidRPr="00BA2BFE">
        <w:t>THP</w:t>
      </w:r>
      <w:r w:rsidR="00C64D61" w:rsidRPr="00BA2BFE">
        <w:t xml:space="preserve"> plant and infrastructure included as a directly associated activity on the installation permit. </w:t>
      </w:r>
      <w:r w:rsidR="002F233A">
        <w:t xml:space="preserve">A copy of the updated ERA </w:t>
      </w:r>
      <w:r w:rsidR="00AE418B">
        <w:t xml:space="preserve">(ref: </w:t>
      </w:r>
      <w:r w:rsidR="00AE418B" w:rsidRPr="00717355">
        <w:fldChar w:fldCharType="begin"/>
      </w:r>
      <w:r w:rsidR="00AE418B" w:rsidRPr="00717355">
        <w:instrText>If</w:instrText>
      </w:r>
      <w:r w:rsidR="00AE418B" w:rsidRPr="00717355">
        <w:fldChar w:fldCharType="begin"/>
      </w:r>
      <w:r w:rsidR="00AE418B">
        <w:instrText xml:space="preserve"> STYLEREF  </w:instrText>
      </w:r>
      <w:r w:rsidR="00AE418B" w:rsidRPr="00516E16">
        <w:instrText>~FooterBS1192</w:instrText>
      </w:r>
      <w:r w:rsidR="00AE418B" w:rsidRPr="00717355">
        <w:instrText xml:space="preserve"> </w:instrText>
      </w:r>
      <w:r w:rsidR="00AE418B" w:rsidRPr="00717355">
        <w:fldChar w:fldCharType="separate"/>
      </w:r>
      <w:r w:rsidR="00C64E35">
        <w:rPr>
          <w:noProof/>
        </w:rPr>
        <w:instrText>DCWW-4791-S-201-MMB-06-XX-RP-NX-10310</w:instrText>
      </w:r>
      <w:r w:rsidR="00AE418B" w:rsidRPr="00717355">
        <w:fldChar w:fldCharType="end"/>
      </w:r>
      <w:r w:rsidR="00AE418B" w:rsidRPr="00717355">
        <w:instrText xml:space="preserve"> = "Error*" "" </w:instrText>
      </w:r>
      <w:r w:rsidR="00AE418B" w:rsidRPr="00717355">
        <w:fldChar w:fldCharType="begin"/>
      </w:r>
      <w:r w:rsidR="00AE418B" w:rsidRPr="00717355">
        <w:instrText xml:space="preserve"> if</w:instrText>
      </w:r>
      <w:r w:rsidR="00AE418B" w:rsidRPr="00717355">
        <w:fldChar w:fldCharType="begin"/>
      </w:r>
      <w:r w:rsidR="00AE418B" w:rsidRPr="00717355">
        <w:instrText xml:space="preserve"> STYLEREF  </w:instrText>
      </w:r>
      <w:r w:rsidR="00AE418B" w:rsidRPr="00516E16">
        <w:instrText>~FooterBS1192</w:instrText>
      </w:r>
      <w:r w:rsidR="00AE418B" w:rsidRPr="00717355">
        <w:instrText xml:space="preserve"> </w:instrText>
      </w:r>
      <w:r w:rsidR="00AE418B" w:rsidRPr="00717355">
        <w:fldChar w:fldCharType="separate"/>
      </w:r>
      <w:r w:rsidR="00C64E35">
        <w:rPr>
          <w:noProof/>
        </w:rPr>
        <w:instrText>DCWW-4791-S-201-MMB-06-XX-RP-NX-10310</w:instrText>
      </w:r>
      <w:r w:rsidR="00AE418B" w:rsidRPr="00717355">
        <w:fldChar w:fldCharType="end"/>
      </w:r>
      <w:r w:rsidR="00AE418B" w:rsidRPr="00717355">
        <w:instrText xml:space="preserve"> &lt;&gt;"" "</w:instrText>
      </w:r>
      <w:r w:rsidR="00AE418B">
        <w:fldChar w:fldCharType="begin"/>
      </w:r>
      <w:r w:rsidR="00AE418B">
        <w:instrText xml:space="preserve"> STYLEREF  </w:instrText>
      </w:r>
      <w:r w:rsidR="00AE418B" w:rsidRPr="00516E16">
        <w:instrText>~FooterBS1192</w:instrText>
      </w:r>
      <w:r w:rsidR="00AE418B">
        <w:instrText xml:space="preserve"> </w:instrText>
      </w:r>
      <w:r w:rsidR="00AE418B">
        <w:fldChar w:fldCharType="separate"/>
      </w:r>
      <w:r w:rsidR="00C64E35">
        <w:rPr>
          <w:noProof/>
        </w:rPr>
        <w:instrText>DCWW-4791-S-201-MMB-06-XX-RP-NX-10310</w:instrText>
      </w:r>
      <w:r w:rsidR="00AE418B">
        <w:rPr>
          <w:noProof/>
        </w:rPr>
        <w:fldChar w:fldCharType="end"/>
      </w:r>
      <w:r w:rsidR="00AE418B" w:rsidRPr="00717355">
        <w:instrText xml:space="preserve">" "" </w:instrText>
      </w:r>
      <w:r w:rsidR="00AE418B" w:rsidRPr="00717355">
        <w:fldChar w:fldCharType="separate"/>
      </w:r>
      <w:r w:rsidR="00C64E35">
        <w:rPr>
          <w:noProof/>
        </w:rPr>
        <w:instrText>DCWW-4791-S-201-MMB-06-XX-RP-NX-10310</w:instrText>
      </w:r>
      <w:r w:rsidR="00AE418B" w:rsidRPr="00717355">
        <w:fldChar w:fldCharType="end"/>
      </w:r>
      <w:r w:rsidR="00AE418B" w:rsidRPr="00717355">
        <w:instrText xml:space="preserve"> </w:instrText>
      </w:r>
      <w:r w:rsidR="00AE418B" w:rsidRPr="00717355">
        <w:fldChar w:fldCharType="separate"/>
      </w:r>
      <w:r w:rsidR="00C64E35">
        <w:rPr>
          <w:noProof/>
        </w:rPr>
        <w:t>DCWW-4791-S-201-MMB-06-XX-RP-NX-10310</w:t>
      </w:r>
      <w:r w:rsidR="00AE418B" w:rsidRPr="00717355">
        <w:fldChar w:fldCharType="end"/>
      </w:r>
      <w:r w:rsidR="00AE418B">
        <w:t xml:space="preserve">) </w:t>
      </w:r>
      <w:r w:rsidR="002F233A">
        <w:t>can be found in Appendix C.</w:t>
      </w:r>
    </w:p>
    <w:p w14:paraId="0F45C2E5" w14:textId="77777777" w:rsidR="00482E94" w:rsidRPr="00BA2BFE" w:rsidRDefault="00482E94" w:rsidP="00482E94">
      <w:pPr>
        <w:spacing w:before="0" w:after="0"/>
      </w:pPr>
    </w:p>
    <w:p w14:paraId="025289B0" w14:textId="77777777" w:rsidR="00976E39" w:rsidRPr="00BA2BFE" w:rsidRDefault="00976E39" w:rsidP="00482E94">
      <w:pPr>
        <w:spacing w:before="0" w:after="0"/>
      </w:pPr>
      <w:r w:rsidRPr="00BA2BFE">
        <w:t xml:space="preserve">The </w:t>
      </w:r>
      <w:r w:rsidR="00213B69" w:rsidRPr="00BA2BFE">
        <w:t>ERA</w:t>
      </w:r>
      <w:r w:rsidRPr="00BA2BFE">
        <w:t xml:space="preserve"> sets the requirements for the management of the permitted area, emission control measures etc. </w:t>
      </w:r>
      <w:r w:rsidR="00482E94" w:rsidRPr="00BA2BFE">
        <w:t>It assesses the additional risks</w:t>
      </w:r>
      <w:r w:rsidR="00AD6FD4" w:rsidRPr="00BA2BFE">
        <w:t>,</w:t>
      </w:r>
      <w:r w:rsidR="00482E94" w:rsidRPr="00BA2BFE">
        <w:t xml:space="preserve"> from the proposed THP processes</w:t>
      </w:r>
      <w:r w:rsidR="00AD6FD4" w:rsidRPr="00BA2BFE">
        <w:t xml:space="preserve">, to the environment, amenity and human health. </w:t>
      </w:r>
      <w:r w:rsidRPr="00BA2BFE">
        <w:t xml:space="preserve">All control measures within the rules must be adhered to in order to obtain the permit.  </w:t>
      </w:r>
    </w:p>
    <w:p w14:paraId="3378C4C8" w14:textId="77777777" w:rsidR="00482E94" w:rsidRPr="00BA2BFE" w:rsidRDefault="00482E94" w:rsidP="00482E94">
      <w:pPr>
        <w:spacing w:before="0" w:after="0"/>
      </w:pPr>
    </w:p>
    <w:p w14:paraId="3B220E11" w14:textId="77777777" w:rsidR="00976E39" w:rsidRPr="00BA2BFE" w:rsidRDefault="00976E39" w:rsidP="00482E94">
      <w:pPr>
        <w:spacing w:before="0" w:after="0"/>
      </w:pPr>
      <w:r w:rsidRPr="00BA2BFE">
        <w:t>Where emissions result in insignificant effects these have been screened out</w:t>
      </w:r>
      <w:r w:rsidR="005B6CF4">
        <w:t xml:space="preserve"> and</w:t>
      </w:r>
      <w:r w:rsidRPr="00BA2BFE">
        <w:t xml:space="preserve"> where further detailed assessments of potential environmental impacts are required this is noted. A full description of the nature of the releases and measures to control them is provided in Section </w:t>
      </w:r>
      <w:r w:rsidRPr="00DF342C">
        <w:fldChar w:fldCharType="begin"/>
      </w:r>
      <w:r w:rsidRPr="00DF342C">
        <w:instrText xml:space="preserve"> REF _Ref512436846 \r \h </w:instrText>
      </w:r>
      <w:r w:rsidR="001E3E67">
        <w:instrText xml:space="preserve"> \* MERGEFORMAT </w:instrText>
      </w:r>
      <w:r w:rsidRPr="00DF342C">
        <w:fldChar w:fldCharType="separate"/>
      </w:r>
      <w:r w:rsidR="00C64E35">
        <w:t>3.2</w:t>
      </w:r>
      <w:r w:rsidRPr="00DF342C">
        <w:fldChar w:fldCharType="end"/>
      </w:r>
      <w:r w:rsidRPr="001E3E67">
        <w:t>.</w:t>
      </w:r>
      <w:r w:rsidRPr="00BA2BFE">
        <w:t xml:space="preserve"> </w:t>
      </w:r>
    </w:p>
    <w:p w14:paraId="248271C0" w14:textId="77777777" w:rsidR="00482E94" w:rsidRPr="00BA2BFE" w:rsidRDefault="00482E94" w:rsidP="00482E94">
      <w:pPr>
        <w:spacing w:before="0" w:after="0"/>
      </w:pPr>
    </w:p>
    <w:p w14:paraId="3B52A8D8" w14:textId="77777777" w:rsidR="00976E39" w:rsidRPr="00BA2BFE" w:rsidRDefault="00976E39" w:rsidP="00482E94">
      <w:pPr>
        <w:spacing w:before="0" w:after="0"/>
      </w:pPr>
      <w:r w:rsidRPr="00BA2BFE">
        <w:t>There is planning permission in place for these activities to be undertaken and the need for an environmental permit has come about through the changes made to the permitting legislation.</w:t>
      </w:r>
    </w:p>
    <w:p w14:paraId="6D2434FE" w14:textId="77777777" w:rsidR="00506886" w:rsidRPr="00BA2BFE" w:rsidRDefault="00976E39" w:rsidP="00482E94">
      <w:pPr>
        <w:spacing w:before="0" w:after="0"/>
      </w:pPr>
      <w:r>
        <w:t>Th</w:t>
      </w:r>
      <w:r w:rsidR="00482E94">
        <w:t>e ERA</w:t>
      </w:r>
      <w:r>
        <w:t xml:space="preserve"> </w:t>
      </w:r>
      <w:r w:rsidR="00AD6FD4">
        <w:t>assesses</w:t>
      </w:r>
      <w:r>
        <w:t xml:space="preserve"> </w:t>
      </w:r>
      <w:r w:rsidR="00AD6FD4">
        <w:t>the impacts from the following environmental concerns:</w:t>
      </w:r>
      <w:r w:rsidR="00506886" w:rsidRPr="006D754B">
        <w:t xml:space="preserve"> </w:t>
      </w:r>
    </w:p>
    <w:p w14:paraId="2111DBE7" w14:textId="77777777" w:rsidR="00C154CD" w:rsidRPr="00BA2BFE" w:rsidRDefault="00C154CD" w:rsidP="00B82739">
      <w:pPr>
        <w:pStyle w:val="Bullet1"/>
        <w:numPr>
          <w:ilvl w:val="0"/>
          <w:numId w:val="0"/>
        </w:numPr>
        <w:spacing w:before="0" w:after="0" w:line="276" w:lineRule="auto"/>
        <w:ind w:left="340"/>
      </w:pPr>
    </w:p>
    <w:p w14:paraId="452DE87C" w14:textId="77777777" w:rsidR="004D27CB" w:rsidRPr="00BA2BFE" w:rsidRDefault="004D27CB" w:rsidP="005C7ED0">
      <w:pPr>
        <w:pStyle w:val="Bullet1"/>
        <w:spacing w:before="0" w:after="0" w:line="276" w:lineRule="auto"/>
      </w:pPr>
      <w:r w:rsidRPr="00BA2BFE">
        <w:t>Point source and fugitive emissions to air;</w:t>
      </w:r>
    </w:p>
    <w:p w14:paraId="0D3CC666" w14:textId="77777777" w:rsidR="005C7ED0" w:rsidRPr="00BA2BFE" w:rsidRDefault="003854E1" w:rsidP="00C154CD">
      <w:pPr>
        <w:pStyle w:val="Bullet1"/>
        <w:spacing w:before="0" w:after="0" w:line="276" w:lineRule="auto"/>
      </w:pPr>
      <w:r w:rsidRPr="00BA2BFE">
        <w:t>Point source and fugitive e</w:t>
      </w:r>
      <w:r w:rsidR="005C7ED0" w:rsidRPr="00BA2BFE">
        <w:t>missions to water and land;</w:t>
      </w:r>
    </w:p>
    <w:p w14:paraId="6F93F95D" w14:textId="77777777" w:rsidR="00C154CD" w:rsidRPr="00BA2BFE" w:rsidRDefault="00C154CD" w:rsidP="00C154CD">
      <w:pPr>
        <w:pStyle w:val="Bullet1"/>
        <w:spacing w:before="0" w:after="0" w:line="276" w:lineRule="auto"/>
      </w:pPr>
      <w:r w:rsidRPr="00BA2BFE">
        <w:t>Noise and vibration;</w:t>
      </w:r>
    </w:p>
    <w:p w14:paraId="1AD25B79" w14:textId="77777777" w:rsidR="00C154CD" w:rsidRPr="00BA2BFE" w:rsidRDefault="00C154CD" w:rsidP="00C154CD">
      <w:pPr>
        <w:pStyle w:val="Bullet1"/>
        <w:spacing w:before="0" w:after="0" w:line="276" w:lineRule="auto"/>
      </w:pPr>
      <w:r w:rsidRPr="00BA2BFE">
        <w:t>Odour;</w:t>
      </w:r>
    </w:p>
    <w:p w14:paraId="130C0002" w14:textId="77777777" w:rsidR="00C154CD" w:rsidRPr="00BA2BFE" w:rsidRDefault="00C154CD" w:rsidP="00C154CD">
      <w:pPr>
        <w:pStyle w:val="Bullet1"/>
        <w:spacing w:before="0" w:after="0" w:line="276" w:lineRule="auto"/>
      </w:pPr>
      <w:r w:rsidRPr="00BA2BFE">
        <w:t>Litter;</w:t>
      </w:r>
    </w:p>
    <w:p w14:paraId="4E691867" w14:textId="77777777" w:rsidR="005C7ED0" w:rsidRPr="00BA2BFE" w:rsidRDefault="005C7ED0" w:rsidP="00C154CD">
      <w:pPr>
        <w:pStyle w:val="Bullet1"/>
        <w:spacing w:before="0" w:after="0" w:line="276" w:lineRule="auto"/>
      </w:pPr>
      <w:r w:rsidRPr="00BA2BFE">
        <w:t>Human and environment safety</w:t>
      </w:r>
      <w:r w:rsidR="004D27CB" w:rsidRPr="00BA2BFE">
        <w:t>; and</w:t>
      </w:r>
      <w:r w:rsidRPr="00BA2BFE">
        <w:t xml:space="preserve"> </w:t>
      </w:r>
    </w:p>
    <w:p w14:paraId="30DA12CB" w14:textId="77777777" w:rsidR="005C7ED0" w:rsidRPr="00BA2BFE" w:rsidRDefault="005C7ED0" w:rsidP="00C154CD">
      <w:pPr>
        <w:pStyle w:val="Bullet1"/>
        <w:spacing w:before="0" w:after="0" w:line="276" w:lineRule="auto"/>
      </w:pPr>
      <w:r w:rsidRPr="00BA2BFE">
        <w:t>N</w:t>
      </w:r>
      <w:r w:rsidR="004D27CB" w:rsidRPr="00BA2BFE">
        <w:t>atural habitats and ecology.</w:t>
      </w:r>
    </w:p>
    <w:p w14:paraId="390FB463" w14:textId="77777777" w:rsidR="00506886" w:rsidRPr="00BA2BFE" w:rsidRDefault="00506886" w:rsidP="00976E39">
      <w:pPr>
        <w:pStyle w:val="Heading3"/>
      </w:pPr>
      <w:bookmarkStart w:id="307" w:name="_Toc513810437"/>
      <w:bookmarkStart w:id="308" w:name="_Toc513810733"/>
      <w:bookmarkStart w:id="309" w:name="_Toc513810969"/>
      <w:bookmarkStart w:id="310" w:name="_Toc513811205"/>
      <w:bookmarkStart w:id="311" w:name="_Toc513811441"/>
      <w:bookmarkStart w:id="312" w:name="_Toc513811723"/>
      <w:bookmarkStart w:id="313" w:name="_Toc513811959"/>
      <w:bookmarkStart w:id="314" w:name="_Toc513816173"/>
      <w:bookmarkStart w:id="315" w:name="_Toc513816700"/>
      <w:bookmarkStart w:id="316" w:name="_Toc513816990"/>
      <w:bookmarkStart w:id="317" w:name="_Toc513817226"/>
      <w:bookmarkStart w:id="318" w:name="_Toc513817462"/>
      <w:bookmarkStart w:id="319" w:name="_Toc513550574"/>
      <w:bookmarkStart w:id="320" w:name="_Toc513818366"/>
      <w:bookmarkStart w:id="321" w:name="_Toc518984288"/>
      <w:bookmarkStart w:id="322" w:name="_Toc531190727"/>
      <w:bookmarkEnd w:id="307"/>
      <w:bookmarkEnd w:id="308"/>
      <w:bookmarkEnd w:id="309"/>
      <w:bookmarkEnd w:id="310"/>
      <w:bookmarkEnd w:id="311"/>
      <w:bookmarkEnd w:id="312"/>
      <w:bookmarkEnd w:id="313"/>
      <w:bookmarkEnd w:id="314"/>
      <w:bookmarkEnd w:id="315"/>
      <w:bookmarkEnd w:id="316"/>
      <w:bookmarkEnd w:id="317"/>
      <w:bookmarkEnd w:id="318"/>
      <w:r w:rsidRPr="00BA2BFE">
        <w:t>Impact Assessment</w:t>
      </w:r>
      <w:bookmarkEnd w:id="319"/>
      <w:bookmarkEnd w:id="320"/>
      <w:bookmarkEnd w:id="321"/>
      <w:bookmarkEnd w:id="322"/>
      <w:r w:rsidRPr="00BA2BFE">
        <w:t xml:space="preserve"> </w:t>
      </w:r>
    </w:p>
    <w:p w14:paraId="2A880E1C" w14:textId="77777777" w:rsidR="005A0496" w:rsidRPr="00BA2BFE" w:rsidRDefault="006760F0" w:rsidP="005A0496">
      <w:pPr>
        <w:pStyle w:val="Heading4"/>
      </w:pPr>
      <w:r w:rsidRPr="00BA2BFE">
        <w:t>Overview</w:t>
      </w:r>
    </w:p>
    <w:p w14:paraId="40922156" w14:textId="77777777" w:rsidR="005A0496" w:rsidRPr="00BA2BFE" w:rsidRDefault="005A0496" w:rsidP="005A0496">
      <w:pPr>
        <w:rPr>
          <w:rFonts w:ascii="Arial" w:hAnsi="Arial" w:cs="Arial"/>
          <w:color w:val="27BDBE" w:themeColor="accent1"/>
        </w:rPr>
      </w:pPr>
      <w:r w:rsidRPr="00BA2BFE">
        <w:t>Five Fords WwTW is located</w:t>
      </w:r>
      <w:r w:rsidR="00F96F60" w:rsidRPr="00BA2BFE">
        <w:t xml:space="preserve"> at</w:t>
      </w:r>
      <w:r w:rsidRPr="00BA2BFE">
        <w:t xml:space="preserve"> Ordnance Survey Grid Reference SJ 36054 48054. The WwTW</w:t>
      </w:r>
      <w:r w:rsidRPr="00BA2BFE">
        <w:rPr>
          <w:rFonts w:ascii="Arial" w:hAnsi="Arial" w:cs="Arial"/>
          <w:color w:val="27BDBE" w:themeColor="accent1"/>
        </w:rPr>
        <w:t xml:space="preserve"> </w:t>
      </w:r>
      <w:r w:rsidRPr="00BA2BFE">
        <w:t>is situated in a predominantly rural area with the surrounding areas consisting of agricultural land, within</w:t>
      </w:r>
      <w:r w:rsidRPr="00BA2BFE">
        <w:rPr>
          <w:rFonts w:ascii="Arial" w:hAnsi="Arial" w:cs="Arial"/>
          <w:color w:val="27BDBE" w:themeColor="accent1"/>
        </w:rPr>
        <w:t xml:space="preserve"> </w:t>
      </w:r>
      <w:r w:rsidRPr="00BA2BFE">
        <w:t>the village and parish of Marchwiel, approximately two kilometres to the south west of Wrexham.</w:t>
      </w:r>
    </w:p>
    <w:p w14:paraId="4115BFED" w14:textId="77777777" w:rsidR="005A0496" w:rsidRPr="00BA2BFE" w:rsidRDefault="005A0496" w:rsidP="005A0496">
      <w:r w:rsidRPr="00BA2BFE">
        <w:t>The WwTW is immediately bordered by areas of woodland, arable and pastoral fields and their associated hedgerows. The River Clywedog is on the northern boundary of the WwTW and the town of Marchwiel is located just south of the WwTW.</w:t>
      </w:r>
    </w:p>
    <w:p w14:paraId="7A70BF36" w14:textId="77777777" w:rsidR="00AD6FD4" w:rsidRPr="00BA2BFE" w:rsidRDefault="005A0496" w:rsidP="00AD6FD4">
      <w:pPr>
        <w:pStyle w:val="Bullet1"/>
        <w:numPr>
          <w:ilvl w:val="0"/>
          <w:numId w:val="0"/>
        </w:numPr>
      </w:pPr>
      <w:r w:rsidRPr="00BA2BFE">
        <w:t xml:space="preserve">Information in this section is derived from desktop studies that have been undertaken for the Plant, and online resources </w:t>
      </w:r>
      <w:r w:rsidR="0041126F" w:rsidRPr="00BA2BFE">
        <w:t>such as</w:t>
      </w:r>
      <w:r w:rsidR="003A4C61" w:rsidRPr="00BA2BFE">
        <w:t>:</w:t>
      </w:r>
    </w:p>
    <w:p w14:paraId="52646BD5" w14:textId="77777777" w:rsidR="005A0496" w:rsidRPr="00BA2BFE" w:rsidRDefault="002E125F" w:rsidP="00DF342C">
      <w:pPr>
        <w:pStyle w:val="Bullet1"/>
      </w:pPr>
      <w:r w:rsidRPr="00BA2BFE">
        <w:lastRenderedPageBreak/>
        <w:t xml:space="preserve">Magic </w:t>
      </w:r>
      <w:r w:rsidR="00AD3077">
        <w:t xml:space="preserve">Interactive </w:t>
      </w:r>
      <w:r w:rsidRPr="00BA2BFE">
        <w:t>Map</w:t>
      </w:r>
      <w:r w:rsidR="00DF3664">
        <w:rPr>
          <w:rStyle w:val="FootnoteReference"/>
        </w:rPr>
        <w:footnoteReference w:id="3"/>
      </w:r>
    </w:p>
    <w:p w14:paraId="7189B5E6" w14:textId="77777777" w:rsidR="000438FA" w:rsidRPr="00BA2BFE" w:rsidRDefault="00AD6FD4" w:rsidP="006760F0">
      <w:pPr>
        <w:pStyle w:val="Heading4"/>
      </w:pPr>
      <w:r w:rsidRPr="00BA2BFE" w:rsidDel="00274015">
        <w:t>Emissions to air</w:t>
      </w:r>
      <w:bookmarkStart w:id="323" w:name="_Hlk512334596"/>
      <w:r w:rsidR="00F71D3B" w:rsidRPr="00BA2BFE">
        <w:t xml:space="preserve"> </w:t>
      </w:r>
    </w:p>
    <w:p w14:paraId="4B142B7F" w14:textId="77777777" w:rsidR="0035162E" w:rsidRDefault="0035162E" w:rsidP="0035162E">
      <w:pPr>
        <w:pStyle w:val="BodyHeading"/>
        <w:rPr>
          <w:b w:val="0"/>
        </w:rPr>
      </w:pPr>
      <w:r w:rsidRPr="00793020">
        <w:rPr>
          <w:b w:val="0"/>
        </w:rPr>
        <w:t>An</w:t>
      </w:r>
      <w:r>
        <w:rPr>
          <w:b w:val="0"/>
        </w:rPr>
        <w:t xml:space="preserve"> air quality assessment (ref doc: DCWW-4791-S-201-MMB-06-XX-RP-NX-10311 – Five Fords AAD Air Quality Assessment, </w:t>
      </w:r>
      <w:r w:rsidR="00F240FA">
        <w:rPr>
          <w:b w:val="0"/>
        </w:rPr>
        <w:t>Nov</w:t>
      </w:r>
      <w:r>
        <w:rPr>
          <w:b w:val="0"/>
        </w:rPr>
        <w:t xml:space="preserve"> 2018) has been undertaken to determine the effect on air quality associated with emissions from the site, relating to the installation of a THP facility.  The assessment was undertaken using advanced dispersion modelling.</w:t>
      </w:r>
    </w:p>
    <w:p w14:paraId="5FD57330" w14:textId="77777777" w:rsidR="00793020" w:rsidRDefault="00793020" w:rsidP="00793020">
      <w:r>
        <w:t xml:space="preserve">For potential human health </w:t>
      </w:r>
      <w:r w:rsidR="00223C3B">
        <w:t>effects,</w:t>
      </w:r>
      <w:r>
        <w:t xml:space="preserve"> the pollutant of key concern i</w:t>
      </w:r>
      <w:r w:rsidR="009263F2">
        <w:t>s NO</w:t>
      </w:r>
      <w:r w:rsidR="009263F2" w:rsidRPr="003C4B74">
        <w:rPr>
          <w:vertAlign w:val="subscript"/>
        </w:rPr>
        <w:t>2</w:t>
      </w:r>
      <w:r w:rsidR="009263F2">
        <w:t>, although emissions of S</w:t>
      </w:r>
      <w:r>
        <w:t>O</w:t>
      </w:r>
      <w:r w:rsidRPr="00223C3B">
        <w:rPr>
          <w:vertAlign w:val="subscript"/>
        </w:rPr>
        <w:t>2</w:t>
      </w:r>
      <w:r>
        <w:t xml:space="preserve"> and CO have also been considered.  Effects of atmospheric concentrations of NOx and </w:t>
      </w:r>
      <w:r w:rsidR="009263F2">
        <w:t>S</w:t>
      </w:r>
      <w:r>
        <w:t>O</w:t>
      </w:r>
      <w:r w:rsidRPr="00223C3B">
        <w:rPr>
          <w:vertAlign w:val="subscript"/>
        </w:rPr>
        <w:t>2</w:t>
      </w:r>
      <w:r>
        <w:t xml:space="preserve"> have also been assessed with respect to sensitive ecological sites.  The method of the assessment has taken a conservative approach by assuming worst case conditions for a number of aspects including emissions characteristics, operating scenarios and metrological conditions. </w:t>
      </w:r>
    </w:p>
    <w:p w14:paraId="1AB0E04A" w14:textId="77777777" w:rsidR="00793020" w:rsidRPr="00793020" w:rsidDel="00F71D3B" w:rsidRDefault="00793020" w:rsidP="00793020">
      <w:r>
        <w:t xml:space="preserve">The results indicate compliance with all relevant environmental quality standards for both the protection of human health and designated sites. Overall impacts of all pollutants are </w:t>
      </w:r>
      <w:r w:rsidR="0035162E">
        <w:t>c</w:t>
      </w:r>
      <w:r>
        <w:t xml:space="preserve">onsidered to be insignificant and the proposed Plant is predicted to lead to an improvement in air quality compared to the existing configuration.  </w:t>
      </w:r>
    </w:p>
    <w:bookmarkEnd w:id="323"/>
    <w:p w14:paraId="0E994749" w14:textId="77777777" w:rsidR="0027165D" w:rsidRPr="00BA2BFE" w:rsidRDefault="00F71D3B" w:rsidP="00AD6FD4">
      <w:pPr>
        <w:pStyle w:val="BodyHeading"/>
      </w:pPr>
      <w:r w:rsidRPr="00BA2BFE">
        <w:t>Abatement of other fugitive emissions to air</w:t>
      </w:r>
    </w:p>
    <w:p w14:paraId="29506B2D" w14:textId="77777777" w:rsidR="0035162E" w:rsidRPr="00BA2BFE" w:rsidRDefault="0035162E" w:rsidP="0035162E">
      <w:r>
        <w:t>Based on the conclusions in the Air Quality Assessment no further abatement is required. However, best practice methods will be followed, during operation of the facility, to prevent the release of fugitive emissions.</w:t>
      </w:r>
    </w:p>
    <w:p w14:paraId="0D2C64E8" w14:textId="77777777" w:rsidR="00D1711E" w:rsidRPr="00BA2BFE" w:rsidRDefault="00D1711E" w:rsidP="00D1711E">
      <w:pPr>
        <w:pStyle w:val="Heading4"/>
      </w:pPr>
      <w:r w:rsidRPr="00BA2BFE">
        <w:t>Emissions to water and land</w:t>
      </w:r>
    </w:p>
    <w:p w14:paraId="7B27DDA9" w14:textId="77777777" w:rsidR="00D1711E" w:rsidRPr="00BA2BFE" w:rsidRDefault="00D1711E" w:rsidP="00DF342C">
      <w:pPr>
        <w:pStyle w:val="BodyHeading"/>
      </w:pPr>
      <w:r w:rsidRPr="00BA2BFE">
        <w:t>Water quality and resources</w:t>
      </w:r>
    </w:p>
    <w:p w14:paraId="436FA43D" w14:textId="77777777" w:rsidR="00D1711E" w:rsidRPr="00BA2BFE" w:rsidRDefault="00D1711E" w:rsidP="00D1711E">
      <w:r w:rsidRPr="00BA2BFE">
        <w:t>The water used at the Plant will be contained in a closed circuit; all wastewater streams will either be recycled within the process or captured and rerouted to the adjacent WwTW.</w:t>
      </w:r>
    </w:p>
    <w:p w14:paraId="2CFC9E24" w14:textId="77777777" w:rsidR="00D1711E" w:rsidRPr="00BA2BFE" w:rsidRDefault="00D1711E" w:rsidP="00D1711E">
      <w:pPr>
        <w:rPr>
          <w:rFonts w:ascii="Arial" w:hAnsi="Arial" w:cs="Arial"/>
          <w:color w:val="27BDBE" w:themeColor="accent1"/>
        </w:rPr>
      </w:pPr>
      <w:r w:rsidRPr="00BA2BFE">
        <w:t>The AAD</w:t>
      </w:r>
      <w:r w:rsidRPr="00BA2BFE">
        <w:rPr>
          <w:rFonts w:ascii="Arial" w:hAnsi="Arial" w:cs="Arial"/>
          <w:color w:val="27BDBE" w:themeColor="accent1"/>
        </w:rPr>
        <w:t xml:space="preserve"> </w:t>
      </w:r>
      <w:r w:rsidRPr="00BA2BFE">
        <w:t>site will be covered in impermeable surfacing in order to contain any spillages and prevent mobilisation into</w:t>
      </w:r>
      <w:r w:rsidRPr="00BA2BFE">
        <w:rPr>
          <w:rFonts w:ascii="Arial" w:hAnsi="Arial" w:cs="Arial"/>
          <w:color w:val="27BDBE" w:themeColor="accent1"/>
        </w:rPr>
        <w:t xml:space="preserve"> </w:t>
      </w:r>
      <w:r w:rsidRPr="00BA2BFE">
        <w:t>the underlying groundwater. Site access roads will be built with kerbing to channel any surface spillages</w:t>
      </w:r>
      <w:r w:rsidRPr="00BA2BFE">
        <w:rPr>
          <w:rFonts w:ascii="Arial" w:hAnsi="Arial" w:cs="Arial"/>
          <w:color w:val="27BDBE" w:themeColor="accent1"/>
        </w:rPr>
        <w:t xml:space="preserve"> </w:t>
      </w:r>
      <w:r w:rsidRPr="00BA2BFE">
        <w:t>into the drainage network and prevent adjacent areas from being inundated. Any sewage spillages that occur will be limited in extent due to the site</w:t>
      </w:r>
      <w:r w:rsidRPr="00BA2BFE">
        <w:rPr>
          <w:rFonts w:ascii="Arial" w:hAnsi="Arial" w:cs="Arial"/>
          <w:color w:val="27BDBE" w:themeColor="accent1"/>
        </w:rPr>
        <w:t xml:space="preserve"> </w:t>
      </w:r>
      <w:r w:rsidRPr="00BA2BFE">
        <w:t xml:space="preserve">being secure with impermeable paving. There is sufficient capacity at the WwTW to handle the additional water input from the increased site area of the site. </w:t>
      </w:r>
    </w:p>
    <w:p w14:paraId="724B86B8" w14:textId="77777777" w:rsidR="00D1711E" w:rsidRPr="00BA2BFE" w:rsidRDefault="00D1711E" w:rsidP="00D1711E">
      <w:pPr>
        <w:pStyle w:val="BodyHeading"/>
      </w:pPr>
      <w:r w:rsidRPr="00BA2BFE">
        <w:t>Water use</w:t>
      </w:r>
    </w:p>
    <w:p w14:paraId="567C3129" w14:textId="77777777" w:rsidR="00CF58BD" w:rsidRPr="00CF58BD" w:rsidRDefault="00D1711E" w:rsidP="00CF58BD">
      <w:r w:rsidRPr="00BA2BFE">
        <w:t xml:space="preserve">There is </w:t>
      </w:r>
      <w:r w:rsidR="00DF3664" w:rsidRPr="00BA2BFE">
        <w:t>one-point</w:t>
      </w:r>
      <w:r w:rsidRPr="00BA2BFE">
        <w:t xml:space="preserve"> source release of wastewater from the </w:t>
      </w:r>
      <w:r>
        <w:t>B</w:t>
      </w:r>
      <w:r w:rsidR="008412DA">
        <w:t>IP</w:t>
      </w:r>
      <w:r w:rsidRPr="00BA2BFE">
        <w:t>, which is discharged to the head of the on-site Five Fords WwTW (to sewer). This is limited to the small amounts of condensate present in the biogas feed to the B</w:t>
      </w:r>
      <w:r w:rsidR="008412DA">
        <w:t>I</w:t>
      </w:r>
      <w:r w:rsidRPr="00BA2BFE">
        <w:t>P. The wastewater stream is directed to the WwTW drainage system and returned to the head of the works.</w:t>
      </w:r>
    </w:p>
    <w:p w14:paraId="7576D685" w14:textId="77777777" w:rsidR="008412DA" w:rsidRPr="00BA2BFE" w:rsidRDefault="00DF3664" w:rsidP="00D1711E">
      <w:r w:rsidRPr="004D1AF1">
        <w:t>The majority of the process water</w:t>
      </w:r>
      <w:r w:rsidR="002F233A">
        <w:t>,</w:t>
      </w:r>
      <w:r w:rsidRPr="004D1AF1">
        <w:t xml:space="preserve"> through the final effluent</w:t>
      </w:r>
      <w:r w:rsidR="002F233A">
        <w:t>,</w:t>
      </w:r>
      <w:r w:rsidRPr="004D1AF1">
        <w:t xml:space="preserve"> will be diverted and further treated, through filtration and disinfection</w:t>
      </w:r>
      <w:r w:rsidR="002F233A">
        <w:t>,</w:t>
      </w:r>
      <w:r w:rsidRPr="004D1AF1">
        <w:t xml:space="preserve"> for reuse within the THP.  Potable water</w:t>
      </w:r>
      <w:r w:rsidR="00812B24" w:rsidRPr="004D1AF1">
        <w:t>, from the water network operated by Dee Valley Water,</w:t>
      </w:r>
      <w:r w:rsidRPr="004D1AF1">
        <w:t xml:space="preserve"> will be</w:t>
      </w:r>
      <w:r w:rsidR="00812B24" w:rsidRPr="004D1AF1">
        <w:t xml:space="preserve"> required for the boiler operation and polymer make up.</w:t>
      </w:r>
    </w:p>
    <w:p w14:paraId="6B10AA58" w14:textId="77777777" w:rsidR="00D1711E" w:rsidRPr="00BA2BFE" w:rsidRDefault="00D1711E" w:rsidP="00D1711E">
      <w:pPr>
        <w:pStyle w:val="BodyHeading"/>
      </w:pPr>
      <w:r w:rsidRPr="00BA2BFE">
        <w:lastRenderedPageBreak/>
        <w:t>Point source emissions to surface waters, sewer and groundwater</w:t>
      </w:r>
    </w:p>
    <w:p w14:paraId="7963DFE3" w14:textId="77777777" w:rsidR="00D1711E" w:rsidRPr="00BA2BFE" w:rsidRDefault="00D1711E" w:rsidP="00D1711E">
      <w:r w:rsidRPr="00BA2BFE">
        <w:t xml:space="preserve">The water used at the Plant will be contained in a closed circuit; all wastewater streams will either be recycled within the process or captured and rerouted to the adjacent WwTW. </w:t>
      </w:r>
    </w:p>
    <w:p w14:paraId="0790F34A" w14:textId="77777777" w:rsidR="00D1711E" w:rsidRPr="00BA2BFE" w:rsidRDefault="00D1711E" w:rsidP="00D1711E">
      <w:r w:rsidRPr="00BA2BFE">
        <w:t xml:space="preserve">Discharges will be minimal, typically arising from periodic maintenance/cleaning operations. As such, there are no direct potentially contaminated discharges to controlled surface waters and no significant impacts. All drainage (surface water or foul water) will be captured by the onsite drainage system and returned to the head of the WwTW.  </w:t>
      </w:r>
    </w:p>
    <w:p w14:paraId="5ED2200B" w14:textId="77777777" w:rsidR="00D1711E" w:rsidRPr="00BA2BFE" w:rsidRDefault="00D1711E" w:rsidP="00D1711E">
      <w:r w:rsidRPr="00BA2BFE">
        <w:t>The stormwater drainage of potentially contaminated areas from within the Plant boundary will be routed into the sewage treatment process with no discharge outside of the site. There will therefore be no risk of polluted runoff affecting off-site features due to the creation of a new hardstanding and plant area.</w:t>
      </w:r>
    </w:p>
    <w:p w14:paraId="3E242EBF" w14:textId="77777777" w:rsidR="00D1711E" w:rsidRPr="00BA2BFE" w:rsidRDefault="00D1711E" w:rsidP="00DF342C">
      <w:pPr>
        <w:pStyle w:val="BodyHeading"/>
      </w:pPr>
      <w:r w:rsidRPr="00BA2BFE">
        <w:t>Flood risk</w:t>
      </w:r>
    </w:p>
    <w:p w14:paraId="0D222CAE" w14:textId="77777777" w:rsidR="00D1711E" w:rsidRPr="00BA2BFE" w:rsidRDefault="00D1711E" w:rsidP="00D1711E">
      <w:pPr>
        <w:autoSpaceDE w:val="0"/>
        <w:autoSpaceDN w:val="0"/>
        <w:adjustRightInd w:val="0"/>
        <w:spacing w:before="0" w:after="0" w:line="240" w:lineRule="auto"/>
      </w:pPr>
    </w:p>
    <w:p w14:paraId="7318DA23" w14:textId="77777777" w:rsidR="00D1711E" w:rsidRPr="00BA2BFE" w:rsidRDefault="00D1711E" w:rsidP="00DF342C">
      <w:pPr>
        <w:autoSpaceDE w:val="0"/>
        <w:autoSpaceDN w:val="0"/>
        <w:adjustRightInd w:val="0"/>
        <w:spacing w:before="0" w:after="0"/>
      </w:pPr>
      <w:r w:rsidRPr="00BA2BFE">
        <w:t>The site is located within</w:t>
      </w:r>
      <w:r w:rsidRPr="00BA2BFE">
        <w:rPr>
          <w:rFonts w:ascii="Arial" w:hAnsi="Arial" w:cs="Arial"/>
          <w:color w:val="27BDBE" w:themeColor="accent1"/>
        </w:rPr>
        <w:t xml:space="preserve"> </w:t>
      </w:r>
      <w:r w:rsidRPr="00BA2BFE">
        <w:rPr>
          <w:rFonts w:ascii="Arial" w:hAnsi="Arial" w:cs="Arial"/>
          <w:color w:val="000000" w:themeColor="text1"/>
        </w:rPr>
        <w:t>t</w:t>
      </w:r>
      <w:r w:rsidRPr="00BA2BFE">
        <w:rPr>
          <w:color w:val="000000" w:themeColor="text1"/>
        </w:rPr>
        <w:t>h</w:t>
      </w:r>
      <w:r w:rsidRPr="00BA2BFE">
        <w:t>e catchment of the Afon Clywedog and is within Flood Risk Zone A (as classified by the Environment Agency</w:t>
      </w:r>
      <w:r w:rsidR="00812B24">
        <w:t xml:space="preserve"> and NRW</w:t>
      </w:r>
      <w:r w:rsidRPr="00BA2BFE">
        <w:t>), considered to be at little or no risk of</w:t>
      </w:r>
      <w:r w:rsidRPr="00BA2BFE">
        <w:rPr>
          <w:rFonts w:ascii="Arial" w:hAnsi="Arial" w:cs="Arial"/>
          <w:color w:val="27BDBE" w:themeColor="accent1"/>
        </w:rPr>
        <w:t xml:space="preserve"> </w:t>
      </w:r>
      <w:r w:rsidRPr="00BA2BFE">
        <w:t xml:space="preserve">fluvial or tidal flooding from the Afon Clywedog. </w:t>
      </w:r>
    </w:p>
    <w:p w14:paraId="1B756322" w14:textId="77777777" w:rsidR="00D1711E" w:rsidRPr="00BA2BFE" w:rsidRDefault="00D1711E" w:rsidP="00DF342C">
      <w:pPr>
        <w:autoSpaceDE w:val="0"/>
        <w:autoSpaceDN w:val="0"/>
        <w:adjustRightInd w:val="0"/>
        <w:spacing w:before="0" w:after="0"/>
      </w:pPr>
    </w:p>
    <w:p w14:paraId="0168D0EB" w14:textId="77777777" w:rsidR="00D1711E" w:rsidRPr="00BA2BFE" w:rsidRDefault="00D1711E" w:rsidP="00DF342C">
      <w:pPr>
        <w:autoSpaceDE w:val="0"/>
        <w:autoSpaceDN w:val="0"/>
        <w:adjustRightInd w:val="0"/>
        <w:spacing w:before="0" w:after="0"/>
      </w:pPr>
      <w:r w:rsidRPr="00BA2BFE">
        <w:t>The nearest ordinary watercourse is approximately 280m to the west of the WwTW and flows to the Afon Clywedog upstream of the site. It is considered that this watercourse does not present any risk to the site from flooding.</w:t>
      </w:r>
    </w:p>
    <w:p w14:paraId="2D237860" w14:textId="77777777" w:rsidR="00D1711E" w:rsidRPr="00BA2BFE" w:rsidRDefault="00D1711E" w:rsidP="00DF342C">
      <w:pPr>
        <w:autoSpaceDE w:val="0"/>
        <w:autoSpaceDN w:val="0"/>
        <w:adjustRightInd w:val="0"/>
        <w:spacing w:before="0" w:after="0"/>
      </w:pPr>
    </w:p>
    <w:p w14:paraId="44CDCCC6" w14:textId="77777777" w:rsidR="00D1711E" w:rsidRPr="00BA2BFE" w:rsidRDefault="00D1711E" w:rsidP="00DF342C">
      <w:pPr>
        <w:autoSpaceDE w:val="0"/>
        <w:autoSpaceDN w:val="0"/>
        <w:adjustRightInd w:val="0"/>
        <w:spacing w:before="0" w:after="0"/>
      </w:pPr>
      <w:r w:rsidRPr="00BA2BFE">
        <w:t xml:space="preserve">The drainage system within the AAD site directs all surface water back to the head (intake) of the works and on through the treatment process. Any increase in run-off will only affect flow through the </w:t>
      </w:r>
      <w:r w:rsidR="00ED0242" w:rsidRPr="00BA2BFE">
        <w:t>WwTW and</w:t>
      </w:r>
      <w:r w:rsidRPr="00BA2BFE">
        <w:t xml:space="preserve"> </w:t>
      </w:r>
      <w:r w:rsidR="0074457E">
        <w:t>will not impact on</w:t>
      </w:r>
      <w:r w:rsidRPr="00BA2BFE">
        <w:t xml:space="preserve"> neighbouring sites.</w:t>
      </w:r>
    </w:p>
    <w:p w14:paraId="26359B5D" w14:textId="77777777" w:rsidR="00AD6FD4" w:rsidRPr="00BA2BFE" w:rsidRDefault="00AD6FD4" w:rsidP="00AD6FD4">
      <w:pPr>
        <w:pStyle w:val="Heading4"/>
      </w:pPr>
      <w:r w:rsidRPr="00BA2BFE">
        <w:t>Odour</w:t>
      </w:r>
    </w:p>
    <w:p w14:paraId="71960F41" w14:textId="77777777" w:rsidR="00AD6FD4" w:rsidRPr="00BA2BFE" w:rsidRDefault="00AD6FD4" w:rsidP="00AD6FD4">
      <w:r w:rsidRPr="00BA2BFE">
        <w:t xml:space="preserve">An odour assessment </w:t>
      </w:r>
      <w:r w:rsidR="00F12FB0">
        <w:t xml:space="preserve">(document ref: MOMB16B_16_Final dated 16 July 2016) </w:t>
      </w:r>
      <w:r w:rsidRPr="00BA2BFE">
        <w:t xml:space="preserve">was undertaken to account for the upgrades to Five Fords WwTW, in order to assess the effect upon nearby receptors. </w:t>
      </w:r>
    </w:p>
    <w:p w14:paraId="24D433F7" w14:textId="77777777" w:rsidR="00AD6FD4" w:rsidRPr="00BA2BFE" w:rsidRDefault="00AD6FD4" w:rsidP="00AD6FD4">
      <w:r w:rsidRPr="00BA2BFE">
        <w:t>The key findings of the study were that the predicted change in odour emissions from sludge sources would be an increase of approximately 1%, however, despite this slight increase in odour emissions, the predicted offsite odour exposure levels for the proposed upgrade are predicted to reduce. This predicted reduction in offsite odour exposure is due to the change in the way odour emissions will be released, particularly in relation to the post-digestion centrifuges and cake handlin</w:t>
      </w:r>
      <w:r w:rsidR="008412DA">
        <w:t>g</w:t>
      </w:r>
      <w:r w:rsidRPr="00BA2BFE">
        <w:t xml:space="preserve"> and storage area, where emissions will be released at a height allowing for greater dilution and dispersion in the atmosphere. </w:t>
      </w:r>
    </w:p>
    <w:p w14:paraId="7BDA4E3D" w14:textId="77777777" w:rsidR="00AD6FD4" w:rsidRPr="00BA2BFE" w:rsidRDefault="00AD6FD4" w:rsidP="00AD6FD4">
      <w:r w:rsidRPr="00BA2BFE">
        <w:t>The proposed upgrade is</w:t>
      </w:r>
      <w:r w:rsidR="00F12FB0">
        <w:t>,</w:t>
      </w:r>
      <w:r w:rsidRPr="00BA2BFE">
        <w:t xml:space="preserve"> therefore</w:t>
      </w:r>
      <w:r w:rsidR="00F12FB0">
        <w:t>,</w:t>
      </w:r>
      <w:r w:rsidRPr="00BA2BFE">
        <w:t xml:space="preserve"> not anticipated to increase the offsite impact or result in adverse impact upon nearby sensitive receptors or the amenity of the area surrounding the site. </w:t>
      </w:r>
    </w:p>
    <w:p w14:paraId="00F86D41" w14:textId="77777777" w:rsidR="00AD6FD4" w:rsidRPr="00BA2BFE" w:rsidRDefault="00AD6FD4" w:rsidP="00AD6FD4">
      <w:r w:rsidRPr="00BA2BFE">
        <w:t xml:space="preserve">Odour Control Units (OCUs) will be utilised in the cake import area and the cake export area to minimise odour emissions. </w:t>
      </w:r>
    </w:p>
    <w:p w14:paraId="55840A17" w14:textId="77777777" w:rsidR="00AD6FD4" w:rsidRPr="00BA2BFE" w:rsidRDefault="00AD6FD4" w:rsidP="00AD6FD4">
      <w:r w:rsidRPr="00BA2BFE">
        <w:t>To date</w:t>
      </w:r>
      <w:r w:rsidR="0074457E">
        <w:t>,</w:t>
      </w:r>
      <w:r w:rsidRPr="00BA2BFE">
        <w:t xml:space="preserve"> the site has not received any odour complaints. This is confirmed in an email </w:t>
      </w:r>
      <w:r w:rsidR="00F12FB0">
        <w:t>from DCWW,</w:t>
      </w:r>
      <w:r w:rsidRPr="00BA2BFE">
        <w:t xml:space="preserve"> dated 7 November 2017, which is provided in Appendix</w:t>
      </w:r>
      <w:r w:rsidR="00AE0951">
        <w:rPr>
          <w:lang w:val="pt-BR"/>
        </w:rPr>
        <w:t xml:space="preserve"> </w:t>
      </w:r>
      <w:r w:rsidR="00914867">
        <w:rPr>
          <w:lang w:val="pt-BR"/>
        </w:rPr>
        <w:t>F</w:t>
      </w:r>
      <w:r>
        <w:rPr>
          <w:lang w:val="pt-BR"/>
        </w:rPr>
        <w:t>.</w:t>
      </w:r>
      <w:r w:rsidR="00DF342C">
        <w:rPr>
          <w:lang w:val="pt-BR"/>
        </w:rPr>
        <w:t xml:space="preserve"> </w:t>
      </w:r>
      <w:r w:rsidRPr="00914867">
        <w:t xml:space="preserve">The results of the odour assessment are shown in Appendix </w:t>
      </w:r>
      <w:r w:rsidR="00914867" w:rsidRPr="00914867">
        <w:t>G</w:t>
      </w:r>
      <w:r w:rsidRPr="00914867">
        <w:t>.</w:t>
      </w:r>
    </w:p>
    <w:p w14:paraId="4583E607" w14:textId="77777777" w:rsidR="001A1D46" w:rsidRPr="00BA2BFE" w:rsidRDefault="001A1D46" w:rsidP="001A1D46">
      <w:pPr>
        <w:pStyle w:val="Heading4"/>
      </w:pPr>
      <w:bookmarkStart w:id="324" w:name="_Hlk512334732"/>
      <w:r w:rsidRPr="00BA2BFE">
        <w:lastRenderedPageBreak/>
        <w:t>Noise</w:t>
      </w:r>
      <w:r w:rsidR="005C7ED0" w:rsidRPr="00BA2BFE">
        <w:t xml:space="preserve"> and vibration</w:t>
      </w:r>
    </w:p>
    <w:bookmarkEnd w:id="324"/>
    <w:p w14:paraId="701C7F65" w14:textId="77777777" w:rsidR="00A8216B" w:rsidRPr="00BA2BFE" w:rsidRDefault="007858B7" w:rsidP="00A8216B">
      <w:r w:rsidRPr="00BA2BFE">
        <w:t>The proposed changes to the Plant will use a combination of existing and new structures.</w:t>
      </w:r>
      <w:r w:rsidR="00F67BAC" w:rsidRPr="00BA2BFE">
        <w:t xml:space="preserve"> No new equipment will be within 300m of any properties.</w:t>
      </w:r>
      <w:r w:rsidRPr="00BA2BFE">
        <w:t xml:space="preserve"> A noise assessment</w:t>
      </w:r>
      <w:r w:rsidR="00CC755B">
        <w:t xml:space="preserve"> (document ref: DCWW-4791-S-201-MMB-06-XX-RP-NX-19034, dated June 2016)</w:t>
      </w:r>
      <w:r w:rsidRPr="00BA2BFE">
        <w:t xml:space="preserve"> was carried out as part of the planning appli</w:t>
      </w:r>
      <w:r w:rsidR="00DF342C">
        <w:t>c</w:t>
      </w:r>
      <w:r w:rsidRPr="00BA2BFE">
        <w:t>ation which demonstrated that noise from the proposed Pla</w:t>
      </w:r>
      <w:r w:rsidR="008C0457" w:rsidRPr="00BA2BFE">
        <w:t>nt will be below background nois</w:t>
      </w:r>
      <w:r w:rsidRPr="00BA2BFE">
        <w:t>e levels at the near</w:t>
      </w:r>
      <w:r w:rsidR="008C0457" w:rsidRPr="00BA2BFE">
        <w:t>e</w:t>
      </w:r>
      <w:r w:rsidRPr="00BA2BFE">
        <w:t xml:space="preserve">st sensitive receptors. </w:t>
      </w:r>
      <w:r w:rsidR="00E61CA1" w:rsidRPr="00BA2BFE">
        <w:t xml:space="preserve">Therefore, potential impacts concerning noise are found to be insignificant. </w:t>
      </w:r>
      <w:r w:rsidR="00B448CE">
        <w:t xml:space="preserve">The noise assessment is provided in Appendix </w:t>
      </w:r>
      <w:r w:rsidR="00914867">
        <w:t>G</w:t>
      </w:r>
      <w:r w:rsidR="00B448CE">
        <w:t>.</w:t>
      </w:r>
    </w:p>
    <w:p w14:paraId="10503244" w14:textId="77777777" w:rsidR="00626031" w:rsidRDefault="00CC1D36" w:rsidP="00B06176">
      <w:bookmarkStart w:id="325" w:name="_Hlk512334740"/>
      <w:r w:rsidRPr="00BA2BFE">
        <w:t xml:space="preserve">A map identifying the nearest sensitive noise receptors can be found in </w:t>
      </w:r>
      <w:r w:rsidR="0081544D" w:rsidRPr="00914867">
        <w:t>F</w:t>
      </w:r>
      <w:r w:rsidRPr="00914867">
        <w:t xml:space="preserve">igure 1 and 2 of </w:t>
      </w:r>
      <w:r w:rsidR="00914867" w:rsidRPr="00914867">
        <w:t>the noise assessment in</w:t>
      </w:r>
      <w:r w:rsidR="00626031">
        <w:t xml:space="preserve"> Appendix G</w:t>
      </w:r>
      <w:bookmarkStart w:id="326" w:name="_Hlk512334759"/>
      <w:bookmarkEnd w:id="325"/>
      <w:r w:rsidR="00626031">
        <w:t>.</w:t>
      </w:r>
    </w:p>
    <w:p w14:paraId="6FA515D2" w14:textId="77777777" w:rsidR="00B06176" w:rsidRPr="00BA2BFE" w:rsidRDefault="00B06176" w:rsidP="00B06176">
      <w:r w:rsidRPr="00BA2BFE">
        <w:t>A maximum d</w:t>
      </w:r>
      <w:r w:rsidR="008819F3">
        <w:t>B(A)</w:t>
      </w:r>
      <w:r w:rsidRPr="00BA2BFE">
        <w:t xml:space="preserve"> figure, in </w:t>
      </w:r>
      <w:r w:rsidR="00680318" w:rsidRPr="00BA2BFE">
        <w:t>accordance</w:t>
      </w:r>
      <w:r w:rsidRPr="00BA2BFE">
        <w:t xml:space="preserve"> with DCWW specifications, is stated for all plant equipment being procured. Where this cannot be achieved, mitigation measures have been put in place to minimise noise to the local area and operators.</w:t>
      </w:r>
    </w:p>
    <w:bookmarkEnd w:id="326"/>
    <w:p w14:paraId="2B42FF31" w14:textId="77777777" w:rsidR="007858B7" w:rsidRPr="00BA2BFE" w:rsidRDefault="007858B7" w:rsidP="00A8216B">
      <w:r w:rsidRPr="00BA2BFE">
        <w:t xml:space="preserve">Since being operational, the </w:t>
      </w:r>
      <w:r w:rsidR="004204FF" w:rsidRPr="00BA2BFE">
        <w:t>current permitted activity</w:t>
      </w:r>
      <w:r w:rsidRPr="00BA2BFE">
        <w:t xml:space="preserve"> has not rece</w:t>
      </w:r>
      <w:r w:rsidR="00130A89" w:rsidRPr="00BA2BFE">
        <w:t>i</w:t>
      </w:r>
      <w:r w:rsidRPr="00BA2BFE">
        <w:t xml:space="preserve">ved noise complaints to date. </w:t>
      </w:r>
      <w:r w:rsidR="005D088B" w:rsidRPr="00BA2BFE">
        <w:t xml:space="preserve">This is confirmed in </w:t>
      </w:r>
      <w:r w:rsidR="008819F3">
        <w:t>the</w:t>
      </w:r>
      <w:r w:rsidR="005D088B" w:rsidRPr="00BA2BFE">
        <w:t xml:space="preserve"> email </w:t>
      </w:r>
      <w:r w:rsidR="00CC755B">
        <w:t xml:space="preserve">from DCWW, </w:t>
      </w:r>
      <w:r w:rsidR="005D088B" w:rsidRPr="00BA2BFE">
        <w:t>dated 7 November 2017, which is provided in</w:t>
      </w:r>
      <w:r w:rsidR="007973AC" w:rsidRPr="00BA2BFE">
        <w:t xml:space="preserve"> Appendix</w:t>
      </w:r>
      <w:r w:rsidR="00A6636B" w:rsidRPr="00BA2BFE">
        <w:t xml:space="preserve"> </w:t>
      </w:r>
      <w:r w:rsidR="00914867">
        <w:t>F</w:t>
      </w:r>
      <w:r w:rsidR="005D088B" w:rsidRPr="00BA2BFE">
        <w:t xml:space="preserve">. </w:t>
      </w:r>
    </w:p>
    <w:p w14:paraId="4444D5D7" w14:textId="77777777" w:rsidR="005D088B" w:rsidRPr="00BA2BFE" w:rsidRDefault="005D088B" w:rsidP="00A8216B">
      <w:r w:rsidRPr="00BA2BFE">
        <w:t xml:space="preserve">The results of the noise assessment </w:t>
      </w:r>
      <w:r w:rsidR="00FF30D8">
        <w:t xml:space="preserve">will </w:t>
      </w:r>
      <w:r w:rsidR="008819F3">
        <w:t xml:space="preserve">need to </w:t>
      </w:r>
      <w:r w:rsidR="00FF30D8">
        <w:t>be updated once the facility is operational to determine whether further mitigation needs to be incorporated.</w:t>
      </w:r>
    </w:p>
    <w:p w14:paraId="1FCC672F" w14:textId="77777777" w:rsidR="005C7ED0" w:rsidRPr="00BA2BFE" w:rsidRDefault="005C7ED0">
      <w:pPr>
        <w:pStyle w:val="Heading4"/>
      </w:pPr>
      <w:bookmarkStart w:id="327" w:name="_Hlk512335677"/>
      <w:bookmarkStart w:id="328" w:name="_Hlk512335473"/>
      <w:r w:rsidRPr="00BA2BFE">
        <w:t>Litter</w:t>
      </w:r>
    </w:p>
    <w:p w14:paraId="7F9F33E3" w14:textId="77777777" w:rsidR="005C7ED0" w:rsidRPr="00BA2BFE" w:rsidRDefault="005C7ED0" w:rsidP="00DF342C">
      <w:pPr>
        <w:pStyle w:val="BodyHeading"/>
      </w:pPr>
      <w:r w:rsidRPr="00BA2BFE">
        <w:t>Solid waste</w:t>
      </w:r>
    </w:p>
    <w:bookmarkEnd w:id="327"/>
    <w:p w14:paraId="1996860D" w14:textId="77777777" w:rsidR="005C7ED0" w:rsidRPr="00BA2BFE" w:rsidRDefault="005C7ED0" w:rsidP="005C7ED0">
      <w:r w:rsidRPr="00BA2BFE">
        <w:t>Waste generated on</w:t>
      </w:r>
      <w:r w:rsidR="00701BF3" w:rsidRPr="00BA2BFE">
        <w:t xml:space="preserve"> the W</w:t>
      </w:r>
      <w:r w:rsidR="00A5346D">
        <w:t>w</w:t>
      </w:r>
      <w:r w:rsidR="00701BF3" w:rsidRPr="00BA2BFE">
        <w:t>TW</w:t>
      </w:r>
      <w:r w:rsidR="002F6DD0" w:rsidRPr="00BA2BFE">
        <w:t xml:space="preserve"> </w:t>
      </w:r>
      <w:r w:rsidRPr="00BA2BFE">
        <w:t>site includes</w:t>
      </w:r>
      <w:r w:rsidR="005D088B" w:rsidRPr="00BA2BFE">
        <w:t xml:space="preserve"> the following</w:t>
      </w:r>
      <w:r w:rsidRPr="00BA2BFE">
        <w:t>:</w:t>
      </w:r>
    </w:p>
    <w:tbl>
      <w:tblPr>
        <w:tblStyle w:val="MMTable"/>
        <w:tblW w:w="8500" w:type="dxa"/>
        <w:tblLayout w:type="fixed"/>
        <w:tblLook w:val="0620" w:firstRow="1" w:lastRow="0" w:firstColumn="0" w:lastColumn="0" w:noHBand="1" w:noVBand="1"/>
      </w:tblPr>
      <w:tblGrid>
        <w:gridCol w:w="4898"/>
        <w:gridCol w:w="3602"/>
      </w:tblGrid>
      <w:tr w:rsidR="005C7ED0" w:rsidRPr="00BA2BFE" w14:paraId="1DD10EBC" w14:textId="77777777" w:rsidTr="00701BF3">
        <w:trPr>
          <w:cnfStyle w:val="100000000000" w:firstRow="1" w:lastRow="0" w:firstColumn="0" w:lastColumn="0" w:oddVBand="0" w:evenVBand="0" w:oddHBand="0" w:evenHBand="0" w:firstRowFirstColumn="0" w:firstRowLastColumn="0" w:lastRowFirstColumn="0" w:lastRowLastColumn="0"/>
        </w:trPr>
        <w:tc>
          <w:tcPr>
            <w:tcW w:w="4898" w:type="dxa"/>
            <w:tcBorders>
              <w:bottom w:val="single" w:sz="8" w:space="0" w:color="000000" w:themeColor="text1"/>
            </w:tcBorders>
            <w:shd w:val="clear" w:color="auto" w:fill="auto"/>
            <w:hideMark/>
          </w:tcPr>
          <w:p w14:paraId="3EA15A7E" w14:textId="77777777" w:rsidR="005C7ED0" w:rsidRPr="00BA2BFE" w:rsidRDefault="005C7ED0" w:rsidP="00701BF3">
            <w:pPr>
              <w:pStyle w:val="TableHeadingLeft"/>
            </w:pPr>
            <w:r w:rsidRPr="00BA2BFE">
              <w:t>Waste Material</w:t>
            </w:r>
          </w:p>
        </w:tc>
        <w:tc>
          <w:tcPr>
            <w:tcW w:w="3602" w:type="dxa"/>
            <w:tcBorders>
              <w:bottom w:val="single" w:sz="8" w:space="0" w:color="000000" w:themeColor="text1"/>
            </w:tcBorders>
            <w:shd w:val="clear" w:color="auto" w:fill="auto"/>
            <w:hideMark/>
          </w:tcPr>
          <w:p w14:paraId="4F196F56" w14:textId="77777777" w:rsidR="005C7ED0" w:rsidRPr="00BA2BFE" w:rsidRDefault="005C7ED0" w:rsidP="00701BF3">
            <w:pPr>
              <w:pStyle w:val="TableHeadingLeft"/>
            </w:pPr>
            <w:r w:rsidRPr="00BA2BFE">
              <w:t>Recycled by:</w:t>
            </w:r>
          </w:p>
        </w:tc>
      </w:tr>
      <w:tr w:rsidR="005C7ED0" w:rsidRPr="00BA2BFE" w14:paraId="41C45070" w14:textId="77777777" w:rsidTr="00701BF3">
        <w:tc>
          <w:tcPr>
            <w:tcW w:w="4898" w:type="dxa"/>
            <w:tcBorders>
              <w:top w:val="single" w:sz="8" w:space="0" w:color="000000" w:themeColor="text1"/>
            </w:tcBorders>
            <w:hideMark/>
          </w:tcPr>
          <w:p w14:paraId="782F09A0" w14:textId="77777777" w:rsidR="005C7ED0" w:rsidRPr="00BA2BFE" w:rsidRDefault="005C7ED0" w:rsidP="00701BF3">
            <w:pPr>
              <w:pStyle w:val="TableTextLeft"/>
            </w:pPr>
            <w:r w:rsidRPr="00BA2BFE">
              <w:rPr>
                <w:b/>
              </w:rPr>
              <w:t>Screenings/Grit</w:t>
            </w:r>
          </w:p>
        </w:tc>
        <w:tc>
          <w:tcPr>
            <w:tcW w:w="3602" w:type="dxa"/>
            <w:tcBorders>
              <w:top w:val="single" w:sz="8" w:space="0" w:color="000000" w:themeColor="text1"/>
            </w:tcBorders>
            <w:hideMark/>
          </w:tcPr>
          <w:p w14:paraId="3F913C55" w14:textId="77777777" w:rsidR="005C7ED0" w:rsidRPr="00BA2BFE" w:rsidRDefault="005C7ED0" w:rsidP="00701BF3">
            <w:pPr>
              <w:pStyle w:val="TableTextLeft"/>
            </w:pPr>
            <w:r w:rsidRPr="00BA2BFE">
              <w:t>Wessex/Geneco</w:t>
            </w:r>
          </w:p>
        </w:tc>
      </w:tr>
      <w:tr w:rsidR="005C7ED0" w:rsidRPr="00BA2BFE" w14:paraId="650E77B8" w14:textId="77777777" w:rsidTr="00701BF3">
        <w:tc>
          <w:tcPr>
            <w:tcW w:w="4898" w:type="dxa"/>
            <w:hideMark/>
          </w:tcPr>
          <w:p w14:paraId="234E9E13" w14:textId="77777777" w:rsidR="005C7ED0" w:rsidRPr="00BA2BFE" w:rsidRDefault="005C7ED0" w:rsidP="00701BF3">
            <w:pPr>
              <w:pStyle w:val="TableTextLeft"/>
            </w:pPr>
            <w:r w:rsidRPr="00BA2BFE">
              <w:rPr>
                <w:b/>
              </w:rPr>
              <w:t>Scrap Metal</w:t>
            </w:r>
          </w:p>
        </w:tc>
        <w:tc>
          <w:tcPr>
            <w:tcW w:w="3602" w:type="dxa"/>
            <w:hideMark/>
          </w:tcPr>
          <w:p w14:paraId="1A12FA06" w14:textId="77777777" w:rsidR="005C7ED0" w:rsidRPr="00BA2BFE" w:rsidRDefault="005C7ED0" w:rsidP="00701BF3">
            <w:pPr>
              <w:pStyle w:val="TableTextLeft"/>
            </w:pPr>
            <w:r w:rsidRPr="00BA2BFE">
              <w:t>Alan’s Skip Hire</w:t>
            </w:r>
          </w:p>
        </w:tc>
      </w:tr>
      <w:tr w:rsidR="005C7ED0" w:rsidRPr="00BA2BFE" w14:paraId="420706AD" w14:textId="77777777" w:rsidTr="00701BF3">
        <w:tc>
          <w:tcPr>
            <w:tcW w:w="4898" w:type="dxa"/>
            <w:hideMark/>
          </w:tcPr>
          <w:p w14:paraId="7713A8E1" w14:textId="77777777" w:rsidR="005C7ED0" w:rsidRPr="00BA2BFE" w:rsidRDefault="005C7ED0" w:rsidP="00701BF3">
            <w:pPr>
              <w:pStyle w:val="TableTextLeft"/>
            </w:pPr>
            <w:r w:rsidRPr="00BA2BFE">
              <w:rPr>
                <w:b/>
              </w:rPr>
              <w:t>General/Paper</w:t>
            </w:r>
          </w:p>
        </w:tc>
        <w:tc>
          <w:tcPr>
            <w:tcW w:w="3602" w:type="dxa"/>
            <w:hideMark/>
          </w:tcPr>
          <w:p w14:paraId="4842B42D" w14:textId="77777777" w:rsidR="005C7ED0" w:rsidRPr="00BA2BFE" w:rsidRDefault="005C7ED0" w:rsidP="00701BF3">
            <w:pPr>
              <w:pStyle w:val="TableTextLeft"/>
            </w:pPr>
            <w:r w:rsidRPr="00BA2BFE">
              <w:t>Alan’s Skip Hire</w:t>
            </w:r>
          </w:p>
        </w:tc>
      </w:tr>
      <w:tr w:rsidR="005C7ED0" w:rsidRPr="00BA2BFE" w14:paraId="7EA184EC" w14:textId="77777777" w:rsidTr="00701BF3">
        <w:tc>
          <w:tcPr>
            <w:tcW w:w="4898" w:type="dxa"/>
            <w:hideMark/>
          </w:tcPr>
          <w:p w14:paraId="2297FD01" w14:textId="77777777" w:rsidR="005C7ED0" w:rsidRPr="00BA2BFE" w:rsidRDefault="005C7ED0" w:rsidP="00701BF3">
            <w:pPr>
              <w:pStyle w:val="TableTextLeft"/>
            </w:pPr>
            <w:r w:rsidRPr="00BA2BFE">
              <w:rPr>
                <w:b/>
              </w:rPr>
              <w:t>Waste Oils</w:t>
            </w:r>
          </w:p>
        </w:tc>
        <w:tc>
          <w:tcPr>
            <w:tcW w:w="3602" w:type="dxa"/>
            <w:hideMark/>
          </w:tcPr>
          <w:p w14:paraId="3BD1E741" w14:textId="77777777" w:rsidR="005C7ED0" w:rsidRPr="00BA2BFE" w:rsidRDefault="005C7ED0" w:rsidP="00701BF3">
            <w:pPr>
              <w:pStyle w:val="TableTextLeft"/>
            </w:pPr>
            <w:r w:rsidRPr="00BA2BFE">
              <w:t>Safety Kleen</w:t>
            </w:r>
          </w:p>
        </w:tc>
      </w:tr>
      <w:tr w:rsidR="005C7ED0" w:rsidRPr="00BA2BFE" w14:paraId="5FB49E6D" w14:textId="77777777" w:rsidTr="00701BF3">
        <w:tc>
          <w:tcPr>
            <w:tcW w:w="4898" w:type="dxa"/>
            <w:hideMark/>
          </w:tcPr>
          <w:p w14:paraId="1575498C" w14:textId="77777777" w:rsidR="005C7ED0" w:rsidRPr="00BA2BFE" w:rsidRDefault="005C7ED0" w:rsidP="00701BF3">
            <w:pPr>
              <w:pStyle w:val="TableTextLeft"/>
            </w:pPr>
            <w:r w:rsidRPr="00BA2BFE">
              <w:rPr>
                <w:b/>
              </w:rPr>
              <w:t>Batteries</w:t>
            </w:r>
          </w:p>
        </w:tc>
        <w:tc>
          <w:tcPr>
            <w:tcW w:w="3602" w:type="dxa"/>
            <w:hideMark/>
          </w:tcPr>
          <w:p w14:paraId="4F93446B" w14:textId="77777777" w:rsidR="005C7ED0" w:rsidRPr="00BA2BFE" w:rsidRDefault="005C7ED0" w:rsidP="00701BF3">
            <w:pPr>
              <w:pStyle w:val="TableTextLeft"/>
            </w:pPr>
            <w:r w:rsidRPr="00BA2BFE">
              <w:t>Alan’s Skip Hire</w:t>
            </w:r>
          </w:p>
        </w:tc>
      </w:tr>
      <w:tr w:rsidR="005C7ED0" w:rsidRPr="00BA2BFE" w14:paraId="5E28A20A" w14:textId="77777777" w:rsidTr="00701BF3">
        <w:tc>
          <w:tcPr>
            <w:tcW w:w="4898" w:type="dxa"/>
            <w:hideMark/>
          </w:tcPr>
          <w:p w14:paraId="2F2EA878" w14:textId="77777777" w:rsidR="005C7ED0" w:rsidRPr="00BA2BFE" w:rsidRDefault="005C7ED0" w:rsidP="00701BF3">
            <w:pPr>
              <w:pStyle w:val="TableTextLeft"/>
            </w:pPr>
            <w:r w:rsidRPr="00BA2BFE">
              <w:rPr>
                <w:b/>
              </w:rPr>
              <w:t>WEEE</w:t>
            </w:r>
          </w:p>
        </w:tc>
        <w:tc>
          <w:tcPr>
            <w:tcW w:w="3602" w:type="dxa"/>
            <w:hideMark/>
          </w:tcPr>
          <w:p w14:paraId="2C01DA83" w14:textId="77777777" w:rsidR="005C7ED0" w:rsidRPr="00BA2BFE" w:rsidRDefault="005C7ED0" w:rsidP="00701BF3">
            <w:pPr>
              <w:pStyle w:val="TableTextLeft"/>
            </w:pPr>
            <w:r w:rsidRPr="00BA2BFE">
              <w:t>Alan’s Skip Hire</w:t>
            </w:r>
          </w:p>
        </w:tc>
      </w:tr>
      <w:tr w:rsidR="005C7ED0" w:rsidRPr="00BA2BFE" w14:paraId="18D0EFEE" w14:textId="77777777" w:rsidTr="00701BF3">
        <w:tc>
          <w:tcPr>
            <w:tcW w:w="4898" w:type="dxa"/>
            <w:hideMark/>
          </w:tcPr>
          <w:p w14:paraId="57DD3A4A" w14:textId="77777777" w:rsidR="005C7ED0" w:rsidRPr="00BA2BFE" w:rsidRDefault="005C7ED0" w:rsidP="00701BF3">
            <w:pPr>
              <w:pStyle w:val="TableTextLeft"/>
            </w:pPr>
            <w:r w:rsidRPr="00BA2BFE">
              <w:rPr>
                <w:b/>
              </w:rPr>
              <w:t>Oil contaminated items</w:t>
            </w:r>
          </w:p>
        </w:tc>
        <w:tc>
          <w:tcPr>
            <w:tcW w:w="3602" w:type="dxa"/>
            <w:hideMark/>
          </w:tcPr>
          <w:p w14:paraId="5D120EDC" w14:textId="77777777" w:rsidR="005C7ED0" w:rsidRPr="00BA2BFE" w:rsidRDefault="005C7ED0" w:rsidP="00701BF3">
            <w:pPr>
              <w:pStyle w:val="TableTextLeft"/>
            </w:pPr>
            <w:r w:rsidRPr="00BA2BFE">
              <w:t>Safety Kleen</w:t>
            </w:r>
          </w:p>
        </w:tc>
      </w:tr>
      <w:tr w:rsidR="005C7ED0" w:rsidRPr="00BA2BFE" w14:paraId="18894083" w14:textId="77777777" w:rsidTr="00701BF3">
        <w:tc>
          <w:tcPr>
            <w:tcW w:w="4898" w:type="dxa"/>
            <w:hideMark/>
          </w:tcPr>
          <w:p w14:paraId="2291476B" w14:textId="77777777" w:rsidR="005C7ED0" w:rsidRPr="00BA2BFE" w:rsidRDefault="005C7ED0" w:rsidP="00701BF3">
            <w:pPr>
              <w:pStyle w:val="TableTextLeft"/>
            </w:pPr>
            <w:r w:rsidRPr="00BA2BFE">
              <w:rPr>
                <w:b/>
              </w:rPr>
              <w:t>Aerosols</w:t>
            </w:r>
          </w:p>
        </w:tc>
        <w:tc>
          <w:tcPr>
            <w:tcW w:w="3602" w:type="dxa"/>
            <w:hideMark/>
          </w:tcPr>
          <w:p w14:paraId="3A6D9210" w14:textId="77777777" w:rsidR="005C7ED0" w:rsidRPr="00BA2BFE" w:rsidRDefault="005C7ED0" w:rsidP="00701BF3">
            <w:pPr>
              <w:pStyle w:val="TableTextLeft"/>
            </w:pPr>
            <w:r w:rsidRPr="00BA2BFE">
              <w:t>Alan’s Skip Hire</w:t>
            </w:r>
          </w:p>
        </w:tc>
      </w:tr>
      <w:tr w:rsidR="00701BF3" w:rsidRPr="00BA2BFE" w14:paraId="08ACEB21" w14:textId="77777777" w:rsidTr="00701BF3">
        <w:tc>
          <w:tcPr>
            <w:tcW w:w="4898" w:type="dxa"/>
          </w:tcPr>
          <w:p w14:paraId="647CAD1E" w14:textId="77777777" w:rsidR="00701BF3" w:rsidRPr="00BA2BFE" w:rsidRDefault="00701BF3" w:rsidP="00701BF3">
            <w:pPr>
              <w:pStyle w:val="TableTextLeft"/>
              <w:rPr>
                <w:b/>
              </w:rPr>
            </w:pPr>
            <w:r w:rsidRPr="00BA2BFE">
              <w:rPr>
                <w:b/>
              </w:rPr>
              <w:t xml:space="preserve">Gas </w:t>
            </w:r>
            <w:r w:rsidR="00C94A40" w:rsidRPr="00BA2BFE">
              <w:rPr>
                <w:b/>
              </w:rPr>
              <w:t>cylinders</w:t>
            </w:r>
          </w:p>
        </w:tc>
        <w:tc>
          <w:tcPr>
            <w:tcW w:w="3602" w:type="dxa"/>
          </w:tcPr>
          <w:p w14:paraId="1E0A3556" w14:textId="77777777" w:rsidR="00701BF3" w:rsidRPr="00BA2BFE" w:rsidRDefault="00701BF3" w:rsidP="00701BF3">
            <w:pPr>
              <w:pStyle w:val="TableTextLeft"/>
            </w:pPr>
            <w:r w:rsidRPr="00BA2BFE">
              <w:t>BOC</w:t>
            </w:r>
          </w:p>
        </w:tc>
      </w:tr>
    </w:tbl>
    <w:p w14:paraId="6CC4FE05" w14:textId="77777777" w:rsidR="005C7ED0" w:rsidRPr="00BA2BFE" w:rsidRDefault="005C7ED0" w:rsidP="005C7ED0">
      <w:r w:rsidRPr="00BA2BFE">
        <w:t>To reduce volumes of waste:</w:t>
      </w:r>
    </w:p>
    <w:p w14:paraId="5C51E606" w14:textId="77777777" w:rsidR="005C7ED0" w:rsidRPr="00BA2BFE" w:rsidRDefault="005C7ED0" w:rsidP="004204FF">
      <w:pPr>
        <w:pStyle w:val="Bullet1"/>
      </w:pPr>
      <w:r w:rsidRPr="00BA2BFE">
        <w:t>All materials and consumables delivered to site are inspected to ensure that they are fit-for-purpose. Damaged items are refused and returned to the supplier.</w:t>
      </w:r>
    </w:p>
    <w:p w14:paraId="4CF256B6" w14:textId="77777777" w:rsidR="00CC755B" w:rsidRDefault="005C7ED0" w:rsidP="004204FF">
      <w:pPr>
        <w:pStyle w:val="Bullet1"/>
      </w:pPr>
      <w:r w:rsidRPr="00BA2BFE">
        <w:t xml:space="preserve">Sewage sludge is de-watered from the works to be treated at the </w:t>
      </w:r>
      <w:r w:rsidR="009F02B2">
        <w:t xml:space="preserve">AAD </w:t>
      </w:r>
      <w:r w:rsidR="00701BF3" w:rsidRPr="00BA2BFE">
        <w:t>P</w:t>
      </w:r>
      <w:r w:rsidRPr="00BA2BFE">
        <w:t xml:space="preserve">lant at Five Fords WwTW. Treated sludge is then recycled to agricultural land as a soil fertiliser. </w:t>
      </w:r>
      <w:r w:rsidR="001073AE">
        <w:t xml:space="preserve">The treated sludge meets the Biosolids Assurance Scheme Quality Standards.  </w:t>
      </w:r>
      <w:r w:rsidRPr="00BA2BFE">
        <w:t xml:space="preserve">The volume of sludge recycled to agricultural land is monitored by the waste services team. </w:t>
      </w:r>
    </w:p>
    <w:p w14:paraId="07F5587D" w14:textId="77777777" w:rsidR="005C7ED0" w:rsidRPr="00BA2BFE" w:rsidRDefault="005C7ED0" w:rsidP="004204FF">
      <w:pPr>
        <w:pStyle w:val="Bullet1"/>
      </w:pPr>
      <w:r w:rsidRPr="00BA2BFE">
        <w:t>The Biomethane Gas from the sludge is processed in the gas-to-grid facility and injected back into the national Grid. Information on this can be found in the Gas to Grid Environmental Management Plan.</w:t>
      </w:r>
    </w:p>
    <w:p w14:paraId="6A507B1D" w14:textId="77777777" w:rsidR="005C7ED0" w:rsidRPr="00B9395C" w:rsidRDefault="005C7ED0" w:rsidP="004204FF">
      <w:pPr>
        <w:pStyle w:val="Bullet1"/>
      </w:pPr>
      <w:r w:rsidRPr="00B9395C">
        <w:t xml:space="preserve">Polymer </w:t>
      </w:r>
      <w:r w:rsidR="008819F3">
        <w:t xml:space="preserve">intermediate bulk </w:t>
      </w:r>
      <w:r w:rsidRPr="00B9395C">
        <w:t>containers (IBCs) are sent back to the supplier for re-use.</w:t>
      </w:r>
    </w:p>
    <w:p w14:paraId="2C900138" w14:textId="77777777" w:rsidR="005C7ED0" w:rsidRPr="002F6DD0" w:rsidRDefault="005C7ED0" w:rsidP="004204FF">
      <w:pPr>
        <w:pStyle w:val="Bullet1"/>
      </w:pPr>
      <w:r w:rsidRPr="00B9395C">
        <w:lastRenderedPageBreak/>
        <w:t xml:space="preserve">Grit is collected via an aggregates company and used as a soil conditioner. This process is licensed and controlled via the </w:t>
      </w:r>
      <w:r>
        <w:t>EA</w:t>
      </w:r>
      <w:r w:rsidRPr="00C154CD">
        <w:t>/</w:t>
      </w:r>
      <w:r>
        <w:t>NRW</w:t>
      </w:r>
      <w:r w:rsidRPr="002F6DD0">
        <w:t>.</w:t>
      </w:r>
    </w:p>
    <w:p w14:paraId="2B8B9A96" w14:textId="77777777" w:rsidR="005C7ED0" w:rsidRDefault="005C7ED0" w:rsidP="004204FF">
      <w:pPr>
        <w:pStyle w:val="Bullet1"/>
      </w:pPr>
      <w:r w:rsidRPr="002F6DD0">
        <w:t xml:space="preserve">WEEE, </w:t>
      </w:r>
      <w:r w:rsidR="006234B8">
        <w:t>b</w:t>
      </w:r>
      <w:r w:rsidRPr="002F6DD0">
        <w:t xml:space="preserve">atteries, </w:t>
      </w:r>
      <w:r w:rsidR="006234B8">
        <w:t>w</w:t>
      </w:r>
      <w:r w:rsidRPr="002F6DD0">
        <w:t xml:space="preserve">aste </w:t>
      </w:r>
      <w:r w:rsidR="006234B8">
        <w:t>o</w:t>
      </w:r>
      <w:r w:rsidRPr="002F6DD0">
        <w:t xml:space="preserve">ils and </w:t>
      </w:r>
      <w:r w:rsidR="006234B8">
        <w:t>o</w:t>
      </w:r>
      <w:r w:rsidRPr="002F6DD0">
        <w:t>il contaminated items such as oily rags are treated as hazardous waste in accordance with legislation, these are removed from site by an approved supplier procured through SRM Ltd</w:t>
      </w:r>
      <w:r w:rsidR="00FB195E">
        <w:t xml:space="preserve">, </w:t>
      </w:r>
      <w:r w:rsidR="00FB195E" w:rsidRPr="00701BF3">
        <w:t>using the approved waste carriers in the DCWW Contract and Framework Directory.</w:t>
      </w:r>
    </w:p>
    <w:p w14:paraId="25B62CC8" w14:textId="77777777" w:rsidR="00701BF3" w:rsidRDefault="00701BF3" w:rsidP="004204FF">
      <w:pPr>
        <w:pStyle w:val="Bullet1"/>
      </w:pPr>
      <w:r w:rsidRPr="00701BF3">
        <w:t>Gas Cylinders for Nitrogen/Odorant/Calibration Gas etc. are collected by BOC</w:t>
      </w:r>
      <w:r>
        <w:t xml:space="preserve"> </w:t>
      </w:r>
      <w:r w:rsidR="006B35E1">
        <w:t xml:space="preserve">Ltd </w:t>
      </w:r>
      <w:r>
        <w:t>from the Facility</w:t>
      </w:r>
      <w:r w:rsidRPr="00701BF3">
        <w:t xml:space="preserve"> as they deliver a batch of new cylinders.</w:t>
      </w:r>
    </w:p>
    <w:p w14:paraId="58E0C8A6" w14:textId="77777777" w:rsidR="00701BF3" w:rsidRDefault="00701BF3" w:rsidP="005C7ED0">
      <w:r w:rsidRPr="00701BF3">
        <w:t xml:space="preserve">Five Fords WwTW has a designated waste management area that is located behind the </w:t>
      </w:r>
      <w:r>
        <w:t>offices next to the w</w:t>
      </w:r>
      <w:r w:rsidRPr="00701BF3">
        <w:t>orkshop. All skips and containers are located on a hardstand to prevent leaching</w:t>
      </w:r>
      <w:r w:rsidR="006B35E1">
        <w:t xml:space="preserve"> into the ground</w:t>
      </w:r>
      <w:r w:rsidRPr="00701BF3">
        <w:t xml:space="preserve">. Skips and containers are clearly labelled. All </w:t>
      </w:r>
      <w:r>
        <w:t>w</w:t>
      </w:r>
      <w:r w:rsidRPr="00701BF3">
        <w:t xml:space="preserve">aste from the </w:t>
      </w:r>
      <w:r>
        <w:t>Facility</w:t>
      </w:r>
      <w:r w:rsidRPr="00701BF3">
        <w:t xml:space="preserve"> is sorted into this </w:t>
      </w:r>
      <w:r>
        <w:t>w</w:t>
      </w:r>
      <w:r w:rsidRPr="00701BF3">
        <w:t xml:space="preserve">aste area at the main site other than the </w:t>
      </w:r>
      <w:r>
        <w:t>g</w:t>
      </w:r>
      <w:r w:rsidRPr="00701BF3">
        <w:t xml:space="preserve">as </w:t>
      </w:r>
      <w:r>
        <w:t>c</w:t>
      </w:r>
      <w:r w:rsidRPr="00701BF3">
        <w:t>ylinders.</w:t>
      </w:r>
    </w:p>
    <w:tbl>
      <w:tblPr>
        <w:tblStyle w:val="MMTable"/>
        <w:tblW w:w="8500" w:type="dxa"/>
        <w:tblLayout w:type="fixed"/>
        <w:tblLook w:val="0620" w:firstRow="1" w:lastRow="0" w:firstColumn="0" w:lastColumn="0" w:noHBand="1" w:noVBand="1"/>
      </w:tblPr>
      <w:tblGrid>
        <w:gridCol w:w="2225"/>
        <w:gridCol w:w="1913"/>
        <w:gridCol w:w="2254"/>
        <w:gridCol w:w="2108"/>
      </w:tblGrid>
      <w:tr w:rsidR="00701BF3" w:rsidRPr="00701BF3" w14:paraId="474A01E0" w14:textId="77777777" w:rsidTr="00DF342C">
        <w:trPr>
          <w:cnfStyle w:val="100000000000" w:firstRow="1" w:lastRow="0" w:firstColumn="0" w:lastColumn="0" w:oddVBand="0" w:evenVBand="0" w:oddHBand="0" w:evenHBand="0" w:firstRowFirstColumn="0" w:firstRowLastColumn="0" w:lastRowFirstColumn="0" w:lastRowLastColumn="0"/>
        </w:trPr>
        <w:tc>
          <w:tcPr>
            <w:tcW w:w="2225" w:type="dxa"/>
            <w:tcBorders>
              <w:bottom w:val="single" w:sz="8" w:space="0" w:color="000000" w:themeColor="text1"/>
            </w:tcBorders>
            <w:shd w:val="clear" w:color="auto" w:fill="auto"/>
          </w:tcPr>
          <w:p w14:paraId="427E79E5" w14:textId="77777777" w:rsidR="00701BF3" w:rsidRPr="00701BF3" w:rsidRDefault="00701BF3" w:rsidP="004204FF">
            <w:pPr>
              <w:pStyle w:val="TableHeadingLeft"/>
            </w:pPr>
            <w:r w:rsidRPr="00701BF3">
              <w:t>Waste Carrier</w:t>
            </w:r>
          </w:p>
        </w:tc>
        <w:tc>
          <w:tcPr>
            <w:tcW w:w="1913" w:type="dxa"/>
            <w:tcBorders>
              <w:bottom w:val="single" w:sz="8" w:space="0" w:color="000000" w:themeColor="text1"/>
            </w:tcBorders>
            <w:shd w:val="clear" w:color="auto" w:fill="auto"/>
          </w:tcPr>
          <w:p w14:paraId="09172E1F" w14:textId="77777777" w:rsidR="00701BF3" w:rsidRPr="00701BF3" w:rsidRDefault="00701BF3" w:rsidP="004204FF">
            <w:pPr>
              <w:pStyle w:val="TableHeadingLeft"/>
            </w:pPr>
            <w:r w:rsidRPr="00701BF3">
              <w:t>Waste Carriers Registration Number</w:t>
            </w:r>
          </w:p>
        </w:tc>
        <w:tc>
          <w:tcPr>
            <w:tcW w:w="2254" w:type="dxa"/>
            <w:tcBorders>
              <w:bottom w:val="single" w:sz="8" w:space="0" w:color="000000" w:themeColor="text1"/>
            </w:tcBorders>
            <w:shd w:val="clear" w:color="auto" w:fill="auto"/>
          </w:tcPr>
          <w:p w14:paraId="59510C43" w14:textId="77777777" w:rsidR="00701BF3" w:rsidRPr="00701BF3" w:rsidRDefault="00701BF3" w:rsidP="004204FF">
            <w:pPr>
              <w:pStyle w:val="TableHeadingLeft"/>
            </w:pPr>
            <w:r w:rsidRPr="00701BF3">
              <w:t>Waste Carriers License Expiry Date</w:t>
            </w:r>
          </w:p>
        </w:tc>
        <w:tc>
          <w:tcPr>
            <w:tcW w:w="2108" w:type="dxa"/>
            <w:tcBorders>
              <w:bottom w:val="single" w:sz="8" w:space="0" w:color="000000" w:themeColor="text1"/>
            </w:tcBorders>
            <w:shd w:val="clear" w:color="auto" w:fill="auto"/>
          </w:tcPr>
          <w:p w14:paraId="15505E9A" w14:textId="77777777" w:rsidR="00701BF3" w:rsidRPr="00701BF3" w:rsidRDefault="00701BF3" w:rsidP="004204FF">
            <w:pPr>
              <w:pStyle w:val="TableHeadingLeft"/>
            </w:pPr>
            <w:r w:rsidRPr="00701BF3">
              <w:t>Waste Removed</w:t>
            </w:r>
          </w:p>
        </w:tc>
      </w:tr>
      <w:tr w:rsidR="00701BF3" w:rsidRPr="00701BF3" w14:paraId="042A3F3C" w14:textId="77777777" w:rsidTr="004204FF">
        <w:tc>
          <w:tcPr>
            <w:tcW w:w="2225" w:type="dxa"/>
            <w:tcBorders>
              <w:top w:val="single" w:sz="8" w:space="0" w:color="000000" w:themeColor="text1"/>
            </w:tcBorders>
          </w:tcPr>
          <w:p w14:paraId="7D36D699" w14:textId="77777777" w:rsidR="00701BF3" w:rsidRPr="00701BF3" w:rsidRDefault="00701BF3" w:rsidP="004204FF">
            <w:pPr>
              <w:pStyle w:val="TableTextLeft"/>
            </w:pPr>
            <w:r w:rsidRPr="00701BF3">
              <w:t>Safety-Kleen</w:t>
            </w:r>
          </w:p>
        </w:tc>
        <w:tc>
          <w:tcPr>
            <w:tcW w:w="1913" w:type="dxa"/>
            <w:tcBorders>
              <w:top w:val="single" w:sz="8" w:space="0" w:color="000000" w:themeColor="text1"/>
            </w:tcBorders>
          </w:tcPr>
          <w:p w14:paraId="3BD39ED3" w14:textId="77777777" w:rsidR="00701BF3" w:rsidRPr="00701BF3" w:rsidRDefault="00701BF3" w:rsidP="004204FF">
            <w:pPr>
              <w:pStyle w:val="TableTextLeft"/>
            </w:pPr>
            <w:r w:rsidRPr="00701BF3">
              <w:t>CBDU89939</w:t>
            </w:r>
          </w:p>
        </w:tc>
        <w:tc>
          <w:tcPr>
            <w:tcW w:w="2254" w:type="dxa"/>
            <w:tcBorders>
              <w:top w:val="single" w:sz="8" w:space="0" w:color="000000" w:themeColor="text1"/>
            </w:tcBorders>
          </w:tcPr>
          <w:p w14:paraId="4080C637" w14:textId="77777777" w:rsidR="00701BF3" w:rsidRPr="00701BF3" w:rsidRDefault="00701BF3" w:rsidP="004204FF">
            <w:pPr>
              <w:pStyle w:val="TableTextLeft"/>
            </w:pPr>
            <w:r w:rsidRPr="00701BF3">
              <w:t>04/04/2019</w:t>
            </w:r>
          </w:p>
        </w:tc>
        <w:tc>
          <w:tcPr>
            <w:tcW w:w="2108" w:type="dxa"/>
            <w:tcBorders>
              <w:top w:val="single" w:sz="8" w:space="0" w:color="000000" w:themeColor="text1"/>
            </w:tcBorders>
          </w:tcPr>
          <w:p w14:paraId="27410359" w14:textId="77777777" w:rsidR="00701BF3" w:rsidRPr="00701BF3" w:rsidRDefault="00701BF3" w:rsidP="004204FF">
            <w:pPr>
              <w:pStyle w:val="TableTextLeft"/>
            </w:pPr>
            <w:r w:rsidRPr="00701BF3">
              <w:t xml:space="preserve">See </w:t>
            </w:r>
            <w:r w:rsidR="005B6CF4">
              <w:t>S</w:t>
            </w:r>
            <w:r w:rsidRPr="00701BF3">
              <w:t>ection 7.</w:t>
            </w:r>
          </w:p>
        </w:tc>
      </w:tr>
      <w:tr w:rsidR="00701BF3" w:rsidRPr="00701BF3" w14:paraId="565474A8" w14:textId="77777777" w:rsidTr="004204FF">
        <w:tc>
          <w:tcPr>
            <w:tcW w:w="2225" w:type="dxa"/>
          </w:tcPr>
          <w:p w14:paraId="63C8825D" w14:textId="77777777" w:rsidR="00701BF3" w:rsidRPr="00701BF3" w:rsidRDefault="00701BF3" w:rsidP="004204FF">
            <w:pPr>
              <w:pStyle w:val="TableTextLeft"/>
            </w:pPr>
            <w:r w:rsidRPr="00701BF3">
              <w:t>Alan Skip Hire</w:t>
            </w:r>
          </w:p>
        </w:tc>
        <w:tc>
          <w:tcPr>
            <w:tcW w:w="1913" w:type="dxa"/>
          </w:tcPr>
          <w:p w14:paraId="1E3E1203" w14:textId="77777777" w:rsidR="00701BF3" w:rsidRPr="00701BF3" w:rsidRDefault="00701BF3" w:rsidP="004204FF">
            <w:pPr>
              <w:pStyle w:val="TableTextLeft"/>
            </w:pPr>
            <w:r w:rsidRPr="00701BF3">
              <w:t>CBDU3174</w:t>
            </w:r>
          </w:p>
        </w:tc>
        <w:tc>
          <w:tcPr>
            <w:tcW w:w="2254" w:type="dxa"/>
          </w:tcPr>
          <w:p w14:paraId="4E45C9F7" w14:textId="77777777" w:rsidR="00701BF3" w:rsidRPr="00701BF3" w:rsidRDefault="00701BF3" w:rsidP="004204FF">
            <w:pPr>
              <w:pStyle w:val="TableTextLeft"/>
            </w:pPr>
            <w:r w:rsidRPr="00701BF3">
              <w:t>30/07/2018</w:t>
            </w:r>
          </w:p>
        </w:tc>
        <w:tc>
          <w:tcPr>
            <w:tcW w:w="2108" w:type="dxa"/>
          </w:tcPr>
          <w:p w14:paraId="6661F081" w14:textId="77777777" w:rsidR="00701BF3" w:rsidRPr="00701BF3" w:rsidRDefault="00701BF3" w:rsidP="004204FF">
            <w:pPr>
              <w:pStyle w:val="TableTextLeft"/>
            </w:pPr>
            <w:r w:rsidRPr="00701BF3">
              <w:t xml:space="preserve">See </w:t>
            </w:r>
            <w:r w:rsidR="005B6CF4">
              <w:t>S</w:t>
            </w:r>
            <w:r w:rsidRPr="00701BF3">
              <w:t>ection 7.</w:t>
            </w:r>
          </w:p>
        </w:tc>
      </w:tr>
      <w:tr w:rsidR="00701BF3" w:rsidRPr="00701BF3" w14:paraId="301E3172" w14:textId="77777777" w:rsidTr="00701BF3">
        <w:tc>
          <w:tcPr>
            <w:tcW w:w="2225" w:type="dxa"/>
          </w:tcPr>
          <w:p w14:paraId="010C2B2D" w14:textId="77777777" w:rsidR="00701BF3" w:rsidRPr="00701BF3" w:rsidRDefault="00701BF3" w:rsidP="004204FF">
            <w:pPr>
              <w:pStyle w:val="TableTextLeft"/>
            </w:pPr>
            <w:r w:rsidRPr="00701BF3">
              <w:t>B</w:t>
            </w:r>
            <w:r w:rsidR="00183148">
              <w:t>OC</w:t>
            </w:r>
            <w:r w:rsidRPr="00701BF3">
              <w:t xml:space="preserve"> Ltd.</w:t>
            </w:r>
          </w:p>
        </w:tc>
        <w:tc>
          <w:tcPr>
            <w:tcW w:w="1913" w:type="dxa"/>
          </w:tcPr>
          <w:p w14:paraId="4AE0FE2A" w14:textId="77777777" w:rsidR="00701BF3" w:rsidRPr="00701BF3" w:rsidRDefault="00701BF3" w:rsidP="004204FF">
            <w:pPr>
              <w:pStyle w:val="TableTextLeft"/>
            </w:pPr>
            <w:r w:rsidRPr="00701BF3">
              <w:t>CBDU105757</w:t>
            </w:r>
          </w:p>
        </w:tc>
        <w:tc>
          <w:tcPr>
            <w:tcW w:w="2254" w:type="dxa"/>
          </w:tcPr>
          <w:p w14:paraId="34838087" w14:textId="77777777" w:rsidR="00701BF3" w:rsidRPr="00701BF3" w:rsidRDefault="00701BF3" w:rsidP="004204FF">
            <w:pPr>
              <w:pStyle w:val="TableTextLeft"/>
            </w:pPr>
            <w:r w:rsidRPr="00701BF3">
              <w:t>01/05/2019</w:t>
            </w:r>
          </w:p>
        </w:tc>
        <w:tc>
          <w:tcPr>
            <w:tcW w:w="2108" w:type="dxa"/>
          </w:tcPr>
          <w:p w14:paraId="33E6963B" w14:textId="77777777" w:rsidR="00701BF3" w:rsidRPr="00701BF3" w:rsidRDefault="00701BF3" w:rsidP="004204FF">
            <w:pPr>
              <w:pStyle w:val="TableTextLeft"/>
            </w:pPr>
            <w:r w:rsidRPr="00701BF3">
              <w:t xml:space="preserve">See </w:t>
            </w:r>
            <w:r w:rsidR="005B6CF4">
              <w:t>S</w:t>
            </w:r>
            <w:r w:rsidRPr="00701BF3">
              <w:t>ection 7.</w:t>
            </w:r>
          </w:p>
        </w:tc>
      </w:tr>
    </w:tbl>
    <w:p w14:paraId="115BBE5B" w14:textId="77777777" w:rsidR="005C7ED0" w:rsidRDefault="005C7ED0" w:rsidP="005C7ED0">
      <w:pPr>
        <w:pStyle w:val="Heading4"/>
      </w:pPr>
      <w:r>
        <w:t>Human health and environment safety</w:t>
      </w:r>
    </w:p>
    <w:p w14:paraId="07A257AB" w14:textId="77777777" w:rsidR="005C7ED0" w:rsidRPr="0041126F" w:rsidRDefault="005C7ED0" w:rsidP="00DF342C">
      <w:pPr>
        <w:pStyle w:val="BodyHeading"/>
        <w:rPr>
          <w:lang w:val="pt-BR"/>
        </w:rPr>
      </w:pPr>
      <w:r w:rsidRPr="0041126F">
        <w:rPr>
          <w:lang w:val="pt-BR"/>
        </w:rPr>
        <w:t>Visual impacts</w:t>
      </w:r>
    </w:p>
    <w:p w14:paraId="7A09EDD8" w14:textId="77777777" w:rsidR="005C7ED0" w:rsidRPr="00295BB3" w:rsidRDefault="005C7ED0" w:rsidP="005C7ED0">
      <w:pPr>
        <w:rPr>
          <w:lang w:val="pt-BR"/>
        </w:rPr>
      </w:pPr>
      <w:r>
        <w:rPr>
          <w:lang w:val="pt-BR"/>
        </w:rPr>
        <w:t xml:space="preserve">The </w:t>
      </w:r>
      <w:r w:rsidR="009F02B2">
        <w:rPr>
          <w:lang w:val="pt-BR"/>
        </w:rPr>
        <w:t xml:space="preserve">AAD </w:t>
      </w:r>
      <w:r w:rsidR="002F6DD0">
        <w:rPr>
          <w:lang w:val="pt-BR"/>
        </w:rPr>
        <w:t>P</w:t>
      </w:r>
      <w:r>
        <w:rPr>
          <w:lang w:val="pt-BR"/>
        </w:rPr>
        <w:t xml:space="preserve">lant is screened from public views from the north, west and south by existing vegetation. </w:t>
      </w:r>
      <w:r w:rsidR="005901F3">
        <w:rPr>
          <w:lang w:val="pt-BR"/>
        </w:rPr>
        <w:t>The development will , however, be visible from a footpath to the east of the site</w:t>
      </w:r>
      <w:r>
        <w:rPr>
          <w:lang w:val="pt-BR"/>
        </w:rPr>
        <w:t>. In order to limit the visual impact of the development from this viewpoint, the larger structures have</w:t>
      </w:r>
      <w:r w:rsidR="005901F3">
        <w:rPr>
          <w:lang w:val="pt-BR"/>
        </w:rPr>
        <w:t>,</w:t>
      </w:r>
      <w:r>
        <w:rPr>
          <w:lang w:val="pt-BR"/>
        </w:rPr>
        <w:t xml:space="preserve"> where possible</w:t>
      </w:r>
      <w:r w:rsidR="005901F3">
        <w:rPr>
          <w:lang w:val="pt-BR"/>
        </w:rPr>
        <w:t>,</w:t>
      </w:r>
      <w:r>
        <w:rPr>
          <w:lang w:val="pt-BR"/>
        </w:rPr>
        <w:t xml:space="preserve"> been located close to the existing digesters. In addition, tanks have been sited on an east to west alignment and in close proximity to existing structures so that the tank to the rear is partially screened. As part of the planning proposal</w:t>
      </w:r>
      <w:r w:rsidR="005901F3">
        <w:rPr>
          <w:lang w:val="pt-BR"/>
        </w:rPr>
        <w:t>,</w:t>
      </w:r>
      <w:r>
        <w:rPr>
          <w:lang w:val="pt-BR"/>
        </w:rPr>
        <w:t xml:space="preserve"> a screening bund will be provided along the eastern boundary of the proposed development. Visual impacts from the </w:t>
      </w:r>
      <w:r w:rsidR="004A2D51">
        <w:rPr>
          <w:lang w:val="pt-BR"/>
        </w:rPr>
        <w:t>P</w:t>
      </w:r>
      <w:r>
        <w:rPr>
          <w:lang w:val="pt-BR"/>
        </w:rPr>
        <w:t>lant are therefore considered to be low.</w:t>
      </w:r>
    </w:p>
    <w:p w14:paraId="69F6768B" w14:textId="77777777" w:rsidR="007B30CF" w:rsidRDefault="007B30CF" w:rsidP="00DF342C">
      <w:pPr>
        <w:pStyle w:val="BodyHeading"/>
        <w:rPr>
          <w:lang w:val="pt-BR"/>
        </w:rPr>
      </w:pPr>
      <w:r>
        <w:rPr>
          <w:lang w:val="pt-BR"/>
        </w:rPr>
        <w:t>Site security</w:t>
      </w:r>
    </w:p>
    <w:p w14:paraId="2F2EB519" w14:textId="77777777" w:rsidR="007B30CF" w:rsidRPr="00295BB3" w:rsidRDefault="007B30CF" w:rsidP="005C7ED0">
      <w:pPr>
        <w:rPr>
          <w:lang w:val="pt-BR"/>
        </w:rPr>
      </w:pPr>
      <w:r w:rsidRPr="007B30CF">
        <w:rPr>
          <w:lang w:val="pt-BR"/>
        </w:rPr>
        <w:t xml:space="preserve">Activities </w:t>
      </w:r>
      <w:r w:rsidR="00A13E92">
        <w:rPr>
          <w:lang w:val="pt-BR"/>
        </w:rPr>
        <w:t>are</w:t>
      </w:r>
      <w:r w:rsidRPr="007B30CF">
        <w:rPr>
          <w:lang w:val="pt-BR"/>
        </w:rPr>
        <w:t xml:space="preserve"> managed and operated in accordance with </w:t>
      </w:r>
      <w:r w:rsidR="00A13E92">
        <w:rPr>
          <w:lang w:val="pt-BR"/>
        </w:rPr>
        <w:t>the</w:t>
      </w:r>
      <w:r w:rsidRPr="007B30CF">
        <w:rPr>
          <w:lang w:val="pt-BR"/>
        </w:rPr>
        <w:t xml:space="preserve"> management system. </w:t>
      </w:r>
      <w:r w:rsidR="001073AE">
        <w:rPr>
          <w:lang w:val="pt-BR"/>
        </w:rPr>
        <w:t xml:space="preserve">The site is </w:t>
      </w:r>
      <w:r w:rsidR="001073AE" w:rsidRPr="004D1AF1">
        <w:rPr>
          <w:iCs/>
        </w:rPr>
        <w:t>categorised as a critical national infrastructure site by the Centre for the Protection of National Infrastructure</w:t>
      </w:r>
      <w:r w:rsidR="00626031">
        <w:rPr>
          <w:lang w:val="pt-BR"/>
        </w:rPr>
        <w:t xml:space="preserve"> (CPNI)</w:t>
      </w:r>
      <w:r w:rsidR="001073AE" w:rsidRPr="004D1AF1">
        <w:rPr>
          <w:lang w:val="pt-BR"/>
        </w:rPr>
        <w:t xml:space="preserve"> </w:t>
      </w:r>
      <w:r w:rsidR="001073AE">
        <w:rPr>
          <w:lang w:val="pt-BR"/>
        </w:rPr>
        <w:t xml:space="preserve">and therefore, site security is paramount.  </w:t>
      </w:r>
      <w:r w:rsidRPr="007B30CF">
        <w:rPr>
          <w:lang w:val="pt-BR"/>
        </w:rPr>
        <w:t xml:space="preserve">Access to site and waste </w:t>
      </w:r>
      <w:r w:rsidR="005901F3">
        <w:rPr>
          <w:lang w:val="pt-BR"/>
        </w:rPr>
        <w:t xml:space="preserve">is </w:t>
      </w:r>
      <w:r w:rsidRPr="007B30CF">
        <w:rPr>
          <w:lang w:val="pt-BR"/>
        </w:rPr>
        <w:t xml:space="preserve">restricted by </w:t>
      </w:r>
      <w:r w:rsidR="005901F3">
        <w:rPr>
          <w:lang w:val="pt-BR"/>
        </w:rPr>
        <w:t xml:space="preserve">a </w:t>
      </w:r>
      <w:r w:rsidR="00A13E92">
        <w:rPr>
          <w:lang w:val="pt-BR"/>
        </w:rPr>
        <w:t>2</w:t>
      </w:r>
      <w:r w:rsidR="001073AE">
        <w:rPr>
          <w:lang w:val="pt-BR"/>
        </w:rPr>
        <w:t>.5</w:t>
      </w:r>
      <w:r w:rsidR="00A13E92">
        <w:rPr>
          <w:lang w:val="pt-BR"/>
        </w:rPr>
        <w:t xml:space="preserve">m high chain link </w:t>
      </w:r>
      <w:r w:rsidRPr="007B30CF">
        <w:rPr>
          <w:lang w:val="pt-BR"/>
        </w:rPr>
        <w:t>security fenc</w:t>
      </w:r>
      <w:r w:rsidR="00A13E92">
        <w:rPr>
          <w:lang w:val="pt-BR"/>
        </w:rPr>
        <w:t xml:space="preserve">e and an automated </w:t>
      </w:r>
      <w:r w:rsidR="001073AE">
        <w:rPr>
          <w:lang w:val="pt-BR"/>
        </w:rPr>
        <w:t xml:space="preserve">pallisade </w:t>
      </w:r>
      <w:r w:rsidR="00A13E92">
        <w:rPr>
          <w:lang w:val="pt-BR"/>
        </w:rPr>
        <w:t>gate</w:t>
      </w:r>
      <w:r w:rsidR="001073AE">
        <w:rPr>
          <w:lang w:val="pt-BR"/>
        </w:rPr>
        <w:t xml:space="preserve"> (topped with barbed wire).  The site is manned 24 hours a day, 7 days a week.  Authorised personnel can gain access to the site using a fob system.  For visitors and unauthorised personnel an</w:t>
      </w:r>
      <w:r w:rsidR="00A13E92">
        <w:rPr>
          <w:lang w:val="pt-BR"/>
        </w:rPr>
        <w:t xml:space="preserve"> intercom system at the site entrance</w:t>
      </w:r>
      <w:r w:rsidR="001073AE">
        <w:rPr>
          <w:lang w:val="pt-BR"/>
        </w:rPr>
        <w:t>, is used</w:t>
      </w:r>
      <w:r w:rsidRPr="007B30CF">
        <w:rPr>
          <w:lang w:val="pt-BR"/>
        </w:rPr>
        <w:t xml:space="preserve">.  </w:t>
      </w:r>
      <w:r w:rsidR="001073AE">
        <w:rPr>
          <w:lang w:val="pt-BR"/>
        </w:rPr>
        <w:t>The site also benefits from a CCTV systems</w:t>
      </w:r>
      <w:r w:rsidRPr="007B30CF">
        <w:rPr>
          <w:lang w:val="pt-BR"/>
        </w:rPr>
        <w:t xml:space="preserve">Regular </w:t>
      </w:r>
      <w:r w:rsidR="00A13E92">
        <w:rPr>
          <w:lang w:val="pt-BR"/>
        </w:rPr>
        <w:t>inspections of the</w:t>
      </w:r>
      <w:r w:rsidRPr="007B30CF">
        <w:rPr>
          <w:lang w:val="pt-BR"/>
        </w:rPr>
        <w:t xml:space="preserve"> boundary fencing and buildings</w:t>
      </w:r>
      <w:r w:rsidR="00A13E92">
        <w:rPr>
          <w:lang w:val="pt-BR"/>
        </w:rPr>
        <w:t xml:space="preserve"> are undertaken </w:t>
      </w:r>
      <w:r w:rsidRPr="007B30CF">
        <w:rPr>
          <w:lang w:val="pt-BR"/>
        </w:rPr>
        <w:t xml:space="preserve">to </w:t>
      </w:r>
      <w:r w:rsidR="005901F3">
        <w:rPr>
          <w:lang w:val="pt-BR"/>
        </w:rPr>
        <w:t xml:space="preserve">ensure that these have not been compromised and continue to </w:t>
      </w:r>
      <w:r w:rsidRPr="007B30CF">
        <w:rPr>
          <w:lang w:val="pt-BR"/>
        </w:rPr>
        <w:t xml:space="preserve">prevent </w:t>
      </w:r>
      <w:r w:rsidR="005901F3">
        <w:rPr>
          <w:lang w:val="pt-BR"/>
        </w:rPr>
        <w:t xml:space="preserve">easy </w:t>
      </w:r>
      <w:r w:rsidRPr="007B30CF">
        <w:rPr>
          <w:lang w:val="pt-BR"/>
        </w:rPr>
        <w:t>access to site</w:t>
      </w:r>
      <w:r w:rsidR="00A13E92">
        <w:rPr>
          <w:lang w:val="pt-BR"/>
        </w:rPr>
        <w:t>.  Repairs are undertaken in accordance with the EMS requirements.</w:t>
      </w:r>
    </w:p>
    <w:p w14:paraId="2DE64A90" w14:textId="77777777" w:rsidR="00E549C6" w:rsidRPr="00295BB3" w:rsidRDefault="00E549C6" w:rsidP="005C7ED0">
      <w:pPr>
        <w:rPr>
          <w:lang w:val="pt-BR"/>
        </w:rPr>
      </w:pPr>
      <w:r>
        <w:rPr>
          <w:lang w:val="pt-BR"/>
        </w:rPr>
        <w:t xml:space="preserve">Other risks relating to </w:t>
      </w:r>
      <w:r w:rsidR="00CE2E44">
        <w:rPr>
          <w:lang w:val="pt-BR"/>
        </w:rPr>
        <w:t xml:space="preserve">human health and the environment is presented in the ERA in </w:t>
      </w:r>
      <w:r w:rsidR="00CE2E44" w:rsidRPr="004D1AF1">
        <w:rPr>
          <w:lang w:val="pt-BR"/>
        </w:rPr>
        <w:t xml:space="preserve">Appendix </w:t>
      </w:r>
      <w:r w:rsidR="00914867">
        <w:rPr>
          <w:lang w:val="pt-BR"/>
        </w:rPr>
        <w:t>C</w:t>
      </w:r>
      <w:r w:rsidR="00CE2E44" w:rsidRPr="004D1AF1">
        <w:rPr>
          <w:lang w:val="pt-BR"/>
        </w:rPr>
        <w:t>.</w:t>
      </w:r>
    </w:p>
    <w:p w14:paraId="76C73EEA" w14:textId="77777777" w:rsidR="008359D8" w:rsidRDefault="008359D8" w:rsidP="008359D8">
      <w:pPr>
        <w:pStyle w:val="Heading4"/>
      </w:pPr>
      <w:r>
        <w:t>Natural habitats and ecology</w:t>
      </w:r>
    </w:p>
    <w:bookmarkEnd w:id="328"/>
    <w:p w14:paraId="54C59795" w14:textId="77777777" w:rsidR="002E125F" w:rsidRDefault="002E125F" w:rsidP="002E125F">
      <w:pPr>
        <w:rPr>
          <w:lang w:val="pt-BR"/>
        </w:rPr>
      </w:pPr>
      <w:r>
        <w:rPr>
          <w:lang w:val="pt-BR"/>
        </w:rPr>
        <w:t>Sontley Marsh</w:t>
      </w:r>
      <w:r w:rsidR="005901F3">
        <w:rPr>
          <w:lang w:val="pt-BR"/>
        </w:rPr>
        <w:t>,</w:t>
      </w:r>
      <w:r>
        <w:rPr>
          <w:lang w:val="pt-BR"/>
        </w:rPr>
        <w:t xml:space="preserve"> a Site of Special Scientific Interest </w:t>
      </w:r>
      <w:r w:rsidR="0064408E">
        <w:rPr>
          <w:lang w:val="pt-BR"/>
        </w:rPr>
        <w:t xml:space="preserve">lies </w:t>
      </w:r>
      <w:r>
        <w:rPr>
          <w:lang w:val="pt-BR"/>
        </w:rPr>
        <w:t>2km to the west of the site</w:t>
      </w:r>
      <w:r w:rsidR="0064408E">
        <w:rPr>
          <w:lang w:val="pt-BR"/>
        </w:rPr>
        <w:t xml:space="preserve"> and is the only statutory designated site within a 2km radius of the development</w:t>
      </w:r>
      <w:r>
        <w:rPr>
          <w:lang w:val="pt-BR"/>
        </w:rPr>
        <w:t xml:space="preserve">. </w:t>
      </w:r>
    </w:p>
    <w:p w14:paraId="3B5523A5" w14:textId="77777777" w:rsidR="00F60C7A" w:rsidRDefault="00F60C7A" w:rsidP="002E125F">
      <w:pPr>
        <w:rPr>
          <w:lang w:val="pt-BR"/>
        </w:rPr>
      </w:pPr>
      <w:r>
        <w:rPr>
          <w:lang w:val="pt-BR"/>
        </w:rPr>
        <w:lastRenderedPageBreak/>
        <w:t>Three non-statutory designated sites</w:t>
      </w:r>
      <w:r w:rsidR="0064408E">
        <w:rPr>
          <w:lang w:val="pt-BR"/>
        </w:rPr>
        <w:t>,</w:t>
      </w:r>
      <w:r>
        <w:rPr>
          <w:lang w:val="pt-BR"/>
        </w:rPr>
        <w:t xml:space="preserve"> Local Wildlife Sites (LWS)</w:t>
      </w:r>
      <w:r w:rsidR="0064408E">
        <w:rPr>
          <w:lang w:val="pt-BR"/>
        </w:rPr>
        <w:t>,</w:t>
      </w:r>
      <w:r>
        <w:rPr>
          <w:lang w:val="pt-BR"/>
        </w:rPr>
        <w:t xml:space="preserve"> are located within 2km of the </w:t>
      </w:r>
      <w:r w:rsidR="00075D32">
        <w:rPr>
          <w:lang w:val="pt-BR"/>
        </w:rPr>
        <w:t>WwTW</w:t>
      </w:r>
      <w:r w:rsidR="0064408E">
        <w:rPr>
          <w:lang w:val="pt-BR"/>
        </w:rPr>
        <w:t>.  These are</w:t>
      </w:r>
      <w:r>
        <w:rPr>
          <w:lang w:val="pt-BR"/>
        </w:rPr>
        <w:t xml:space="preserve">: </w:t>
      </w:r>
    </w:p>
    <w:p w14:paraId="4C4535BA" w14:textId="77777777" w:rsidR="00F60C7A" w:rsidRDefault="00F60C7A" w:rsidP="00025A90">
      <w:pPr>
        <w:pStyle w:val="Bullet1"/>
        <w:rPr>
          <w:lang w:val="pt-BR"/>
        </w:rPr>
      </w:pPr>
      <w:r>
        <w:rPr>
          <w:lang w:val="pt-BR"/>
        </w:rPr>
        <w:t xml:space="preserve">Marchwiel Marsh, located south, immediately adjacent to the </w:t>
      </w:r>
      <w:r w:rsidR="00075D32">
        <w:rPr>
          <w:lang w:val="pt-BR"/>
        </w:rPr>
        <w:t>WwTW</w:t>
      </w:r>
    </w:p>
    <w:p w14:paraId="162AF0AC" w14:textId="77777777" w:rsidR="00F60C7A" w:rsidRDefault="00F60C7A" w:rsidP="00025A90">
      <w:pPr>
        <w:pStyle w:val="Bullet1"/>
        <w:rPr>
          <w:lang w:val="pt-BR"/>
        </w:rPr>
      </w:pPr>
      <w:r>
        <w:rPr>
          <w:lang w:val="pt-BR"/>
        </w:rPr>
        <w:t xml:space="preserve">Cefn Park, located 1.5km North of the </w:t>
      </w:r>
      <w:r w:rsidR="00075D32">
        <w:rPr>
          <w:lang w:val="pt-BR"/>
        </w:rPr>
        <w:t>WwTW</w:t>
      </w:r>
    </w:p>
    <w:p w14:paraId="085FB0A2" w14:textId="77777777" w:rsidR="00F60C7A" w:rsidRDefault="00597C68" w:rsidP="00025A90">
      <w:pPr>
        <w:pStyle w:val="Bullet1"/>
        <w:rPr>
          <w:lang w:val="pt-BR"/>
        </w:rPr>
      </w:pPr>
      <w:r>
        <w:rPr>
          <w:lang w:val="pt-BR"/>
        </w:rPr>
        <w:t>Erddig Estate, located 1.7km to the west of the site</w:t>
      </w:r>
    </w:p>
    <w:p w14:paraId="5A07E887" w14:textId="77777777" w:rsidR="00597C68" w:rsidRDefault="00597C68" w:rsidP="00597C68">
      <w:pPr>
        <w:rPr>
          <w:lang w:val="pt-BR"/>
        </w:rPr>
      </w:pPr>
      <w:r w:rsidRPr="00597C68">
        <w:rPr>
          <w:lang w:val="pt-BR"/>
        </w:rPr>
        <w:t>There are 26 Ancient Semi Natural Woodlands and Restored Ancient Woodlands within 2km of the</w:t>
      </w:r>
      <w:r>
        <w:rPr>
          <w:lang w:val="pt-BR"/>
        </w:rPr>
        <w:t xml:space="preserve"> </w:t>
      </w:r>
      <w:r w:rsidRPr="00597C68">
        <w:rPr>
          <w:lang w:val="pt-BR"/>
        </w:rPr>
        <w:t>WwTW, the closest of which are Marchwiel Covert, located within the WwTW boundaries and Black Wood,</w:t>
      </w:r>
      <w:r>
        <w:rPr>
          <w:lang w:val="pt-BR"/>
        </w:rPr>
        <w:t xml:space="preserve"> </w:t>
      </w:r>
      <w:r w:rsidRPr="00597C68">
        <w:rPr>
          <w:lang w:val="pt-BR"/>
        </w:rPr>
        <w:t>located within 100m north of the WwTW.</w:t>
      </w:r>
    </w:p>
    <w:p w14:paraId="7C706D4A" w14:textId="77777777" w:rsidR="00597C68" w:rsidRDefault="00597C68" w:rsidP="00597C68">
      <w:pPr>
        <w:rPr>
          <w:lang w:val="pt-BR"/>
        </w:rPr>
      </w:pPr>
      <w:r>
        <w:rPr>
          <w:lang w:val="pt-BR"/>
        </w:rPr>
        <w:t xml:space="preserve">A </w:t>
      </w:r>
      <w:r w:rsidR="004A2D51" w:rsidRPr="004A2D51">
        <w:t>Preliminary</w:t>
      </w:r>
      <w:r w:rsidR="004A2D51">
        <w:rPr>
          <w:lang w:val="pt-BR"/>
        </w:rPr>
        <w:t xml:space="preserve"> Ecological Appraisal (</w:t>
      </w:r>
      <w:r>
        <w:rPr>
          <w:lang w:val="pt-BR"/>
        </w:rPr>
        <w:t>PEA</w:t>
      </w:r>
      <w:r w:rsidR="004A2D51">
        <w:rPr>
          <w:lang w:val="pt-BR"/>
        </w:rPr>
        <w:t>)</w:t>
      </w:r>
      <w:r>
        <w:rPr>
          <w:lang w:val="pt-BR"/>
        </w:rPr>
        <w:t xml:space="preserve"> survey</w:t>
      </w:r>
      <w:r w:rsidR="0064408E">
        <w:rPr>
          <w:lang w:val="pt-BR"/>
        </w:rPr>
        <w:t>,</w:t>
      </w:r>
      <w:r>
        <w:rPr>
          <w:lang w:val="pt-BR"/>
        </w:rPr>
        <w:t xml:space="preserve"> undertaken as part of the Planning Application</w:t>
      </w:r>
      <w:r w:rsidR="0064408E">
        <w:rPr>
          <w:lang w:val="pt-BR"/>
        </w:rPr>
        <w:t>,</w:t>
      </w:r>
      <w:r>
        <w:rPr>
          <w:lang w:val="pt-BR"/>
        </w:rPr>
        <w:t xml:space="preserve"> found that the active site has low ecological value. </w:t>
      </w:r>
    </w:p>
    <w:p w14:paraId="001D9F75" w14:textId="77777777" w:rsidR="00597C68" w:rsidRDefault="00597C68" w:rsidP="00597C68">
      <w:pPr>
        <w:rPr>
          <w:lang w:val="pt-BR"/>
        </w:rPr>
      </w:pPr>
      <w:r>
        <w:rPr>
          <w:lang w:val="pt-BR"/>
        </w:rPr>
        <w:t xml:space="preserve">The proposed changes to the Plant will not affect sensitive receptors in proximity to the Plant. </w:t>
      </w:r>
      <w:r w:rsidRPr="00C154CD">
        <w:rPr>
          <w:lang w:val="pt-BR"/>
        </w:rPr>
        <w:t>Impacts to sensitive receptors as a result of the Plant are as the findings of the original Environmental Permit Application and</w:t>
      </w:r>
      <w:r>
        <w:rPr>
          <w:lang w:val="pt-BR"/>
        </w:rPr>
        <w:t xml:space="preserve"> are considered to be minimal and adequately controlled. </w:t>
      </w:r>
    </w:p>
    <w:p w14:paraId="0B7AEA74" w14:textId="77777777" w:rsidR="00597C68" w:rsidRDefault="00597C68" w:rsidP="00597C68">
      <w:pPr>
        <w:rPr>
          <w:lang w:val="pt-BR"/>
        </w:rPr>
      </w:pPr>
      <w:bookmarkStart w:id="329" w:name="_Hlk512335482"/>
      <w:r>
        <w:rPr>
          <w:lang w:val="pt-BR"/>
        </w:rPr>
        <w:t>Overall impacts are considered to be neglig</w:t>
      </w:r>
      <w:r w:rsidR="00475642">
        <w:rPr>
          <w:lang w:val="pt-BR"/>
        </w:rPr>
        <w:t>i</w:t>
      </w:r>
      <w:r>
        <w:rPr>
          <w:lang w:val="pt-BR"/>
        </w:rPr>
        <w:t xml:space="preserve">ble. </w:t>
      </w:r>
    </w:p>
    <w:p w14:paraId="0581184C" w14:textId="77777777" w:rsidR="008359D8" w:rsidRDefault="008359D8" w:rsidP="008359D8">
      <w:pPr>
        <w:pStyle w:val="Heading1"/>
        <w:rPr>
          <w:lang w:val="pt-BR"/>
        </w:rPr>
      </w:pPr>
      <w:bookmarkStart w:id="330" w:name="_Toc513810439"/>
      <w:bookmarkStart w:id="331" w:name="_Toc513810735"/>
      <w:bookmarkStart w:id="332" w:name="_Toc513810971"/>
      <w:bookmarkStart w:id="333" w:name="_Toc513811207"/>
      <w:bookmarkStart w:id="334" w:name="_Toc513811443"/>
      <w:bookmarkStart w:id="335" w:name="_Toc513811725"/>
      <w:bookmarkStart w:id="336" w:name="_Toc513811961"/>
      <w:bookmarkStart w:id="337" w:name="_Toc513816175"/>
      <w:bookmarkStart w:id="338" w:name="_Toc513816702"/>
      <w:bookmarkStart w:id="339" w:name="_Toc513816992"/>
      <w:bookmarkStart w:id="340" w:name="_Toc513817228"/>
      <w:bookmarkStart w:id="341" w:name="_Toc513817464"/>
      <w:bookmarkStart w:id="342" w:name="_Toc513550575"/>
      <w:bookmarkStart w:id="343" w:name="_Toc513818367"/>
      <w:bookmarkStart w:id="344" w:name="_Toc518984289"/>
      <w:bookmarkStart w:id="345" w:name="_Toc531190728"/>
      <w:bookmarkEnd w:id="329"/>
      <w:bookmarkEnd w:id="330"/>
      <w:bookmarkEnd w:id="331"/>
      <w:bookmarkEnd w:id="332"/>
      <w:bookmarkEnd w:id="333"/>
      <w:bookmarkEnd w:id="334"/>
      <w:bookmarkEnd w:id="335"/>
      <w:bookmarkEnd w:id="336"/>
      <w:bookmarkEnd w:id="337"/>
      <w:bookmarkEnd w:id="338"/>
      <w:bookmarkEnd w:id="339"/>
      <w:bookmarkEnd w:id="340"/>
      <w:bookmarkEnd w:id="341"/>
      <w:r>
        <w:rPr>
          <w:lang w:val="pt-BR"/>
        </w:rPr>
        <w:lastRenderedPageBreak/>
        <w:t>Part C3 – Variation to a bespoke installation permit</w:t>
      </w:r>
      <w:bookmarkEnd w:id="342"/>
      <w:bookmarkEnd w:id="343"/>
      <w:bookmarkEnd w:id="344"/>
      <w:bookmarkEnd w:id="345"/>
    </w:p>
    <w:p w14:paraId="448DC749" w14:textId="77777777" w:rsidR="0021006B" w:rsidRDefault="00B27779" w:rsidP="0021006B">
      <w:pPr>
        <w:pStyle w:val="Heading2"/>
        <w:rPr>
          <w:lang w:val="pt-BR"/>
        </w:rPr>
      </w:pPr>
      <w:bookmarkStart w:id="346" w:name="_Toc513550576"/>
      <w:bookmarkStart w:id="347" w:name="_Toc513818368"/>
      <w:bookmarkStart w:id="348" w:name="_Toc518984290"/>
      <w:bookmarkStart w:id="349" w:name="_Ref518999676"/>
      <w:bookmarkStart w:id="350" w:name="_Ref518999696"/>
      <w:bookmarkStart w:id="351" w:name="_Toc531190729"/>
      <w:r>
        <w:rPr>
          <w:lang w:val="pt-BR"/>
        </w:rPr>
        <w:t>Activities applying to vary (Question 1)</w:t>
      </w:r>
      <w:bookmarkEnd w:id="346"/>
      <w:bookmarkEnd w:id="347"/>
      <w:bookmarkEnd w:id="348"/>
      <w:bookmarkEnd w:id="349"/>
      <w:bookmarkEnd w:id="350"/>
      <w:bookmarkEnd w:id="351"/>
    </w:p>
    <w:p w14:paraId="0E230222" w14:textId="77777777" w:rsidR="00B27779" w:rsidRDefault="00B27779" w:rsidP="00B27779">
      <w:pPr>
        <w:pStyle w:val="Heading3"/>
        <w:rPr>
          <w:lang w:val="pt-BR"/>
        </w:rPr>
      </w:pPr>
      <w:bookmarkStart w:id="352" w:name="_Toc513550577"/>
      <w:bookmarkStart w:id="353" w:name="_Toc513818369"/>
      <w:bookmarkStart w:id="354" w:name="_Toc518984291"/>
      <w:bookmarkStart w:id="355" w:name="_Toc531190730"/>
      <w:r>
        <w:rPr>
          <w:lang w:val="pt-BR"/>
        </w:rPr>
        <w:t>Types of activity applied for</w:t>
      </w:r>
      <w:bookmarkEnd w:id="352"/>
      <w:bookmarkEnd w:id="353"/>
      <w:bookmarkEnd w:id="354"/>
      <w:bookmarkEnd w:id="355"/>
    </w:p>
    <w:p w14:paraId="7015914A" w14:textId="77777777" w:rsidR="004C3EAC" w:rsidRDefault="005905BB" w:rsidP="005905BB">
      <w:pPr>
        <w:rPr>
          <w:lang w:val="pt-BR"/>
        </w:rPr>
      </w:pPr>
      <w:r>
        <w:rPr>
          <w:lang w:val="pt-BR"/>
        </w:rPr>
        <w:t xml:space="preserve">The proposed changes involve the modification of the existing </w:t>
      </w:r>
      <w:r w:rsidR="00B7572A">
        <w:rPr>
          <w:lang w:val="pt-BR"/>
        </w:rPr>
        <w:t>STP</w:t>
      </w:r>
      <w:r>
        <w:rPr>
          <w:lang w:val="pt-BR"/>
        </w:rPr>
        <w:t xml:space="preserve">, and upgrading of the current </w:t>
      </w:r>
      <w:r w:rsidR="00B7572A">
        <w:rPr>
          <w:lang w:val="pt-BR"/>
        </w:rPr>
        <w:t>AD</w:t>
      </w:r>
      <w:r>
        <w:rPr>
          <w:lang w:val="pt-BR"/>
        </w:rPr>
        <w:t xml:space="preserve"> process </w:t>
      </w:r>
      <w:r w:rsidR="004C3EAC">
        <w:rPr>
          <w:lang w:val="pt-BR"/>
        </w:rPr>
        <w:t>to include</w:t>
      </w:r>
      <w:r>
        <w:rPr>
          <w:lang w:val="pt-BR"/>
        </w:rPr>
        <w:t xml:space="preserve"> </w:t>
      </w:r>
      <w:r w:rsidR="004C3EAC">
        <w:rPr>
          <w:lang w:val="pt-BR"/>
        </w:rPr>
        <w:t xml:space="preserve">a </w:t>
      </w:r>
      <w:r w:rsidR="00476C2B">
        <w:rPr>
          <w:lang w:val="pt-BR"/>
        </w:rPr>
        <w:t>THP</w:t>
      </w:r>
      <w:r>
        <w:rPr>
          <w:lang w:val="pt-BR"/>
        </w:rPr>
        <w:t xml:space="preserve"> and </w:t>
      </w:r>
      <w:r w:rsidR="00DE5583">
        <w:rPr>
          <w:lang w:val="pt-BR"/>
        </w:rPr>
        <w:t>LTP</w:t>
      </w:r>
      <w:r>
        <w:rPr>
          <w:lang w:val="pt-BR"/>
        </w:rPr>
        <w:t xml:space="preserve"> adjacent to the curren</w:t>
      </w:r>
      <w:r w:rsidR="004C3EAC">
        <w:rPr>
          <w:lang w:val="pt-BR"/>
        </w:rPr>
        <w:t>t AD site</w:t>
      </w:r>
      <w:r>
        <w:rPr>
          <w:lang w:val="pt-BR"/>
        </w:rPr>
        <w:t xml:space="preserve">. </w:t>
      </w:r>
      <w:r w:rsidR="00A13E92">
        <w:rPr>
          <w:lang w:val="pt-BR"/>
        </w:rPr>
        <w:t xml:space="preserve"> </w:t>
      </w:r>
      <w:r>
        <w:rPr>
          <w:lang w:val="pt-BR"/>
        </w:rPr>
        <w:t xml:space="preserve">The upgraded works will become an </w:t>
      </w:r>
      <w:r w:rsidR="00476C2B">
        <w:rPr>
          <w:lang w:val="pt-BR"/>
        </w:rPr>
        <w:t>AAD</w:t>
      </w:r>
      <w:r>
        <w:rPr>
          <w:lang w:val="pt-BR"/>
        </w:rPr>
        <w:t xml:space="preserve"> plant. </w:t>
      </w:r>
      <w:r w:rsidR="004C3EAC">
        <w:rPr>
          <w:lang w:val="pt-BR"/>
        </w:rPr>
        <w:t xml:space="preserve">The </w:t>
      </w:r>
      <w:r w:rsidR="00476C2B">
        <w:rPr>
          <w:lang w:val="pt-BR"/>
        </w:rPr>
        <w:t>THP</w:t>
      </w:r>
      <w:r w:rsidR="00B41971">
        <w:rPr>
          <w:lang w:val="pt-BR"/>
        </w:rPr>
        <w:t xml:space="preserve"> will be provided by steam produ</w:t>
      </w:r>
      <w:r w:rsidR="004C3EAC">
        <w:rPr>
          <w:lang w:val="pt-BR"/>
        </w:rPr>
        <w:t xml:space="preserve">ced from two new boilers. </w:t>
      </w:r>
    </w:p>
    <w:p w14:paraId="0673B3E8" w14:textId="77777777" w:rsidR="004C3EAC" w:rsidRDefault="004C3EAC" w:rsidP="005905BB">
      <w:pPr>
        <w:rPr>
          <w:lang w:val="pt-BR"/>
        </w:rPr>
      </w:pPr>
      <w:r>
        <w:rPr>
          <w:lang w:val="pt-BR"/>
        </w:rPr>
        <w:t>The current standby boiler located next to the CHPs will be removed, as this will no longer be needed. The CHP engines will no longer provide heat</w:t>
      </w:r>
      <w:r w:rsidR="002F7804">
        <w:rPr>
          <w:lang w:val="pt-BR"/>
        </w:rPr>
        <w:t xml:space="preserve"> to the digesters. </w:t>
      </w:r>
    </w:p>
    <w:p w14:paraId="1FC96DAD" w14:textId="77777777" w:rsidR="00837ACD" w:rsidRDefault="002611E7" w:rsidP="005905BB">
      <w:pPr>
        <w:rPr>
          <w:lang w:val="pt-BR"/>
        </w:rPr>
      </w:pPr>
      <w:r>
        <w:rPr>
          <w:lang w:val="pt-BR"/>
        </w:rPr>
        <w:t>The types of activities that appl</w:t>
      </w:r>
      <w:r w:rsidR="001073AE">
        <w:rPr>
          <w:lang w:val="pt-BR"/>
        </w:rPr>
        <w:t>y</w:t>
      </w:r>
      <w:r>
        <w:rPr>
          <w:lang w:val="pt-BR"/>
        </w:rPr>
        <w:t xml:space="preserve">r are listed in </w:t>
      </w:r>
      <w:r>
        <w:rPr>
          <w:lang w:val="pt-BR"/>
        </w:rPr>
        <w:fldChar w:fldCharType="begin"/>
      </w:r>
      <w:r>
        <w:rPr>
          <w:lang w:val="pt-BR"/>
        </w:rPr>
        <w:instrText xml:space="preserve"> REF _Ref513635388 \h </w:instrText>
      </w:r>
      <w:r>
        <w:rPr>
          <w:lang w:val="pt-BR"/>
        </w:rPr>
      </w:r>
      <w:r>
        <w:rPr>
          <w:lang w:val="pt-BR"/>
        </w:rPr>
        <w:fldChar w:fldCharType="separate"/>
      </w:r>
      <w:r w:rsidR="00C64E35">
        <w:t>Table</w:t>
      </w:r>
      <w:r w:rsidR="00C64E35" w:rsidRPr="009C1C7C">
        <w:t xml:space="preserve"> </w:t>
      </w:r>
      <w:r w:rsidR="00C64E35">
        <w:rPr>
          <w:noProof/>
        </w:rPr>
        <w:t>7</w:t>
      </w:r>
      <w:r>
        <w:rPr>
          <w:lang w:val="pt-BR"/>
        </w:rPr>
        <w:fldChar w:fldCharType="end"/>
      </w:r>
      <w:r>
        <w:rPr>
          <w:lang w:val="pt-BR"/>
        </w:rPr>
        <w:t>.</w:t>
      </w:r>
    </w:p>
    <w:p w14:paraId="0D8147A3" w14:textId="77777777" w:rsidR="00C60BFA" w:rsidRDefault="00C60BFA" w:rsidP="00C60BFA"/>
    <w:bookmarkStart w:id="356" w:name="BM_CurrPos" w:displacedByCustomXml="next"/>
    <w:bookmarkEnd w:id="356" w:displacedByCustomXml="next"/>
    <w:sdt>
      <w:sdtPr>
        <w:alias w:val="Locked Section Break"/>
        <w:id w:val="588041646"/>
        <w:lock w:val="sdtContentLocked"/>
        <w:placeholder>
          <w:docPart w:val="E8265956614246218ACCE4DFED579F9F"/>
        </w:placeholder>
        <w:showingPlcHdr/>
      </w:sdtPr>
      <w:sdtEndPr/>
      <w:sdtContent>
        <w:p w14:paraId="33A5FE20" w14:textId="77777777" w:rsidR="00C60BFA" w:rsidRDefault="00C60BFA" w:rsidP="00C60BFA">
          <w:pPr>
            <w:sectPr w:rsidR="00C60BFA" w:rsidSect="00F80AD3">
              <w:pgSz w:w="11907" w:h="16840" w:code="9"/>
              <w:pgMar w:top="1928" w:right="2268" w:bottom="1905" w:left="1134" w:header="567" w:footer="567" w:gutter="0"/>
              <w:pgNumType w:start="1"/>
              <w:cols w:space="708"/>
              <w:docGrid w:linePitch="360"/>
            </w:sectPr>
          </w:pPr>
          <w:r w:rsidRPr="00FB180F">
            <w:rPr>
              <w:rStyle w:val="PlaceholderText"/>
            </w:rPr>
            <w:t xml:space="preserve"> </w:t>
          </w:r>
        </w:p>
      </w:sdtContent>
    </w:sdt>
    <w:p w14:paraId="0212D72A" w14:textId="77777777" w:rsidR="00EF3142" w:rsidRDefault="00EF3142" w:rsidP="00EF3142">
      <w:pPr>
        <w:pStyle w:val="Caption"/>
      </w:pPr>
      <w:bookmarkStart w:id="357" w:name="_Ref513635388"/>
      <w:bookmarkStart w:id="358" w:name="_Hlk512499409"/>
      <w:r>
        <w:lastRenderedPageBreak/>
        <w:t>Table</w:t>
      </w:r>
      <w:r w:rsidRPr="009C1C7C">
        <w:t xml:space="preserve"> </w:t>
      </w:r>
      <w:fldSimple w:instr=" SEQ Table \* ARABIC ">
        <w:r w:rsidR="00C64E35">
          <w:rPr>
            <w:noProof/>
          </w:rPr>
          <w:t>7</w:t>
        </w:r>
      </w:fldSimple>
      <w:bookmarkEnd w:id="357"/>
      <w:r w:rsidRPr="009C1C7C">
        <w:t>:</w:t>
      </w:r>
      <w:r>
        <w:t xml:space="preserve"> Types of activities </w:t>
      </w:r>
    </w:p>
    <w:tbl>
      <w:tblPr>
        <w:tblStyle w:val="MMTable"/>
        <w:tblW w:w="13467" w:type="dxa"/>
        <w:tblLayout w:type="fixed"/>
        <w:tblLook w:val="06A0" w:firstRow="1" w:lastRow="0" w:firstColumn="1" w:lastColumn="0" w:noHBand="1" w:noVBand="1"/>
      </w:tblPr>
      <w:tblGrid>
        <w:gridCol w:w="1278"/>
        <w:gridCol w:w="2409"/>
        <w:gridCol w:w="1557"/>
        <w:gridCol w:w="4964"/>
        <w:gridCol w:w="1419"/>
        <w:gridCol w:w="1840"/>
      </w:tblGrid>
      <w:tr w:rsidR="00EF3142" w14:paraId="23F16F4A" w14:textId="77777777" w:rsidTr="00D06AD6">
        <w:trPr>
          <w:cnfStyle w:val="100000000000" w:firstRow="1" w:lastRow="0" w:firstColumn="0" w:lastColumn="0" w:oddVBand="0" w:evenVBand="0" w:oddHBand="0" w:evenHBand="0" w:firstRowFirstColumn="0" w:firstRowLastColumn="0" w:lastRowFirstColumn="0" w:lastRowLastColumn="0"/>
        </w:trPr>
        <w:tc>
          <w:tcPr>
            <w:tcW w:w="474" w:type="pct"/>
          </w:tcPr>
          <w:p w14:paraId="27D508F4" w14:textId="77777777" w:rsidR="00EF3142" w:rsidRDefault="00EF3142" w:rsidP="00D06AD6">
            <w:pPr>
              <w:pStyle w:val="TableHeadingLeft"/>
            </w:pPr>
            <w:r>
              <w:t>Activity reference</w:t>
            </w:r>
          </w:p>
        </w:tc>
        <w:tc>
          <w:tcPr>
            <w:tcW w:w="894" w:type="pct"/>
          </w:tcPr>
          <w:p w14:paraId="32C52FF1" w14:textId="77777777" w:rsidR="00EF3142" w:rsidRDefault="00EF3142" w:rsidP="00D06AD6">
            <w:pPr>
              <w:pStyle w:val="TableHeadingLeft"/>
            </w:pPr>
            <w:r>
              <w:t xml:space="preserve">Installation name </w:t>
            </w:r>
          </w:p>
        </w:tc>
        <w:tc>
          <w:tcPr>
            <w:tcW w:w="578" w:type="pct"/>
          </w:tcPr>
          <w:p w14:paraId="51CCFCFA" w14:textId="77777777" w:rsidR="00EF3142" w:rsidRDefault="00EF3142" w:rsidP="00D06AD6">
            <w:pPr>
              <w:pStyle w:val="TableHeadingLeft"/>
            </w:pPr>
            <w:r>
              <w:t xml:space="preserve">Schedule 1 references </w:t>
            </w:r>
          </w:p>
        </w:tc>
        <w:tc>
          <w:tcPr>
            <w:tcW w:w="1843" w:type="pct"/>
          </w:tcPr>
          <w:p w14:paraId="4011E726" w14:textId="77777777" w:rsidR="00EF3142" w:rsidRDefault="00EF3142" w:rsidP="00D06AD6">
            <w:pPr>
              <w:pStyle w:val="TableHeadingLeft"/>
            </w:pPr>
            <w:r>
              <w:t>Description of the activity</w:t>
            </w:r>
          </w:p>
        </w:tc>
        <w:tc>
          <w:tcPr>
            <w:tcW w:w="527" w:type="pct"/>
          </w:tcPr>
          <w:p w14:paraId="09DD7EF7" w14:textId="77777777" w:rsidR="00EF3142" w:rsidRDefault="00EF3142" w:rsidP="00D06AD6">
            <w:pPr>
              <w:pStyle w:val="TableHeadingLeft"/>
            </w:pPr>
            <w:r>
              <w:t>Activity capacity</w:t>
            </w:r>
          </w:p>
        </w:tc>
        <w:tc>
          <w:tcPr>
            <w:tcW w:w="683" w:type="pct"/>
          </w:tcPr>
          <w:p w14:paraId="115C7B43" w14:textId="77777777" w:rsidR="00EF3142" w:rsidRDefault="00EF3142" w:rsidP="00D06AD6">
            <w:pPr>
              <w:pStyle w:val="TableHeadingLeft"/>
            </w:pPr>
            <w:r>
              <w:t xml:space="preserve">Annex 2 (recovery) codes </w:t>
            </w:r>
          </w:p>
        </w:tc>
      </w:tr>
      <w:tr w:rsidR="00EF3142" w14:paraId="55140AF1" w14:textId="77777777" w:rsidTr="00D06AD6">
        <w:tc>
          <w:tcPr>
            <w:tcW w:w="474" w:type="pct"/>
          </w:tcPr>
          <w:p w14:paraId="00473B56" w14:textId="77777777" w:rsidR="00EF3142" w:rsidRDefault="00EF3142" w:rsidP="00D06AD6">
            <w:pPr>
              <w:pStyle w:val="TableTextLeft"/>
            </w:pPr>
            <w:r>
              <w:t>A1</w:t>
            </w:r>
          </w:p>
        </w:tc>
        <w:tc>
          <w:tcPr>
            <w:tcW w:w="894" w:type="pct"/>
          </w:tcPr>
          <w:p w14:paraId="47BBF05D" w14:textId="77777777" w:rsidR="00EF3142" w:rsidRDefault="00EF3142" w:rsidP="00D06AD6">
            <w:pPr>
              <w:pStyle w:val="TableTextLeft"/>
            </w:pPr>
            <w:r>
              <w:t>Five Fords AAD Plant</w:t>
            </w:r>
          </w:p>
        </w:tc>
        <w:tc>
          <w:tcPr>
            <w:tcW w:w="578" w:type="pct"/>
          </w:tcPr>
          <w:p w14:paraId="1000FA61" w14:textId="77777777" w:rsidR="00EF3142" w:rsidRDefault="00EF3142" w:rsidP="00D06AD6">
            <w:pPr>
              <w:pStyle w:val="TableTextLeft"/>
            </w:pPr>
          </w:p>
        </w:tc>
        <w:tc>
          <w:tcPr>
            <w:tcW w:w="1843" w:type="pct"/>
          </w:tcPr>
          <w:p w14:paraId="10920DE5" w14:textId="77777777" w:rsidR="00EF3142" w:rsidRDefault="00C7509C" w:rsidP="00D06AD6">
            <w:pPr>
              <w:pStyle w:val="TableTextLeft"/>
            </w:pPr>
            <w:r>
              <w:t>Receipt of</w:t>
            </w:r>
            <w:r w:rsidR="00EF3142" w:rsidRPr="00B55475">
              <w:rPr>
                <w:rFonts w:hint="eastAsia"/>
              </w:rPr>
              <w:t xml:space="preserve"> dewatered sludge</w:t>
            </w:r>
            <w:r w:rsidR="00A10DF0">
              <w:t xml:space="preserve"> at the cake import facility</w:t>
            </w:r>
            <w:r w:rsidR="00EF3142" w:rsidRPr="00B55475">
              <w:rPr>
                <w:rFonts w:hint="eastAsia"/>
              </w:rPr>
              <w:t xml:space="preserve"> from the satellite sites</w:t>
            </w:r>
            <w:r w:rsidR="00EF3142">
              <w:rPr>
                <w:rFonts w:hint="eastAsia"/>
              </w:rPr>
              <w:t>.</w:t>
            </w:r>
          </w:p>
        </w:tc>
        <w:tc>
          <w:tcPr>
            <w:tcW w:w="527" w:type="pct"/>
          </w:tcPr>
          <w:p w14:paraId="4E2BB593" w14:textId="77777777" w:rsidR="00EF3142" w:rsidRDefault="00EF3142" w:rsidP="00D06AD6">
            <w:pPr>
              <w:pStyle w:val="TableTextLeft"/>
            </w:pPr>
          </w:p>
        </w:tc>
        <w:tc>
          <w:tcPr>
            <w:tcW w:w="683" w:type="pct"/>
          </w:tcPr>
          <w:p w14:paraId="7DE1A8C2" w14:textId="77777777" w:rsidR="00EF3142" w:rsidRDefault="00EF3142" w:rsidP="00D06AD6">
            <w:pPr>
              <w:pStyle w:val="TableTextLeft"/>
            </w:pPr>
            <w:r>
              <w:t>R13</w:t>
            </w:r>
          </w:p>
        </w:tc>
      </w:tr>
      <w:tr w:rsidR="00EF3142" w14:paraId="260AF5FC" w14:textId="77777777" w:rsidTr="00D06AD6">
        <w:tc>
          <w:tcPr>
            <w:tcW w:w="474" w:type="pct"/>
          </w:tcPr>
          <w:p w14:paraId="7CF4B21D" w14:textId="77777777" w:rsidR="00EF3142" w:rsidRDefault="00EF3142" w:rsidP="00D06AD6">
            <w:pPr>
              <w:pStyle w:val="TableTextLeft"/>
            </w:pPr>
            <w:r>
              <w:t>A2</w:t>
            </w:r>
          </w:p>
        </w:tc>
        <w:tc>
          <w:tcPr>
            <w:tcW w:w="894" w:type="pct"/>
          </w:tcPr>
          <w:p w14:paraId="5261F852" w14:textId="77777777" w:rsidR="00EF3142" w:rsidRDefault="00EF3142" w:rsidP="00D06AD6">
            <w:pPr>
              <w:pStyle w:val="TableTextLeft"/>
            </w:pPr>
            <w:r w:rsidRPr="00D15937">
              <w:t>Five Fords AAD Plant</w:t>
            </w:r>
          </w:p>
        </w:tc>
        <w:tc>
          <w:tcPr>
            <w:tcW w:w="578" w:type="pct"/>
          </w:tcPr>
          <w:p w14:paraId="13805050" w14:textId="77777777" w:rsidR="00EF3142" w:rsidRDefault="00EF3142" w:rsidP="00D06AD6">
            <w:pPr>
              <w:pStyle w:val="TableTextLeft"/>
            </w:pPr>
          </w:p>
        </w:tc>
        <w:tc>
          <w:tcPr>
            <w:tcW w:w="1843" w:type="pct"/>
          </w:tcPr>
          <w:p w14:paraId="3C95BD77" w14:textId="77777777" w:rsidR="00EF3142" w:rsidRDefault="00C7509C" w:rsidP="00D06AD6">
            <w:pPr>
              <w:pStyle w:val="TableTextLeft"/>
            </w:pPr>
            <w:r>
              <w:t>Blending and s</w:t>
            </w:r>
            <w:r w:rsidR="00EF3142" w:rsidRPr="00B55475">
              <w:rPr>
                <w:rFonts w:hint="eastAsia"/>
              </w:rPr>
              <w:t xml:space="preserve">torage of cake </w:t>
            </w:r>
            <w:r>
              <w:t xml:space="preserve">delivered from import facilities at cake silos </w:t>
            </w:r>
            <w:r w:rsidR="00EF3142" w:rsidRPr="00B55475">
              <w:rPr>
                <w:rFonts w:hint="eastAsia"/>
              </w:rPr>
              <w:t>prior to treatment in THP</w:t>
            </w:r>
            <w:r w:rsidR="00EF3142">
              <w:t>.</w:t>
            </w:r>
          </w:p>
        </w:tc>
        <w:tc>
          <w:tcPr>
            <w:tcW w:w="527" w:type="pct"/>
          </w:tcPr>
          <w:p w14:paraId="5792651B" w14:textId="77777777" w:rsidR="00EF3142" w:rsidRDefault="00EF3142" w:rsidP="00D06AD6">
            <w:pPr>
              <w:pStyle w:val="TableTextLeft"/>
            </w:pPr>
          </w:p>
        </w:tc>
        <w:tc>
          <w:tcPr>
            <w:tcW w:w="683" w:type="pct"/>
          </w:tcPr>
          <w:p w14:paraId="263DA5B6" w14:textId="77777777" w:rsidR="00EF3142" w:rsidRDefault="00EF3142" w:rsidP="00D06AD6">
            <w:pPr>
              <w:pStyle w:val="TableTextLeft"/>
            </w:pPr>
            <w:r>
              <w:t>R13</w:t>
            </w:r>
          </w:p>
        </w:tc>
      </w:tr>
      <w:tr w:rsidR="00EF3142" w14:paraId="0C890031" w14:textId="77777777" w:rsidTr="00D06AD6">
        <w:tc>
          <w:tcPr>
            <w:tcW w:w="474" w:type="pct"/>
          </w:tcPr>
          <w:p w14:paraId="0D8B873D" w14:textId="77777777" w:rsidR="00EF3142" w:rsidRDefault="00EF3142" w:rsidP="00D06AD6">
            <w:pPr>
              <w:pStyle w:val="TableTextLeft"/>
            </w:pPr>
            <w:r>
              <w:t>A3</w:t>
            </w:r>
          </w:p>
        </w:tc>
        <w:tc>
          <w:tcPr>
            <w:tcW w:w="894" w:type="pct"/>
          </w:tcPr>
          <w:p w14:paraId="3CCFD599" w14:textId="77777777" w:rsidR="00EF3142" w:rsidRDefault="00EF3142" w:rsidP="00D06AD6">
            <w:pPr>
              <w:pStyle w:val="TableTextLeft"/>
            </w:pPr>
            <w:r w:rsidRPr="00D15937">
              <w:t>Five Fords AAD Plant</w:t>
            </w:r>
          </w:p>
        </w:tc>
        <w:tc>
          <w:tcPr>
            <w:tcW w:w="578" w:type="pct"/>
          </w:tcPr>
          <w:p w14:paraId="0C422F65" w14:textId="77777777" w:rsidR="00EF3142" w:rsidRDefault="00EF3142" w:rsidP="00D06AD6">
            <w:pPr>
              <w:pStyle w:val="TableTextLeft"/>
            </w:pPr>
          </w:p>
        </w:tc>
        <w:tc>
          <w:tcPr>
            <w:tcW w:w="1843" w:type="pct"/>
          </w:tcPr>
          <w:p w14:paraId="6220DCE1" w14:textId="77777777" w:rsidR="00EF3142" w:rsidRDefault="00C7509C" w:rsidP="00C7509C">
            <w:pPr>
              <w:pStyle w:val="TableTextLeft"/>
            </w:pPr>
            <w:r>
              <w:t xml:space="preserve">Dewatering of </w:t>
            </w:r>
            <w:r w:rsidRPr="00B55475">
              <w:rPr>
                <w:rFonts w:hint="eastAsia"/>
              </w:rPr>
              <w:t>on-site sludge and liquid imports</w:t>
            </w:r>
            <w:r>
              <w:t xml:space="preserve"> from pre-THP dewatering facility </w:t>
            </w:r>
            <w:r w:rsidRPr="00B55475">
              <w:rPr>
                <w:rFonts w:hint="eastAsia"/>
              </w:rPr>
              <w:t>to allow for combined storage with imported cake in silos</w:t>
            </w:r>
          </w:p>
        </w:tc>
        <w:tc>
          <w:tcPr>
            <w:tcW w:w="527" w:type="pct"/>
          </w:tcPr>
          <w:p w14:paraId="21C67D81" w14:textId="77777777" w:rsidR="00EF3142" w:rsidRDefault="00EF3142" w:rsidP="00D06AD6">
            <w:pPr>
              <w:pStyle w:val="TableTextLeft"/>
            </w:pPr>
          </w:p>
        </w:tc>
        <w:tc>
          <w:tcPr>
            <w:tcW w:w="683" w:type="pct"/>
          </w:tcPr>
          <w:p w14:paraId="56C98891" w14:textId="77777777" w:rsidR="00EF3142" w:rsidRDefault="00DD0893" w:rsidP="00D06AD6">
            <w:pPr>
              <w:pStyle w:val="TableTextLeft"/>
            </w:pPr>
            <w:r w:rsidRPr="000870B6">
              <w:t>R1</w:t>
            </w:r>
          </w:p>
        </w:tc>
      </w:tr>
      <w:tr w:rsidR="005874BC" w14:paraId="785E4826" w14:textId="77777777" w:rsidTr="00D06AD6">
        <w:tc>
          <w:tcPr>
            <w:tcW w:w="474" w:type="pct"/>
          </w:tcPr>
          <w:p w14:paraId="7ED8FF49" w14:textId="77777777" w:rsidR="005874BC" w:rsidRDefault="005874BC" w:rsidP="005874BC">
            <w:pPr>
              <w:pStyle w:val="TableTextLeft"/>
            </w:pPr>
            <w:r>
              <w:t>A4</w:t>
            </w:r>
          </w:p>
        </w:tc>
        <w:tc>
          <w:tcPr>
            <w:tcW w:w="894" w:type="pct"/>
          </w:tcPr>
          <w:p w14:paraId="65C68928" w14:textId="77777777" w:rsidR="005874BC" w:rsidRPr="00D15937" w:rsidRDefault="005874BC" w:rsidP="005874BC">
            <w:pPr>
              <w:pStyle w:val="TableTextLeft"/>
            </w:pPr>
            <w:r w:rsidRPr="00FE3E8E">
              <w:t>Five Fords AAD Plant</w:t>
            </w:r>
          </w:p>
        </w:tc>
        <w:tc>
          <w:tcPr>
            <w:tcW w:w="578" w:type="pct"/>
          </w:tcPr>
          <w:p w14:paraId="0C88A444" w14:textId="77777777" w:rsidR="005874BC" w:rsidRDefault="005874BC" w:rsidP="005874BC">
            <w:pPr>
              <w:pStyle w:val="TableTextLeft"/>
            </w:pPr>
          </w:p>
        </w:tc>
        <w:tc>
          <w:tcPr>
            <w:tcW w:w="1843" w:type="pct"/>
          </w:tcPr>
          <w:p w14:paraId="71128B48" w14:textId="77777777" w:rsidR="005874BC" w:rsidRDefault="005874BC" w:rsidP="005874BC">
            <w:pPr>
              <w:pStyle w:val="TableTextLeft"/>
            </w:pPr>
            <w:r>
              <w:t>Treatment of sludge using high pressure steam at the THP</w:t>
            </w:r>
          </w:p>
        </w:tc>
        <w:tc>
          <w:tcPr>
            <w:tcW w:w="527" w:type="pct"/>
          </w:tcPr>
          <w:p w14:paraId="6F764D67" w14:textId="77777777" w:rsidR="005874BC" w:rsidRDefault="005874BC" w:rsidP="005874BC">
            <w:pPr>
              <w:pStyle w:val="TableTextLeft"/>
            </w:pPr>
          </w:p>
        </w:tc>
        <w:tc>
          <w:tcPr>
            <w:tcW w:w="683" w:type="pct"/>
          </w:tcPr>
          <w:p w14:paraId="28845930" w14:textId="77777777" w:rsidR="005874BC" w:rsidRDefault="00DD0893" w:rsidP="005874BC">
            <w:pPr>
              <w:pStyle w:val="TableTextLeft"/>
            </w:pPr>
            <w:r w:rsidRPr="000870B6">
              <w:t>R1</w:t>
            </w:r>
          </w:p>
        </w:tc>
      </w:tr>
      <w:tr w:rsidR="005874BC" w14:paraId="6072E4E2" w14:textId="77777777" w:rsidTr="00D06AD6">
        <w:tc>
          <w:tcPr>
            <w:tcW w:w="474" w:type="pct"/>
          </w:tcPr>
          <w:p w14:paraId="5402BF1B" w14:textId="77777777" w:rsidR="005874BC" w:rsidRDefault="005874BC" w:rsidP="005874BC">
            <w:pPr>
              <w:pStyle w:val="TableTextLeft"/>
            </w:pPr>
            <w:r>
              <w:t>A5</w:t>
            </w:r>
          </w:p>
        </w:tc>
        <w:tc>
          <w:tcPr>
            <w:tcW w:w="894" w:type="pct"/>
          </w:tcPr>
          <w:p w14:paraId="086A5ED5" w14:textId="77777777" w:rsidR="005874BC" w:rsidRDefault="005874BC" w:rsidP="005874BC">
            <w:pPr>
              <w:pStyle w:val="TableTextLeft"/>
            </w:pPr>
            <w:r w:rsidRPr="00FE3E8E">
              <w:t>Five Fords AAD Plant</w:t>
            </w:r>
          </w:p>
        </w:tc>
        <w:tc>
          <w:tcPr>
            <w:tcW w:w="578" w:type="pct"/>
          </w:tcPr>
          <w:p w14:paraId="73C4B3B1" w14:textId="77777777" w:rsidR="005874BC" w:rsidRDefault="005874BC" w:rsidP="005874BC">
            <w:pPr>
              <w:pStyle w:val="TableTextLeft"/>
            </w:pPr>
            <w:r>
              <w:t>Section 1.1 Part A(1)</w:t>
            </w:r>
          </w:p>
        </w:tc>
        <w:tc>
          <w:tcPr>
            <w:tcW w:w="1843" w:type="pct"/>
          </w:tcPr>
          <w:p w14:paraId="5C2E94D8" w14:textId="77777777" w:rsidR="005874BC" w:rsidRDefault="005874BC" w:rsidP="005874BC">
            <w:pPr>
              <w:pStyle w:val="TableTextLeft"/>
            </w:pPr>
            <w:r>
              <w:t xml:space="preserve">Production of </w:t>
            </w:r>
            <w:r w:rsidRPr="00C60BFA">
              <w:t>steam to heat the THP streams</w:t>
            </w:r>
            <w:r>
              <w:t xml:space="preserve"> from two new boilers </w:t>
            </w:r>
            <w:r w:rsidRPr="00C60BFA">
              <w:t>(1.567MWth each, with dual burners which can run on either biogas or natural gas</w:t>
            </w:r>
            <w:r>
              <w:t>).</w:t>
            </w:r>
          </w:p>
        </w:tc>
        <w:tc>
          <w:tcPr>
            <w:tcW w:w="527" w:type="pct"/>
          </w:tcPr>
          <w:p w14:paraId="021112F1" w14:textId="77777777" w:rsidR="005874BC" w:rsidRDefault="005874BC" w:rsidP="005874BC">
            <w:pPr>
              <w:pStyle w:val="TableTextLeft"/>
            </w:pPr>
          </w:p>
        </w:tc>
        <w:tc>
          <w:tcPr>
            <w:tcW w:w="683" w:type="pct"/>
          </w:tcPr>
          <w:p w14:paraId="64104D50" w14:textId="77777777" w:rsidR="005874BC" w:rsidRDefault="005874BC" w:rsidP="005874BC">
            <w:pPr>
              <w:pStyle w:val="TableTextLeft"/>
            </w:pPr>
            <w:r w:rsidRPr="000870B6">
              <w:t>R1</w:t>
            </w:r>
          </w:p>
        </w:tc>
      </w:tr>
      <w:tr w:rsidR="005874BC" w14:paraId="3397EA06" w14:textId="77777777" w:rsidTr="00D06AD6">
        <w:tc>
          <w:tcPr>
            <w:tcW w:w="474" w:type="pct"/>
          </w:tcPr>
          <w:p w14:paraId="32C39562" w14:textId="77777777" w:rsidR="005874BC" w:rsidRDefault="005874BC" w:rsidP="005874BC">
            <w:pPr>
              <w:pStyle w:val="TableTextLeft"/>
            </w:pPr>
            <w:r>
              <w:t>A6</w:t>
            </w:r>
          </w:p>
        </w:tc>
        <w:tc>
          <w:tcPr>
            <w:tcW w:w="894" w:type="pct"/>
          </w:tcPr>
          <w:p w14:paraId="14469DEE" w14:textId="77777777" w:rsidR="005874BC" w:rsidRPr="00D15937" w:rsidRDefault="005874BC" w:rsidP="005874BC">
            <w:pPr>
              <w:pStyle w:val="TableTextLeft"/>
            </w:pPr>
            <w:r w:rsidRPr="00FE3E8E">
              <w:t>Five Fords AAD Plant</w:t>
            </w:r>
          </w:p>
        </w:tc>
        <w:tc>
          <w:tcPr>
            <w:tcW w:w="578" w:type="pct"/>
          </w:tcPr>
          <w:p w14:paraId="74257851" w14:textId="77777777" w:rsidR="005874BC" w:rsidRDefault="005874BC" w:rsidP="005874BC">
            <w:pPr>
              <w:pStyle w:val="TableTextLeft"/>
            </w:pPr>
          </w:p>
        </w:tc>
        <w:tc>
          <w:tcPr>
            <w:tcW w:w="1843" w:type="pct"/>
          </w:tcPr>
          <w:p w14:paraId="5C85B8DB" w14:textId="77777777" w:rsidR="005874BC" w:rsidRDefault="005874BC" w:rsidP="005874BC">
            <w:pPr>
              <w:pStyle w:val="TableTextLeft"/>
            </w:pPr>
            <w:r>
              <w:t xml:space="preserve">Cooling of sludge and recycling of heat for use in the process. </w:t>
            </w:r>
          </w:p>
        </w:tc>
        <w:tc>
          <w:tcPr>
            <w:tcW w:w="527" w:type="pct"/>
          </w:tcPr>
          <w:p w14:paraId="11118619" w14:textId="77777777" w:rsidR="005874BC" w:rsidRDefault="005874BC" w:rsidP="005874BC">
            <w:pPr>
              <w:pStyle w:val="TableTextLeft"/>
            </w:pPr>
          </w:p>
        </w:tc>
        <w:tc>
          <w:tcPr>
            <w:tcW w:w="683" w:type="pct"/>
          </w:tcPr>
          <w:p w14:paraId="68522D12" w14:textId="77777777" w:rsidR="005874BC" w:rsidRPr="000870B6" w:rsidRDefault="00666B73" w:rsidP="005874BC">
            <w:pPr>
              <w:pStyle w:val="TableTextLeft"/>
            </w:pPr>
            <w:r>
              <w:t>R1</w:t>
            </w:r>
          </w:p>
        </w:tc>
      </w:tr>
      <w:tr w:rsidR="005874BC" w14:paraId="4AC4185B" w14:textId="77777777" w:rsidTr="00D06AD6">
        <w:tc>
          <w:tcPr>
            <w:tcW w:w="474" w:type="pct"/>
          </w:tcPr>
          <w:p w14:paraId="65F9C3E4" w14:textId="77777777" w:rsidR="005874BC" w:rsidRDefault="005874BC" w:rsidP="005874BC">
            <w:pPr>
              <w:pStyle w:val="TableTextLeft"/>
            </w:pPr>
            <w:r>
              <w:t>A7</w:t>
            </w:r>
          </w:p>
        </w:tc>
        <w:tc>
          <w:tcPr>
            <w:tcW w:w="894" w:type="pct"/>
          </w:tcPr>
          <w:p w14:paraId="39DCE841" w14:textId="77777777" w:rsidR="005874BC" w:rsidRDefault="005874BC" w:rsidP="005874BC">
            <w:pPr>
              <w:pStyle w:val="TableTextLeft"/>
            </w:pPr>
            <w:r w:rsidRPr="00FE3E8E">
              <w:t>Five Fords AAD Plant</w:t>
            </w:r>
          </w:p>
        </w:tc>
        <w:tc>
          <w:tcPr>
            <w:tcW w:w="578" w:type="pct"/>
          </w:tcPr>
          <w:p w14:paraId="6AC6EB10" w14:textId="77777777" w:rsidR="005874BC" w:rsidRDefault="00142270" w:rsidP="005874BC">
            <w:pPr>
              <w:pStyle w:val="TableTextLeft"/>
            </w:pPr>
            <w:r w:rsidRPr="004D1AF1">
              <w:t>Section 1.2 Part A(1)</w:t>
            </w:r>
          </w:p>
        </w:tc>
        <w:tc>
          <w:tcPr>
            <w:tcW w:w="1843" w:type="pct"/>
          </w:tcPr>
          <w:p w14:paraId="6C34C2C4" w14:textId="77777777" w:rsidR="005874BC" w:rsidRDefault="005874BC" w:rsidP="005874BC">
            <w:pPr>
              <w:pStyle w:val="TableTextLeft"/>
            </w:pPr>
            <w:r>
              <w:t xml:space="preserve">Storage of biogas from digesters in two gas holders </w:t>
            </w:r>
            <w:r w:rsidRPr="00DF52A6">
              <w:t>before further processing and a seal on the digesters is achieved.</w:t>
            </w:r>
          </w:p>
        </w:tc>
        <w:tc>
          <w:tcPr>
            <w:tcW w:w="527" w:type="pct"/>
          </w:tcPr>
          <w:p w14:paraId="3F20C014" w14:textId="77777777" w:rsidR="005874BC" w:rsidRDefault="005874BC" w:rsidP="005874BC">
            <w:pPr>
              <w:pStyle w:val="TableTextLeft"/>
            </w:pPr>
          </w:p>
        </w:tc>
        <w:tc>
          <w:tcPr>
            <w:tcW w:w="683" w:type="pct"/>
          </w:tcPr>
          <w:p w14:paraId="6675A83D" w14:textId="77777777" w:rsidR="005874BC" w:rsidRDefault="00DD0893" w:rsidP="005874BC">
            <w:pPr>
              <w:pStyle w:val="TableTextLeft"/>
            </w:pPr>
            <w:r w:rsidRPr="000870B6">
              <w:t>R1</w:t>
            </w:r>
          </w:p>
        </w:tc>
      </w:tr>
      <w:tr w:rsidR="005874BC" w14:paraId="4FDF2991" w14:textId="77777777" w:rsidTr="00D06AD6">
        <w:tc>
          <w:tcPr>
            <w:tcW w:w="474" w:type="pct"/>
          </w:tcPr>
          <w:p w14:paraId="5FE73FFC" w14:textId="77777777" w:rsidR="005874BC" w:rsidRDefault="005874BC" w:rsidP="005874BC">
            <w:pPr>
              <w:pStyle w:val="TableTextLeft"/>
            </w:pPr>
            <w:r>
              <w:t>A8</w:t>
            </w:r>
          </w:p>
        </w:tc>
        <w:tc>
          <w:tcPr>
            <w:tcW w:w="894" w:type="pct"/>
          </w:tcPr>
          <w:p w14:paraId="458E9A16" w14:textId="77777777" w:rsidR="005874BC" w:rsidRPr="00D15937" w:rsidRDefault="005874BC" w:rsidP="005874BC">
            <w:pPr>
              <w:pStyle w:val="TableTextLeft"/>
            </w:pPr>
            <w:r w:rsidRPr="00FE3E8E">
              <w:t>Five Fords AAD Plant</w:t>
            </w:r>
          </w:p>
        </w:tc>
        <w:tc>
          <w:tcPr>
            <w:tcW w:w="578" w:type="pct"/>
          </w:tcPr>
          <w:p w14:paraId="0ABA1B48" w14:textId="77777777" w:rsidR="005874BC" w:rsidRDefault="00756EAD" w:rsidP="005874BC">
            <w:pPr>
              <w:pStyle w:val="TableTextLeft"/>
            </w:pPr>
            <w:r>
              <w:t>Section 1.2 Part A(1)</w:t>
            </w:r>
          </w:p>
        </w:tc>
        <w:tc>
          <w:tcPr>
            <w:tcW w:w="1843" w:type="pct"/>
          </w:tcPr>
          <w:p w14:paraId="20B5521B" w14:textId="77777777" w:rsidR="005874BC" w:rsidRDefault="005874BC" w:rsidP="005874BC">
            <w:pPr>
              <w:pStyle w:val="TableTextLeft"/>
            </w:pPr>
            <w:r>
              <w:t>Removal of impurities in the biogas at the siloxane removal plant.</w:t>
            </w:r>
          </w:p>
        </w:tc>
        <w:tc>
          <w:tcPr>
            <w:tcW w:w="527" w:type="pct"/>
          </w:tcPr>
          <w:p w14:paraId="671B8B15" w14:textId="77777777" w:rsidR="005874BC" w:rsidRDefault="005874BC" w:rsidP="005874BC">
            <w:pPr>
              <w:pStyle w:val="TableTextLeft"/>
            </w:pPr>
          </w:p>
        </w:tc>
        <w:tc>
          <w:tcPr>
            <w:tcW w:w="683" w:type="pct"/>
          </w:tcPr>
          <w:p w14:paraId="26B38417" w14:textId="77777777" w:rsidR="005874BC" w:rsidRPr="000870B6" w:rsidRDefault="00DD0893" w:rsidP="005874BC">
            <w:pPr>
              <w:pStyle w:val="TableTextLeft"/>
            </w:pPr>
            <w:r w:rsidRPr="000870B6">
              <w:t>R1</w:t>
            </w:r>
          </w:p>
        </w:tc>
      </w:tr>
      <w:tr w:rsidR="005874BC" w14:paraId="5A91E0BB" w14:textId="77777777" w:rsidTr="00D06AD6">
        <w:tc>
          <w:tcPr>
            <w:tcW w:w="474" w:type="pct"/>
          </w:tcPr>
          <w:p w14:paraId="3F4A76E5" w14:textId="77777777" w:rsidR="005874BC" w:rsidRDefault="005874BC" w:rsidP="005874BC">
            <w:pPr>
              <w:pStyle w:val="TableTextLeft"/>
            </w:pPr>
            <w:r>
              <w:t>A9</w:t>
            </w:r>
          </w:p>
        </w:tc>
        <w:tc>
          <w:tcPr>
            <w:tcW w:w="894" w:type="pct"/>
          </w:tcPr>
          <w:p w14:paraId="26BFF327" w14:textId="77777777" w:rsidR="005874BC" w:rsidRPr="00D15937" w:rsidRDefault="005874BC" w:rsidP="005874BC">
            <w:pPr>
              <w:pStyle w:val="TableTextLeft"/>
            </w:pPr>
            <w:r w:rsidRPr="00FE3E8E">
              <w:t>Five Fords AAD Plant</w:t>
            </w:r>
          </w:p>
        </w:tc>
        <w:tc>
          <w:tcPr>
            <w:tcW w:w="578" w:type="pct"/>
          </w:tcPr>
          <w:p w14:paraId="2CDFEF58" w14:textId="77777777" w:rsidR="005874BC" w:rsidRDefault="00756EAD" w:rsidP="005874BC">
            <w:pPr>
              <w:pStyle w:val="TableTextLeft"/>
            </w:pPr>
            <w:r>
              <w:t>Section 1.2 Part A(1)</w:t>
            </w:r>
          </w:p>
        </w:tc>
        <w:tc>
          <w:tcPr>
            <w:tcW w:w="1843" w:type="pct"/>
          </w:tcPr>
          <w:p w14:paraId="25EDC415" w14:textId="77777777" w:rsidR="005874BC" w:rsidRDefault="005874BC" w:rsidP="005874BC">
            <w:pPr>
              <w:pStyle w:val="TableTextLeft"/>
            </w:pPr>
            <w:r>
              <w:t xml:space="preserve">Cleaning, upgrading and injection of biogas into the national grid after processing at the </w:t>
            </w:r>
            <w:r w:rsidR="00A720C1">
              <w:t>BIP</w:t>
            </w:r>
            <w:r>
              <w:t>.</w:t>
            </w:r>
          </w:p>
        </w:tc>
        <w:tc>
          <w:tcPr>
            <w:tcW w:w="527" w:type="pct"/>
          </w:tcPr>
          <w:p w14:paraId="2D882D8D" w14:textId="77777777" w:rsidR="005874BC" w:rsidRDefault="005874BC" w:rsidP="005874BC">
            <w:pPr>
              <w:pStyle w:val="TableTextLeft"/>
            </w:pPr>
          </w:p>
        </w:tc>
        <w:tc>
          <w:tcPr>
            <w:tcW w:w="683" w:type="pct"/>
          </w:tcPr>
          <w:p w14:paraId="5C483E7B" w14:textId="77777777" w:rsidR="005874BC" w:rsidRPr="000870B6" w:rsidRDefault="00DD0893" w:rsidP="005874BC">
            <w:pPr>
              <w:pStyle w:val="TableTextLeft"/>
            </w:pPr>
            <w:r w:rsidRPr="000870B6">
              <w:t>R1</w:t>
            </w:r>
          </w:p>
        </w:tc>
      </w:tr>
      <w:tr w:rsidR="00DD0893" w14:paraId="42CEECEA" w14:textId="77777777" w:rsidTr="00D06AD6">
        <w:tc>
          <w:tcPr>
            <w:tcW w:w="474" w:type="pct"/>
          </w:tcPr>
          <w:p w14:paraId="29673CED" w14:textId="77777777" w:rsidR="00DD0893" w:rsidRDefault="00DD0893" w:rsidP="00DD0893">
            <w:pPr>
              <w:pStyle w:val="TableTextLeft"/>
            </w:pPr>
            <w:r>
              <w:t>A10</w:t>
            </w:r>
          </w:p>
        </w:tc>
        <w:tc>
          <w:tcPr>
            <w:tcW w:w="894" w:type="pct"/>
          </w:tcPr>
          <w:p w14:paraId="78992583" w14:textId="77777777" w:rsidR="00DD0893" w:rsidRPr="00D15937" w:rsidRDefault="00DD0893" w:rsidP="00DD0893">
            <w:pPr>
              <w:pStyle w:val="TableTextLeft"/>
            </w:pPr>
            <w:r w:rsidRPr="00FE3E8E">
              <w:t>Five Fords AAD Plant</w:t>
            </w:r>
          </w:p>
        </w:tc>
        <w:tc>
          <w:tcPr>
            <w:tcW w:w="578" w:type="pct"/>
          </w:tcPr>
          <w:p w14:paraId="2641157E" w14:textId="77777777" w:rsidR="00DD0893" w:rsidRDefault="00DD0893" w:rsidP="00DD0893">
            <w:pPr>
              <w:pStyle w:val="TableTextLeft"/>
            </w:pPr>
            <w:r>
              <w:t>Section 1.1 Part A(1)</w:t>
            </w:r>
          </w:p>
        </w:tc>
        <w:tc>
          <w:tcPr>
            <w:tcW w:w="1843" w:type="pct"/>
          </w:tcPr>
          <w:p w14:paraId="29E242D7" w14:textId="77777777" w:rsidR="00DD0893" w:rsidRDefault="00DD0893" w:rsidP="00DD0893">
            <w:pPr>
              <w:pStyle w:val="TableTextLeft"/>
            </w:pPr>
            <w:r>
              <w:t>Burning of gas at CHPs to turn it into electricity only when the biomethane plant is not online.</w:t>
            </w:r>
          </w:p>
        </w:tc>
        <w:tc>
          <w:tcPr>
            <w:tcW w:w="527" w:type="pct"/>
          </w:tcPr>
          <w:p w14:paraId="682AF131" w14:textId="77777777" w:rsidR="00DD0893" w:rsidRDefault="00DD0893" w:rsidP="00DD0893">
            <w:pPr>
              <w:pStyle w:val="TableTextLeft"/>
            </w:pPr>
          </w:p>
        </w:tc>
        <w:tc>
          <w:tcPr>
            <w:tcW w:w="683" w:type="pct"/>
          </w:tcPr>
          <w:p w14:paraId="5273E2C1" w14:textId="77777777" w:rsidR="00DD0893" w:rsidRPr="000870B6" w:rsidRDefault="00DD0893" w:rsidP="00DD0893">
            <w:pPr>
              <w:pStyle w:val="TableTextLeft"/>
            </w:pPr>
            <w:r w:rsidRPr="00D75EDB">
              <w:t>R1</w:t>
            </w:r>
          </w:p>
        </w:tc>
      </w:tr>
      <w:tr w:rsidR="00DD0893" w14:paraId="739CB41E" w14:textId="77777777" w:rsidTr="00D06AD6">
        <w:tc>
          <w:tcPr>
            <w:tcW w:w="474" w:type="pct"/>
          </w:tcPr>
          <w:p w14:paraId="1763AEF1" w14:textId="77777777" w:rsidR="00DD0893" w:rsidRDefault="00DD0893" w:rsidP="00DD0893">
            <w:pPr>
              <w:pStyle w:val="TableTextLeft"/>
            </w:pPr>
            <w:r>
              <w:t>A11</w:t>
            </w:r>
          </w:p>
        </w:tc>
        <w:tc>
          <w:tcPr>
            <w:tcW w:w="894" w:type="pct"/>
          </w:tcPr>
          <w:p w14:paraId="663B1689" w14:textId="77777777" w:rsidR="00DD0893" w:rsidRPr="00D15937" w:rsidRDefault="00DD0893" w:rsidP="00DD0893">
            <w:pPr>
              <w:pStyle w:val="TableTextLeft"/>
            </w:pPr>
            <w:r w:rsidRPr="00FE3E8E">
              <w:t>Five Fords AAD Plant</w:t>
            </w:r>
          </w:p>
        </w:tc>
        <w:tc>
          <w:tcPr>
            <w:tcW w:w="578" w:type="pct"/>
          </w:tcPr>
          <w:p w14:paraId="03DC6E73" w14:textId="77777777" w:rsidR="00DD0893" w:rsidRDefault="00DD0893" w:rsidP="00DD0893">
            <w:pPr>
              <w:pStyle w:val="TableTextLeft"/>
            </w:pPr>
            <w:r>
              <w:t>Section 1.2 Part A(1)</w:t>
            </w:r>
          </w:p>
        </w:tc>
        <w:tc>
          <w:tcPr>
            <w:tcW w:w="1843" w:type="pct"/>
          </w:tcPr>
          <w:p w14:paraId="3A85DBBD" w14:textId="77777777" w:rsidR="00DD0893" w:rsidRDefault="00DD0893" w:rsidP="00DD0893">
            <w:pPr>
              <w:pStyle w:val="TableTextLeft"/>
            </w:pPr>
            <w:r>
              <w:t>Stripping of the methane gas from the sludge in the post-digestion tank prior to further processing.</w:t>
            </w:r>
          </w:p>
        </w:tc>
        <w:tc>
          <w:tcPr>
            <w:tcW w:w="527" w:type="pct"/>
          </w:tcPr>
          <w:p w14:paraId="3C4BB0B6" w14:textId="77777777" w:rsidR="00DD0893" w:rsidRDefault="00DD0893" w:rsidP="00DD0893">
            <w:pPr>
              <w:pStyle w:val="TableTextLeft"/>
            </w:pPr>
          </w:p>
        </w:tc>
        <w:tc>
          <w:tcPr>
            <w:tcW w:w="683" w:type="pct"/>
          </w:tcPr>
          <w:p w14:paraId="3EC701CC" w14:textId="77777777" w:rsidR="00DD0893" w:rsidRPr="000870B6" w:rsidRDefault="00DD0893" w:rsidP="00DD0893">
            <w:pPr>
              <w:pStyle w:val="TableTextLeft"/>
            </w:pPr>
            <w:r w:rsidRPr="00D75EDB">
              <w:t>R1</w:t>
            </w:r>
          </w:p>
        </w:tc>
      </w:tr>
      <w:tr w:rsidR="00DD0893" w14:paraId="1949DDB8" w14:textId="77777777" w:rsidTr="00D06AD6">
        <w:tc>
          <w:tcPr>
            <w:tcW w:w="474" w:type="pct"/>
          </w:tcPr>
          <w:p w14:paraId="5DB6C7E6" w14:textId="77777777" w:rsidR="00DD0893" w:rsidRDefault="00DD0893" w:rsidP="00DD0893">
            <w:pPr>
              <w:pStyle w:val="TableTextLeft"/>
            </w:pPr>
            <w:r>
              <w:t>A12</w:t>
            </w:r>
          </w:p>
        </w:tc>
        <w:tc>
          <w:tcPr>
            <w:tcW w:w="894" w:type="pct"/>
          </w:tcPr>
          <w:p w14:paraId="481FBD10" w14:textId="77777777" w:rsidR="00DD0893" w:rsidRPr="00D15937" w:rsidRDefault="00DD0893" w:rsidP="00DD0893">
            <w:pPr>
              <w:pStyle w:val="TableTextLeft"/>
            </w:pPr>
            <w:r w:rsidRPr="00FE3E8E">
              <w:t>Five Fords AAD Plant</w:t>
            </w:r>
          </w:p>
        </w:tc>
        <w:tc>
          <w:tcPr>
            <w:tcW w:w="578" w:type="pct"/>
          </w:tcPr>
          <w:p w14:paraId="04A4E7FB" w14:textId="77777777" w:rsidR="00DD0893" w:rsidRDefault="00DD0893" w:rsidP="00DD0893">
            <w:pPr>
              <w:pStyle w:val="TableTextLeft"/>
            </w:pPr>
          </w:p>
        </w:tc>
        <w:tc>
          <w:tcPr>
            <w:tcW w:w="1843" w:type="pct"/>
          </w:tcPr>
          <w:p w14:paraId="45644181" w14:textId="77777777" w:rsidR="00DD0893" w:rsidRDefault="00DD0893" w:rsidP="00DD0893">
            <w:pPr>
              <w:pStyle w:val="TableTextLeft"/>
            </w:pPr>
            <w:r>
              <w:t>Processing and storage of treated sludge at the p</w:t>
            </w:r>
            <w:r w:rsidRPr="007C42D0">
              <w:t>ost-THP dewatering and cake storage building</w:t>
            </w:r>
            <w:r>
              <w:t xml:space="preserve"> prior to </w:t>
            </w:r>
            <w:r w:rsidRPr="007C42D0">
              <w:t>being taken to land</w:t>
            </w:r>
          </w:p>
        </w:tc>
        <w:tc>
          <w:tcPr>
            <w:tcW w:w="527" w:type="pct"/>
          </w:tcPr>
          <w:p w14:paraId="3231C9FB" w14:textId="77777777" w:rsidR="00DD0893" w:rsidRDefault="00DD0893" w:rsidP="00DD0893">
            <w:pPr>
              <w:pStyle w:val="TableTextLeft"/>
            </w:pPr>
          </w:p>
        </w:tc>
        <w:tc>
          <w:tcPr>
            <w:tcW w:w="683" w:type="pct"/>
          </w:tcPr>
          <w:p w14:paraId="3B1E6D0A" w14:textId="77777777" w:rsidR="00DD0893" w:rsidRPr="000870B6" w:rsidRDefault="00DD0893" w:rsidP="00DD0893">
            <w:pPr>
              <w:pStyle w:val="TableTextLeft"/>
            </w:pPr>
            <w:r w:rsidRPr="00D75EDB">
              <w:t>R1</w:t>
            </w:r>
          </w:p>
        </w:tc>
      </w:tr>
      <w:tr w:rsidR="00DD0893" w14:paraId="245E4CA2" w14:textId="77777777" w:rsidTr="00D06AD6">
        <w:tc>
          <w:tcPr>
            <w:tcW w:w="474" w:type="pct"/>
          </w:tcPr>
          <w:p w14:paraId="41CBA174" w14:textId="77777777" w:rsidR="00DD0893" w:rsidRDefault="00DD0893" w:rsidP="00DD0893">
            <w:pPr>
              <w:pStyle w:val="TableTextLeft"/>
            </w:pPr>
            <w:r>
              <w:t>A13</w:t>
            </w:r>
          </w:p>
        </w:tc>
        <w:tc>
          <w:tcPr>
            <w:tcW w:w="894" w:type="pct"/>
          </w:tcPr>
          <w:p w14:paraId="3BFDAF2A" w14:textId="77777777" w:rsidR="00DD0893" w:rsidRPr="00D15937" w:rsidRDefault="00DD0893" w:rsidP="00DD0893">
            <w:pPr>
              <w:pStyle w:val="TableTextLeft"/>
            </w:pPr>
            <w:r w:rsidRPr="00FE3E8E">
              <w:t>Five Fords AAD Plant</w:t>
            </w:r>
          </w:p>
        </w:tc>
        <w:tc>
          <w:tcPr>
            <w:tcW w:w="578" w:type="pct"/>
          </w:tcPr>
          <w:p w14:paraId="0E35B7CD" w14:textId="77777777" w:rsidR="00DD0893" w:rsidRDefault="00DD0893" w:rsidP="00DD0893">
            <w:pPr>
              <w:pStyle w:val="TableTextLeft"/>
            </w:pPr>
          </w:p>
        </w:tc>
        <w:tc>
          <w:tcPr>
            <w:tcW w:w="1843" w:type="pct"/>
          </w:tcPr>
          <w:p w14:paraId="3DD8E946" w14:textId="77777777" w:rsidR="00DD0893" w:rsidRDefault="00DD0893" w:rsidP="00DD0893">
            <w:pPr>
              <w:pStyle w:val="TableTextLeft"/>
            </w:pPr>
            <w:r>
              <w:t>Removal, separation, washing and storage of grit from the digesters at the de-gritting plant, prior to being exported as aggregated.</w:t>
            </w:r>
          </w:p>
        </w:tc>
        <w:tc>
          <w:tcPr>
            <w:tcW w:w="527" w:type="pct"/>
          </w:tcPr>
          <w:p w14:paraId="4579E5F1" w14:textId="77777777" w:rsidR="00DD0893" w:rsidRDefault="00DD0893" w:rsidP="00DD0893">
            <w:pPr>
              <w:pStyle w:val="TableTextLeft"/>
            </w:pPr>
          </w:p>
        </w:tc>
        <w:tc>
          <w:tcPr>
            <w:tcW w:w="683" w:type="pct"/>
          </w:tcPr>
          <w:p w14:paraId="70771B46" w14:textId="77777777" w:rsidR="00DD0893" w:rsidRPr="000870B6" w:rsidRDefault="00DD0893" w:rsidP="00DD0893">
            <w:pPr>
              <w:pStyle w:val="TableTextLeft"/>
            </w:pPr>
            <w:r w:rsidRPr="00DF0C51">
              <w:t>R1</w:t>
            </w:r>
          </w:p>
        </w:tc>
      </w:tr>
      <w:tr w:rsidR="00DD0893" w14:paraId="2D6734DA" w14:textId="77777777" w:rsidTr="00D06AD6">
        <w:tc>
          <w:tcPr>
            <w:tcW w:w="474" w:type="pct"/>
          </w:tcPr>
          <w:p w14:paraId="50AEB499" w14:textId="77777777" w:rsidR="00DD0893" w:rsidRDefault="00DD0893" w:rsidP="00DD0893">
            <w:pPr>
              <w:pStyle w:val="TableTextLeft"/>
            </w:pPr>
            <w:r>
              <w:t>A14</w:t>
            </w:r>
          </w:p>
        </w:tc>
        <w:tc>
          <w:tcPr>
            <w:tcW w:w="894" w:type="pct"/>
          </w:tcPr>
          <w:p w14:paraId="595331F0" w14:textId="77777777" w:rsidR="00DD0893" w:rsidRPr="00D15937" w:rsidRDefault="00DD0893" w:rsidP="00DD0893">
            <w:pPr>
              <w:pStyle w:val="TableTextLeft"/>
            </w:pPr>
            <w:r w:rsidRPr="00FE3E8E">
              <w:t>Five Fords AAD Plant</w:t>
            </w:r>
          </w:p>
        </w:tc>
        <w:tc>
          <w:tcPr>
            <w:tcW w:w="578" w:type="pct"/>
          </w:tcPr>
          <w:p w14:paraId="67AFB4A7" w14:textId="77777777" w:rsidR="00DD0893" w:rsidRPr="00424E88" w:rsidRDefault="00DD0893" w:rsidP="00DD0893">
            <w:pPr>
              <w:pStyle w:val="TableTextLeft"/>
            </w:pPr>
          </w:p>
        </w:tc>
        <w:tc>
          <w:tcPr>
            <w:tcW w:w="1843" w:type="pct"/>
          </w:tcPr>
          <w:p w14:paraId="5AB25D28" w14:textId="77777777" w:rsidR="00DD0893" w:rsidRDefault="00DD0893" w:rsidP="00DD0893">
            <w:pPr>
              <w:pStyle w:val="TableTextLeft"/>
            </w:pPr>
            <w:r>
              <w:t>Further treatment of post digestion dewatering centrate from the p</w:t>
            </w:r>
            <w:r w:rsidRPr="007C42D0">
              <w:t>ost-THP dewatering process</w:t>
            </w:r>
            <w:r>
              <w:t xml:space="preserve"> at the </w:t>
            </w:r>
            <w:r w:rsidR="00DE5583">
              <w:t>LTP</w:t>
            </w:r>
            <w:r>
              <w:t xml:space="preserve"> </w:t>
            </w:r>
            <w:r w:rsidRPr="007247F5">
              <w:t xml:space="preserve">to reduce pollutants in the </w:t>
            </w:r>
            <w:r>
              <w:t>liquid</w:t>
            </w:r>
            <w:r w:rsidRPr="007247F5">
              <w:t xml:space="preserve"> to acceptable levels </w:t>
            </w:r>
            <w:r>
              <w:t xml:space="preserve">prior to </w:t>
            </w:r>
            <w:r w:rsidRPr="007C42D0">
              <w:t>discharge to the main WwTW for further treatment</w:t>
            </w:r>
          </w:p>
        </w:tc>
        <w:tc>
          <w:tcPr>
            <w:tcW w:w="527" w:type="pct"/>
          </w:tcPr>
          <w:p w14:paraId="07ACB65B" w14:textId="77777777" w:rsidR="00DD0893" w:rsidRDefault="00DD0893" w:rsidP="00DD0893">
            <w:pPr>
              <w:pStyle w:val="TableTextLeft"/>
            </w:pPr>
          </w:p>
        </w:tc>
        <w:tc>
          <w:tcPr>
            <w:tcW w:w="683" w:type="pct"/>
          </w:tcPr>
          <w:p w14:paraId="07DC66FA" w14:textId="77777777" w:rsidR="00DD0893" w:rsidRPr="00332B59" w:rsidRDefault="00DD0893" w:rsidP="00DD0893">
            <w:pPr>
              <w:pStyle w:val="TableTextLeft"/>
            </w:pPr>
            <w:r w:rsidRPr="00DF0C51">
              <w:t>R1</w:t>
            </w:r>
          </w:p>
        </w:tc>
      </w:tr>
      <w:bookmarkEnd w:id="358"/>
    </w:tbl>
    <w:p w14:paraId="6B63533A" w14:textId="77777777" w:rsidR="00C60BFA" w:rsidRDefault="00C60BFA" w:rsidP="00C60BFA"/>
    <w:sdt>
      <w:sdtPr>
        <w:alias w:val="Locked Section Break"/>
        <w:tag w:val="Locked Section Break"/>
        <w:id w:val="1875961909"/>
        <w:lock w:val="sdtContentLocked"/>
        <w:placeholder>
          <w:docPart w:val="F0045F392E544E649DAD52AA3C378251"/>
        </w:placeholder>
      </w:sdtPr>
      <w:sdtEndPr/>
      <w:sdtContent>
        <w:p w14:paraId="5C7CD593" w14:textId="77777777" w:rsidR="00C60BFA" w:rsidRDefault="00C60BFA" w:rsidP="00C60BFA">
          <w:pPr>
            <w:sectPr w:rsidR="00C60BFA" w:rsidSect="00C60BFA">
              <w:headerReference w:type="even" r:id="rId32"/>
              <w:headerReference w:type="default" r:id="rId33"/>
              <w:footerReference w:type="default" r:id="rId34"/>
              <w:headerReference w:type="first" r:id="rId35"/>
              <w:pgSz w:w="16840" w:h="11907" w:orient="landscape" w:code="9"/>
              <w:pgMar w:top="1702" w:right="2268" w:bottom="1276" w:left="1134" w:header="567" w:footer="567" w:gutter="0"/>
              <w:cols w:space="708"/>
              <w:docGrid w:linePitch="360"/>
            </w:sectPr>
          </w:pPr>
          <w:r>
            <w:t xml:space="preserve"> </w:t>
          </w:r>
        </w:p>
      </w:sdtContent>
    </w:sdt>
    <w:p w14:paraId="3C1A4BD5" w14:textId="77777777" w:rsidR="00B27779" w:rsidRDefault="005905BB" w:rsidP="005905BB">
      <w:pPr>
        <w:pStyle w:val="Heading3"/>
      </w:pPr>
      <w:bookmarkStart w:id="359" w:name="_Toc513550578"/>
      <w:bookmarkStart w:id="360" w:name="_Toc513818370"/>
      <w:bookmarkStart w:id="361" w:name="_Toc518984292"/>
      <w:bookmarkStart w:id="362" w:name="_Toc531190731"/>
      <w:bookmarkStart w:id="363" w:name="_Hlk512336161"/>
      <w:r>
        <w:lastRenderedPageBreak/>
        <w:t>Types of waste accepted</w:t>
      </w:r>
      <w:bookmarkEnd w:id="359"/>
      <w:bookmarkEnd w:id="360"/>
      <w:bookmarkEnd w:id="361"/>
      <w:bookmarkEnd w:id="362"/>
      <w:r>
        <w:t xml:space="preserve"> </w:t>
      </w:r>
    </w:p>
    <w:p w14:paraId="57DC05A4" w14:textId="77777777" w:rsidR="009F0738" w:rsidRPr="004D1AF1" w:rsidRDefault="009F0738" w:rsidP="00663B6E">
      <w:pPr>
        <w:pStyle w:val="Caption"/>
        <w:rPr>
          <w:b w:val="0"/>
        </w:rPr>
      </w:pPr>
      <w:bookmarkStart w:id="364" w:name="_Ref518999932"/>
      <w:bookmarkEnd w:id="363"/>
      <w:r w:rsidRPr="004D1AF1">
        <w:rPr>
          <w:b w:val="0"/>
        </w:rPr>
        <w:t>The</w:t>
      </w:r>
      <w:r>
        <w:rPr>
          <w:b w:val="0"/>
        </w:rPr>
        <w:t xml:space="preserve"> current T21 exemptions allows for the waste types, identified in Table 8, to be accepted.</w:t>
      </w:r>
    </w:p>
    <w:p w14:paraId="2ED1478F" w14:textId="77777777" w:rsidR="00663B6E" w:rsidRDefault="00663B6E" w:rsidP="00663B6E">
      <w:pPr>
        <w:pStyle w:val="Caption"/>
      </w:pPr>
      <w:r>
        <w:t>Table</w:t>
      </w:r>
      <w:r w:rsidRPr="009C1C7C">
        <w:t xml:space="preserve"> </w:t>
      </w:r>
      <w:fldSimple w:instr=" SEQ Table \* ARABIC ">
        <w:r w:rsidR="00C64E35">
          <w:rPr>
            <w:noProof/>
          </w:rPr>
          <w:t>8</w:t>
        </w:r>
      </w:fldSimple>
      <w:bookmarkEnd w:id="364"/>
      <w:r w:rsidRPr="009C1C7C">
        <w:t>:</w:t>
      </w:r>
      <w:r>
        <w:t xml:space="preserve"> Types of waste accepted</w:t>
      </w:r>
    </w:p>
    <w:tbl>
      <w:tblPr>
        <w:tblStyle w:val="MMTable"/>
        <w:tblW w:w="8500" w:type="dxa"/>
        <w:tblLayout w:type="fixed"/>
        <w:tblLook w:val="04A0" w:firstRow="1" w:lastRow="0" w:firstColumn="1" w:lastColumn="0" w:noHBand="0" w:noVBand="1"/>
      </w:tblPr>
      <w:tblGrid>
        <w:gridCol w:w="4250"/>
        <w:gridCol w:w="4250"/>
      </w:tblGrid>
      <w:tr w:rsidR="00663B6E" w14:paraId="4196446D" w14:textId="77777777" w:rsidTr="00714521">
        <w:trPr>
          <w:cnfStyle w:val="100000000000" w:firstRow="1" w:lastRow="0" w:firstColumn="0" w:lastColumn="0" w:oddVBand="0" w:evenVBand="0" w:oddHBand="0" w:evenHBand="0" w:firstRowFirstColumn="0" w:firstRowLastColumn="0" w:lastRowFirstColumn="0" w:lastRowLastColumn="0"/>
        </w:trPr>
        <w:tc>
          <w:tcPr>
            <w:tcW w:w="2500" w:type="pct"/>
          </w:tcPr>
          <w:p w14:paraId="2DB310C4" w14:textId="77777777" w:rsidR="00663B6E" w:rsidRDefault="00663B6E" w:rsidP="00714521">
            <w:pPr>
              <w:pStyle w:val="TableHeadingLeft"/>
            </w:pPr>
            <w:r>
              <w:t>Waste Code</w:t>
            </w:r>
          </w:p>
        </w:tc>
        <w:tc>
          <w:tcPr>
            <w:tcW w:w="2500" w:type="pct"/>
          </w:tcPr>
          <w:p w14:paraId="4997048C" w14:textId="77777777" w:rsidR="00663B6E" w:rsidRDefault="00663B6E" w:rsidP="00714521">
            <w:pPr>
              <w:pStyle w:val="TableHeadingRight"/>
              <w:jc w:val="left"/>
            </w:pPr>
            <w:r>
              <w:t>Description of Waste</w:t>
            </w:r>
          </w:p>
        </w:tc>
      </w:tr>
      <w:tr w:rsidR="00663B6E" w14:paraId="1A73A38B" w14:textId="77777777" w:rsidTr="00714521">
        <w:trPr>
          <w:cnfStyle w:val="000000100000" w:firstRow="0" w:lastRow="0" w:firstColumn="0" w:lastColumn="0" w:oddVBand="0" w:evenVBand="0" w:oddHBand="1" w:evenHBand="0" w:firstRowFirstColumn="0" w:firstRowLastColumn="0" w:lastRowFirstColumn="0" w:lastRowLastColumn="0"/>
        </w:trPr>
        <w:tc>
          <w:tcPr>
            <w:tcW w:w="2500" w:type="pct"/>
          </w:tcPr>
          <w:p w14:paraId="3CCBF412" w14:textId="77777777" w:rsidR="00663B6E" w:rsidRDefault="00663B6E" w:rsidP="00714521">
            <w:pPr>
              <w:pStyle w:val="TableTextLeft"/>
            </w:pPr>
            <w:r w:rsidRPr="00E37B92">
              <w:t>190801</w:t>
            </w:r>
          </w:p>
        </w:tc>
        <w:tc>
          <w:tcPr>
            <w:tcW w:w="2500" w:type="pct"/>
          </w:tcPr>
          <w:p w14:paraId="775F34A5" w14:textId="77777777" w:rsidR="00663B6E" w:rsidRDefault="00663B6E" w:rsidP="00714521">
            <w:pPr>
              <w:pStyle w:val="TableTextRight"/>
              <w:jc w:val="left"/>
            </w:pPr>
            <w:r w:rsidRPr="00E37B92">
              <w:t>Screenings</w:t>
            </w:r>
          </w:p>
        </w:tc>
      </w:tr>
      <w:tr w:rsidR="00663B6E" w14:paraId="1E3832D1" w14:textId="77777777" w:rsidTr="00714521">
        <w:tc>
          <w:tcPr>
            <w:tcW w:w="2500" w:type="pct"/>
          </w:tcPr>
          <w:p w14:paraId="6155B9E0" w14:textId="77777777" w:rsidR="00663B6E" w:rsidRDefault="00663B6E" w:rsidP="00714521">
            <w:pPr>
              <w:pStyle w:val="TableTextLeft"/>
            </w:pPr>
            <w:r w:rsidRPr="00E37B92">
              <w:t>190802</w:t>
            </w:r>
          </w:p>
        </w:tc>
        <w:tc>
          <w:tcPr>
            <w:tcW w:w="2500" w:type="pct"/>
          </w:tcPr>
          <w:p w14:paraId="30C8B0ED" w14:textId="77777777" w:rsidR="00663B6E" w:rsidRDefault="00663B6E" w:rsidP="00714521">
            <w:pPr>
              <w:pStyle w:val="TableTextRight"/>
              <w:jc w:val="left"/>
            </w:pPr>
            <w:r w:rsidRPr="00E37B92">
              <w:t>Sewage grit (waste from de-sanding) only</w:t>
            </w:r>
          </w:p>
        </w:tc>
      </w:tr>
      <w:tr w:rsidR="00663B6E" w14:paraId="3D10D7F6" w14:textId="77777777" w:rsidTr="00714521">
        <w:trPr>
          <w:cnfStyle w:val="000000100000" w:firstRow="0" w:lastRow="0" w:firstColumn="0" w:lastColumn="0" w:oddVBand="0" w:evenVBand="0" w:oddHBand="1" w:evenHBand="0" w:firstRowFirstColumn="0" w:firstRowLastColumn="0" w:lastRowFirstColumn="0" w:lastRowLastColumn="0"/>
        </w:trPr>
        <w:tc>
          <w:tcPr>
            <w:tcW w:w="2500" w:type="pct"/>
          </w:tcPr>
          <w:p w14:paraId="6D0230AC" w14:textId="77777777" w:rsidR="00663B6E" w:rsidRDefault="00663B6E" w:rsidP="00714521">
            <w:pPr>
              <w:pStyle w:val="TableTextLeft"/>
            </w:pPr>
            <w:r w:rsidRPr="00E37B92">
              <w:t>190805</w:t>
            </w:r>
          </w:p>
        </w:tc>
        <w:tc>
          <w:tcPr>
            <w:tcW w:w="2500" w:type="pct"/>
          </w:tcPr>
          <w:p w14:paraId="081231E5" w14:textId="77777777" w:rsidR="00663B6E" w:rsidRDefault="00663B6E" w:rsidP="00714521">
            <w:pPr>
              <w:pStyle w:val="TableTextRight"/>
              <w:jc w:val="left"/>
            </w:pPr>
            <w:r w:rsidRPr="00E37B92">
              <w:t>Sludge from treating urban waste water</w:t>
            </w:r>
          </w:p>
        </w:tc>
      </w:tr>
      <w:tr w:rsidR="00663B6E" w14:paraId="144A3CFA" w14:textId="77777777" w:rsidTr="00714521">
        <w:tc>
          <w:tcPr>
            <w:tcW w:w="2500" w:type="pct"/>
          </w:tcPr>
          <w:p w14:paraId="4A39D3EE" w14:textId="77777777" w:rsidR="00663B6E" w:rsidRPr="009F0738" w:rsidRDefault="00663B6E" w:rsidP="00714521">
            <w:pPr>
              <w:pStyle w:val="TableTextLeft"/>
            </w:pPr>
            <w:r w:rsidRPr="004D1AF1">
              <w:t>190899</w:t>
            </w:r>
          </w:p>
        </w:tc>
        <w:tc>
          <w:tcPr>
            <w:tcW w:w="2500" w:type="pct"/>
          </w:tcPr>
          <w:p w14:paraId="278429F4" w14:textId="77777777" w:rsidR="00663B6E" w:rsidRPr="009F0738" w:rsidRDefault="00663B6E" w:rsidP="00714521">
            <w:pPr>
              <w:pStyle w:val="TableTextRight"/>
              <w:jc w:val="left"/>
            </w:pPr>
            <w:r w:rsidRPr="004D1AF1">
              <w:t>Centrate liquor only</w:t>
            </w:r>
          </w:p>
        </w:tc>
      </w:tr>
      <w:tr w:rsidR="00663B6E" w14:paraId="61787F11" w14:textId="77777777" w:rsidTr="00714521">
        <w:trPr>
          <w:cnfStyle w:val="000000100000" w:firstRow="0" w:lastRow="0" w:firstColumn="0" w:lastColumn="0" w:oddVBand="0" w:evenVBand="0" w:oddHBand="1" w:evenHBand="0" w:firstRowFirstColumn="0" w:firstRowLastColumn="0" w:lastRowFirstColumn="0" w:lastRowLastColumn="0"/>
        </w:trPr>
        <w:tc>
          <w:tcPr>
            <w:tcW w:w="2500" w:type="pct"/>
          </w:tcPr>
          <w:p w14:paraId="7F11F34C" w14:textId="77777777" w:rsidR="00663B6E" w:rsidRDefault="00663B6E" w:rsidP="00714521">
            <w:pPr>
              <w:pStyle w:val="TableTextLeft"/>
            </w:pPr>
            <w:r w:rsidRPr="00E37B92">
              <w:t>190902</w:t>
            </w:r>
          </w:p>
        </w:tc>
        <w:tc>
          <w:tcPr>
            <w:tcW w:w="2500" w:type="pct"/>
          </w:tcPr>
          <w:p w14:paraId="6EAF9874" w14:textId="77777777" w:rsidR="00663B6E" w:rsidRDefault="00663B6E" w:rsidP="00714521">
            <w:pPr>
              <w:pStyle w:val="TableTextRight"/>
              <w:jc w:val="left"/>
            </w:pPr>
            <w:r w:rsidRPr="00E37B92">
              <w:t>Sludge from water clarification</w:t>
            </w:r>
          </w:p>
        </w:tc>
      </w:tr>
      <w:tr w:rsidR="00663B6E" w14:paraId="0A695F68" w14:textId="77777777" w:rsidTr="00714521">
        <w:tc>
          <w:tcPr>
            <w:tcW w:w="2500" w:type="pct"/>
          </w:tcPr>
          <w:p w14:paraId="66AFA2CA" w14:textId="77777777" w:rsidR="00663B6E" w:rsidRDefault="00663B6E" w:rsidP="00714521">
            <w:pPr>
              <w:pStyle w:val="TableTextLeft"/>
            </w:pPr>
            <w:r w:rsidRPr="00E37B92">
              <w:t>190903</w:t>
            </w:r>
          </w:p>
        </w:tc>
        <w:tc>
          <w:tcPr>
            <w:tcW w:w="2500" w:type="pct"/>
          </w:tcPr>
          <w:p w14:paraId="7B0503A2" w14:textId="77777777" w:rsidR="00663B6E" w:rsidRDefault="00663B6E" w:rsidP="00714521">
            <w:pPr>
              <w:pStyle w:val="TableTextRight"/>
              <w:jc w:val="left"/>
            </w:pPr>
            <w:r w:rsidRPr="00E37B92">
              <w:t>Sludge from decarbonation</w:t>
            </w:r>
          </w:p>
        </w:tc>
      </w:tr>
      <w:tr w:rsidR="00663B6E" w14:paraId="32E50F6A" w14:textId="77777777" w:rsidTr="00714521">
        <w:trPr>
          <w:cnfStyle w:val="000000100000" w:firstRow="0" w:lastRow="0" w:firstColumn="0" w:lastColumn="0" w:oddVBand="0" w:evenVBand="0" w:oddHBand="1" w:evenHBand="0" w:firstRowFirstColumn="0" w:firstRowLastColumn="0" w:lastRowFirstColumn="0" w:lastRowLastColumn="0"/>
        </w:trPr>
        <w:tc>
          <w:tcPr>
            <w:tcW w:w="2500" w:type="pct"/>
          </w:tcPr>
          <w:p w14:paraId="077DCE82" w14:textId="77777777" w:rsidR="00663B6E" w:rsidRDefault="00663B6E" w:rsidP="00714521">
            <w:pPr>
              <w:pStyle w:val="TableTextLeft"/>
            </w:pPr>
            <w:r w:rsidRPr="00E37B92">
              <w:t>190906</w:t>
            </w:r>
          </w:p>
        </w:tc>
        <w:tc>
          <w:tcPr>
            <w:tcW w:w="2500" w:type="pct"/>
          </w:tcPr>
          <w:p w14:paraId="00680DC6" w14:textId="77777777" w:rsidR="00663B6E" w:rsidRDefault="00663B6E" w:rsidP="00714521">
            <w:pPr>
              <w:pStyle w:val="TableTextRight"/>
              <w:jc w:val="left"/>
            </w:pPr>
            <w:r w:rsidRPr="00E37B92">
              <w:t>Solutions and sludge from regeneration of ion exchangers</w:t>
            </w:r>
          </w:p>
        </w:tc>
      </w:tr>
      <w:tr w:rsidR="00663B6E" w14:paraId="43D24478" w14:textId="77777777" w:rsidTr="00714521">
        <w:tc>
          <w:tcPr>
            <w:tcW w:w="2500" w:type="pct"/>
          </w:tcPr>
          <w:p w14:paraId="188D2EFA" w14:textId="77777777" w:rsidR="00663B6E" w:rsidRDefault="00663B6E" w:rsidP="00714521">
            <w:pPr>
              <w:pStyle w:val="TableTextLeft"/>
            </w:pPr>
            <w:r w:rsidRPr="00E37B92">
              <w:t>200304</w:t>
            </w:r>
          </w:p>
        </w:tc>
        <w:tc>
          <w:tcPr>
            <w:tcW w:w="2500" w:type="pct"/>
          </w:tcPr>
          <w:p w14:paraId="7B4FEA09" w14:textId="77777777" w:rsidR="00663B6E" w:rsidRDefault="00663B6E" w:rsidP="00714521">
            <w:pPr>
              <w:pStyle w:val="TableTextRight"/>
              <w:jc w:val="left"/>
            </w:pPr>
            <w:r w:rsidRPr="00E37B92">
              <w:t>Septic tank sludge</w:t>
            </w:r>
          </w:p>
        </w:tc>
      </w:tr>
      <w:tr w:rsidR="00663B6E" w14:paraId="1CF65EDE" w14:textId="77777777" w:rsidTr="00714521">
        <w:trPr>
          <w:cnfStyle w:val="000000100000" w:firstRow="0" w:lastRow="0" w:firstColumn="0" w:lastColumn="0" w:oddVBand="0" w:evenVBand="0" w:oddHBand="1" w:evenHBand="0" w:firstRowFirstColumn="0" w:firstRowLastColumn="0" w:lastRowFirstColumn="0" w:lastRowLastColumn="0"/>
        </w:trPr>
        <w:tc>
          <w:tcPr>
            <w:tcW w:w="2500" w:type="pct"/>
          </w:tcPr>
          <w:p w14:paraId="74998A54" w14:textId="77777777" w:rsidR="00663B6E" w:rsidRDefault="00663B6E" w:rsidP="00714521">
            <w:pPr>
              <w:pStyle w:val="TableTextLeft"/>
            </w:pPr>
            <w:r w:rsidRPr="00E37B92">
              <w:t>200306</w:t>
            </w:r>
          </w:p>
        </w:tc>
        <w:tc>
          <w:tcPr>
            <w:tcW w:w="2500" w:type="pct"/>
          </w:tcPr>
          <w:p w14:paraId="415CB772" w14:textId="77777777" w:rsidR="00663B6E" w:rsidRDefault="00663B6E" w:rsidP="00714521">
            <w:pPr>
              <w:pStyle w:val="TableTextRight"/>
              <w:jc w:val="left"/>
            </w:pPr>
            <w:r w:rsidRPr="00E37B92">
              <w:t>Waste from sewage cleaning</w:t>
            </w:r>
          </w:p>
        </w:tc>
      </w:tr>
      <w:tr w:rsidR="00663B6E" w14:paraId="1443780D" w14:textId="77777777" w:rsidTr="00714521">
        <w:tc>
          <w:tcPr>
            <w:tcW w:w="2500" w:type="pct"/>
          </w:tcPr>
          <w:p w14:paraId="32A224F2" w14:textId="77777777" w:rsidR="00663B6E" w:rsidRPr="009F0738" w:rsidRDefault="00663B6E" w:rsidP="00714521">
            <w:pPr>
              <w:pStyle w:val="TableTextLeft"/>
            </w:pPr>
            <w:r w:rsidRPr="004D1AF1">
              <w:t>200399</w:t>
            </w:r>
          </w:p>
        </w:tc>
        <w:tc>
          <w:tcPr>
            <w:tcW w:w="2500" w:type="pct"/>
          </w:tcPr>
          <w:p w14:paraId="11701788" w14:textId="77777777" w:rsidR="00663B6E" w:rsidRPr="009F0738" w:rsidRDefault="00663B6E" w:rsidP="00714521">
            <w:pPr>
              <w:pStyle w:val="TableTextRight"/>
              <w:jc w:val="left"/>
            </w:pPr>
            <w:r w:rsidRPr="004D1AF1">
              <w:t>Cesspool waste and other sewage sludge only</w:t>
            </w:r>
          </w:p>
        </w:tc>
      </w:tr>
    </w:tbl>
    <w:p w14:paraId="7B6154AC" w14:textId="77777777" w:rsidR="005905BB" w:rsidRDefault="00663B6E" w:rsidP="00A3137C">
      <w:pPr>
        <w:pStyle w:val="Source"/>
      </w:pPr>
      <w:r>
        <w:t>Source:</w:t>
      </w:r>
      <w:r>
        <w:tab/>
        <w:t xml:space="preserve">UK Government – T21 Waste exemption. Accessed at </w:t>
      </w:r>
      <w:hyperlink r:id="rId36" w:anchor="type-of-waste-you-can-treat" w:history="1">
        <w:r w:rsidRPr="007E0FFA">
          <w:rPr>
            <w:rStyle w:val="Hyperlink"/>
            <w:szCs w:val="16"/>
          </w:rPr>
          <w:t>https://www.gov.uk/guidance/waste-exemption-t21-recover-waste-at-a-waste-water-treatment-works#type-of-waste-you-can-treat</w:t>
        </w:r>
      </w:hyperlink>
      <w:r>
        <w:t xml:space="preserve"> </w:t>
      </w:r>
    </w:p>
    <w:p w14:paraId="5FFA5566" w14:textId="77777777" w:rsidR="009F0738" w:rsidRDefault="00D14B52" w:rsidP="004D1AF1">
      <w:r>
        <w:t>The only waste the Plant will be accepting is</w:t>
      </w:r>
      <w:r w:rsidR="008D210E" w:rsidRPr="008D210E">
        <w:t xml:space="preserve"> </w:t>
      </w:r>
      <w:r>
        <w:t>s</w:t>
      </w:r>
      <w:r w:rsidR="008D210E" w:rsidRPr="008D210E">
        <w:t>ludge from treating urban w</w:t>
      </w:r>
      <w:r>
        <w:t>aste water</w:t>
      </w:r>
      <w:r w:rsidR="009F0738">
        <w:t xml:space="preserve"> (EWC 19 08 05)</w:t>
      </w:r>
      <w:r>
        <w:t xml:space="preserve">. </w:t>
      </w:r>
      <w:r w:rsidR="009F0738">
        <w:t xml:space="preserve">However, the list of waste types in Table 8 will be included as part of the permit as a contingency to the site operations. </w:t>
      </w:r>
    </w:p>
    <w:p w14:paraId="21AB2145" w14:textId="77777777" w:rsidR="008D210E" w:rsidRPr="008D210E" w:rsidRDefault="008D210E" w:rsidP="004D1AF1">
      <w:r w:rsidRPr="008D210E">
        <w:t xml:space="preserve">Grit and screenings </w:t>
      </w:r>
      <w:r w:rsidR="00D14B52">
        <w:t>will be sent</w:t>
      </w:r>
      <w:r w:rsidRPr="008D210E">
        <w:t xml:space="preserve"> off-site to Geneco (Wessex Water) via Alans Skip Hire; cess pit and septic tank wastes </w:t>
      </w:r>
      <w:r w:rsidR="00D14B52">
        <w:t>will be delivered</w:t>
      </w:r>
      <w:r w:rsidRPr="008D210E">
        <w:t xml:space="preserve"> into the head of a works under Regulatory Position Statement 007</w:t>
      </w:r>
      <w:r w:rsidR="00FE74D3">
        <w:rPr>
          <w:rStyle w:val="FootnoteReference"/>
        </w:rPr>
        <w:footnoteReference w:id="4"/>
      </w:r>
      <w:r w:rsidRPr="008D210E">
        <w:t xml:space="preserve"> or Low Risk Position 378</w:t>
      </w:r>
      <w:r w:rsidR="00FE74D3">
        <w:rPr>
          <w:rStyle w:val="FootnoteReference"/>
        </w:rPr>
        <w:footnoteReference w:id="5"/>
      </w:r>
      <w:r w:rsidRPr="008D210E">
        <w:t xml:space="preserve">; </w:t>
      </w:r>
      <w:r w:rsidR="00D14B52">
        <w:t xml:space="preserve">while </w:t>
      </w:r>
      <w:r w:rsidRPr="008D210E">
        <w:t xml:space="preserve">the other </w:t>
      </w:r>
      <w:r w:rsidR="00B57D5E">
        <w:t>types of waste that can be treated</w:t>
      </w:r>
      <w:r w:rsidRPr="008D210E">
        <w:t xml:space="preserve"> </w:t>
      </w:r>
      <w:r w:rsidR="00781BFE">
        <w:t xml:space="preserve">as part of the T21 Exemption </w:t>
      </w:r>
      <w:r w:rsidRPr="008D210E">
        <w:t xml:space="preserve">are </w:t>
      </w:r>
      <w:r w:rsidR="00D14B52">
        <w:t>not pertinent for the Plant</w:t>
      </w:r>
      <w:r w:rsidRPr="008D210E">
        <w:t>.</w:t>
      </w:r>
    </w:p>
    <w:p w14:paraId="3D28072B" w14:textId="77777777" w:rsidR="003A5580" w:rsidRDefault="003A5580" w:rsidP="003A5580">
      <w:pPr>
        <w:pStyle w:val="Heading2"/>
        <w:rPr>
          <w:lang w:val="pt-BR"/>
        </w:rPr>
      </w:pPr>
      <w:bookmarkStart w:id="365" w:name="_Ref512436846"/>
      <w:bookmarkStart w:id="366" w:name="_Toc513550579"/>
      <w:bookmarkStart w:id="367" w:name="_Toc513818371"/>
      <w:bookmarkStart w:id="368" w:name="_Toc518984293"/>
      <w:bookmarkStart w:id="369" w:name="_Toc531190732"/>
      <w:bookmarkStart w:id="370" w:name="_Hlk512337562"/>
      <w:r>
        <w:rPr>
          <w:lang w:val="pt-BR"/>
        </w:rPr>
        <w:t>Emissions to air</w:t>
      </w:r>
      <w:r w:rsidR="00753BD4">
        <w:rPr>
          <w:lang w:val="pt-BR"/>
        </w:rPr>
        <w:t>,</w:t>
      </w:r>
      <w:r>
        <w:rPr>
          <w:lang w:val="pt-BR"/>
        </w:rPr>
        <w:t xml:space="preserve"> land and water (Question 2)</w:t>
      </w:r>
      <w:bookmarkEnd w:id="365"/>
      <w:bookmarkEnd w:id="366"/>
      <w:bookmarkEnd w:id="367"/>
      <w:bookmarkEnd w:id="368"/>
      <w:bookmarkEnd w:id="369"/>
    </w:p>
    <w:p w14:paraId="43A7D1D1" w14:textId="77777777" w:rsidR="003A5580" w:rsidRDefault="003A5580" w:rsidP="003A5580">
      <w:pPr>
        <w:pStyle w:val="Heading3"/>
        <w:rPr>
          <w:lang w:val="pt-BR"/>
        </w:rPr>
      </w:pPr>
      <w:bookmarkStart w:id="371" w:name="_Toc513550580"/>
      <w:bookmarkStart w:id="372" w:name="_Toc513818372"/>
      <w:bookmarkStart w:id="373" w:name="_Toc518984294"/>
      <w:bookmarkStart w:id="374" w:name="_Toc531190733"/>
      <w:bookmarkEnd w:id="370"/>
      <w:r>
        <w:rPr>
          <w:lang w:val="pt-BR"/>
        </w:rPr>
        <w:t>Introduction</w:t>
      </w:r>
      <w:bookmarkEnd w:id="371"/>
      <w:bookmarkEnd w:id="372"/>
      <w:bookmarkEnd w:id="373"/>
      <w:bookmarkEnd w:id="374"/>
    </w:p>
    <w:p w14:paraId="1829068F" w14:textId="77777777" w:rsidR="003A5580" w:rsidRPr="003A5580" w:rsidRDefault="00CC2794" w:rsidP="003A5580">
      <w:pPr>
        <w:rPr>
          <w:lang w:val="pt-BR"/>
        </w:rPr>
      </w:pPr>
      <w:r>
        <w:t>This section identifies any point source emissions</w:t>
      </w:r>
      <w:r w:rsidR="006B0ADF">
        <w:t xml:space="preserve"> that are</w:t>
      </w:r>
      <w:r w:rsidR="0098350D">
        <w:t xml:space="preserve"> addition</w:t>
      </w:r>
      <w:r w:rsidR="006B0ADF">
        <w:t>al</w:t>
      </w:r>
      <w:r w:rsidR="0098350D">
        <w:t xml:space="preserve"> to those already identified </w:t>
      </w:r>
      <w:r w:rsidR="006B0ADF">
        <w:t xml:space="preserve">in </w:t>
      </w:r>
      <w:r w:rsidR="0098350D">
        <w:t>the current gas to grid installation permit.</w:t>
      </w:r>
      <w:r w:rsidR="00331664">
        <w:t xml:space="preserve">  </w:t>
      </w:r>
      <w:r w:rsidR="0098350D">
        <w:t xml:space="preserve">It </w:t>
      </w:r>
      <w:r w:rsidR="003A5580">
        <w:t>provide</w:t>
      </w:r>
      <w:r w:rsidR="00331664">
        <w:t>s additional</w:t>
      </w:r>
      <w:r w:rsidR="003A5580">
        <w:t xml:space="preserve"> details relating to the emissions that result from the operating techniques described in </w:t>
      </w:r>
      <w:r w:rsidR="005B6CF4" w:rsidRPr="00626031">
        <w:t>S</w:t>
      </w:r>
      <w:r w:rsidR="003A5580" w:rsidRPr="00626031">
        <w:t xml:space="preserve">ection </w:t>
      </w:r>
      <w:r w:rsidR="00626031">
        <w:t>3.3</w:t>
      </w:r>
      <w:r w:rsidR="00424F78">
        <w:t>.</w:t>
      </w:r>
    </w:p>
    <w:p w14:paraId="78ED684C" w14:textId="77777777" w:rsidR="003A5580" w:rsidRDefault="003A5580" w:rsidP="003A5580">
      <w:pPr>
        <w:pStyle w:val="Heading3"/>
        <w:rPr>
          <w:lang w:val="pt-BR"/>
        </w:rPr>
      </w:pPr>
      <w:bookmarkStart w:id="375" w:name="_Toc513550581"/>
      <w:bookmarkStart w:id="376" w:name="_Toc513818373"/>
      <w:bookmarkStart w:id="377" w:name="_Toc518984295"/>
      <w:bookmarkStart w:id="378" w:name="_Toc531190734"/>
      <w:bookmarkStart w:id="379" w:name="_Hlk512337572"/>
      <w:r>
        <w:rPr>
          <w:lang w:val="pt-BR"/>
        </w:rPr>
        <w:t>Point source emissions to air</w:t>
      </w:r>
      <w:bookmarkEnd w:id="375"/>
      <w:bookmarkEnd w:id="376"/>
      <w:bookmarkEnd w:id="377"/>
      <w:bookmarkEnd w:id="378"/>
    </w:p>
    <w:bookmarkEnd w:id="379"/>
    <w:p w14:paraId="46C72F55" w14:textId="77777777" w:rsidR="00A67F1B" w:rsidRDefault="0035162E" w:rsidP="0035162E">
      <w:pPr>
        <w:rPr>
          <w:lang w:val="pt-BR"/>
        </w:rPr>
      </w:pPr>
      <w:r w:rsidRPr="00793020">
        <w:t>An</w:t>
      </w:r>
      <w:r>
        <w:t xml:space="preserve"> air quality assessment (ref doc: DCWW-4791-S-201-MMB-06-XX-RP-NX-10311 – Five Fords AAD Air Quality Assessment, </w:t>
      </w:r>
      <w:r w:rsidR="00F240FA">
        <w:t>Nov</w:t>
      </w:r>
      <w:r>
        <w:t xml:space="preserve"> 2018) was undertaken to determine the effect on air quality associated with emissions from the site, relating to the installation of a THP facility.  </w:t>
      </w:r>
    </w:p>
    <w:p w14:paraId="626FB64E" w14:textId="77777777" w:rsidR="003A5580" w:rsidRDefault="00735922" w:rsidP="003A5580">
      <w:pPr>
        <w:rPr>
          <w:lang w:val="pt-BR"/>
        </w:rPr>
      </w:pPr>
      <w:r>
        <w:rPr>
          <w:lang w:val="pt-BR"/>
        </w:rPr>
        <w:t>The currently permitted p</w:t>
      </w:r>
      <w:r w:rsidR="003A5580">
        <w:rPr>
          <w:lang w:val="pt-BR"/>
        </w:rPr>
        <w:t xml:space="preserve">oint source emissions to air </w:t>
      </w:r>
      <w:r>
        <w:rPr>
          <w:lang w:val="pt-BR"/>
        </w:rPr>
        <w:t>and t</w:t>
      </w:r>
      <w:r w:rsidRPr="008B4451">
        <w:rPr>
          <w:lang w:val="pt-BR"/>
        </w:rPr>
        <w:t>he emission limit values (ELVs) for</w:t>
      </w:r>
      <w:r>
        <w:rPr>
          <w:lang w:val="pt-BR"/>
        </w:rPr>
        <w:t xml:space="preserve"> these</w:t>
      </w:r>
      <w:r w:rsidRPr="008B4451">
        <w:rPr>
          <w:lang w:val="pt-BR"/>
        </w:rPr>
        <w:t xml:space="preserve"> </w:t>
      </w:r>
      <w:r w:rsidR="0076156B">
        <w:rPr>
          <w:lang w:val="pt-BR"/>
        </w:rPr>
        <w:t xml:space="preserve"> </w:t>
      </w:r>
      <w:r w:rsidR="003A5580">
        <w:rPr>
          <w:lang w:val="pt-BR"/>
        </w:rPr>
        <w:t>are summarised in</w:t>
      </w:r>
      <w:r w:rsidR="005347E3">
        <w:rPr>
          <w:lang w:val="pt-BR"/>
        </w:rPr>
        <w:t xml:space="preserve"> </w:t>
      </w:r>
      <w:r>
        <w:rPr>
          <w:lang w:val="pt-BR"/>
        </w:rPr>
        <w:fldChar w:fldCharType="begin"/>
      </w:r>
      <w:r>
        <w:rPr>
          <w:lang w:val="pt-BR"/>
        </w:rPr>
        <w:instrText xml:space="preserve"> REF _Ref518986886 \h </w:instrText>
      </w:r>
      <w:r>
        <w:rPr>
          <w:lang w:val="pt-BR"/>
        </w:rPr>
      </w:r>
      <w:r>
        <w:rPr>
          <w:lang w:val="pt-BR"/>
        </w:rPr>
        <w:fldChar w:fldCharType="separate"/>
      </w:r>
      <w:r w:rsidR="00C64E35">
        <w:t>Table</w:t>
      </w:r>
      <w:r w:rsidR="00C64E35" w:rsidRPr="009C1C7C">
        <w:t xml:space="preserve"> </w:t>
      </w:r>
      <w:r w:rsidR="00C64E35">
        <w:rPr>
          <w:noProof/>
        </w:rPr>
        <w:t>9</w:t>
      </w:r>
      <w:r>
        <w:rPr>
          <w:lang w:val="pt-BR"/>
        </w:rPr>
        <w:fldChar w:fldCharType="end"/>
      </w:r>
      <w:r w:rsidR="003A5580">
        <w:rPr>
          <w:lang w:val="pt-BR"/>
        </w:rPr>
        <w:t xml:space="preserve">. </w:t>
      </w:r>
    </w:p>
    <w:p w14:paraId="72B1B3C9" w14:textId="77777777" w:rsidR="00735922" w:rsidRDefault="00735922" w:rsidP="00735922">
      <w:pPr>
        <w:pStyle w:val="Caption"/>
      </w:pPr>
      <w:bookmarkStart w:id="380" w:name="_Ref518986886"/>
      <w:r>
        <w:lastRenderedPageBreak/>
        <w:t>Table</w:t>
      </w:r>
      <w:r w:rsidRPr="009C1C7C">
        <w:t xml:space="preserve"> </w:t>
      </w:r>
      <w:fldSimple w:instr=" SEQ Table \* ARABIC ">
        <w:r w:rsidR="00C64E35">
          <w:rPr>
            <w:noProof/>
          </w:rPr>
          <w:t>9</w:t>
        </w:r>
      </w:fldSimple>
      <w:bookmarkEnd w:id="380"/>
      <w:r w:rsidRPr="009C1C7C">
        <w:t>:</w:t>
      </w:r>
      <w:r>
        <w:t xml:space="preserve"> Emission limit values (ELVs) for Point source emissions to Air (as given in existing permit)</w:t>
      </w:r>
    </w:p>
    <w:tbl>
      <w:tblPr>
        <w:tblStyle w:val="MMTable"/>
        <w:tblW w:w="8789" w:type="dxa"/>
        <w:tblLayout w:type="fixed"/>
        <w:tblLook w:val="06A0" w:firstRow="1" w:lastRow="0" w:firstColumn="1" w:lastColumn="0" w:noHBand="1" w:noVBand="1"/>
      </w:tblPr>
      <w:tblGrid>
        <w:gridCol w:w="1216"/>
        <w:gridCol w:w="1215"/>
        <w:gridCol w:w="1538"/>
        <w:gridCol w:w="888"/>
        <w:gridCol w:w="814"/>
        <w:gridCol w:w="1842"/>
        <w:gridCol w:w="1276"/>
      </w:tblGrid>
      <w:tr w:rsidR="00735922" w:rsidRPr="003C7CA3" w14:paraId="1BA4638C" w14:textId="77777777" w:rsidTr="003079DF">
        <w:trPr>
          <w:cnfStyle w:val="100000000000" w:firstRow="1" w:lastRow="0" w:firstColumn="0" w:lastColumn="0" w:oddVBand="0" w:evenVBand="0" w:oddHBand="0" w:evenHBand="0" w:firstRowFirstColumn="0" w:firstRowLastColumn="0" w:lastRowFirstColumn="0" w:lastRowLastColumn="0"/>
        </w:trPr>
        <w:tc>
          <w:tcPr>
            <w:tcW w:w="692" w:type="pct"/>
            <w:tcBorders>
              <w:bottom w:val="single" w:sz="8" w:space="0" w:color="000000" w:themeColor="text1"/>
            </w:tcBorders>
            <w:shd w:val="clear" w:color="auto" w:fill="auto"/>
          </w:tcPr>
          <w:p w14:paraId="264B23FA" w14:textId="77777777" w:rsidR="00735922" w:rsidRPr="003C7CA3" w:rsidRDefault="00735922" w:rsidP="0037130A">
            <w:pPr>
              <w:pStyle w:val="TableHeadingLeft"/>
            </w:pPr>
            <w:r w:rsidRPr="003C7CA3">
              <w:t>Emission point and location</w:t>
            </w:r>
          </w:p>
        </w:tc>
        <w:tc>
          <w:tcPr>
            <w:tcW w:w="691" w:type="pct"/>
            <w:tcBorders>
              <w:bottom w:val="single" w:sz="8" w:space="0" w:color="000000" w:themeColor="text1"/>
            </w:tcBorders>
            <w:shd w:val="clear" w:color="auto" w:fill="auto"/>
          </w:tcPr>
          <w:p w14:paraId="2BAFEE56" w14:textId="77777777" w:rsidR="00735922" w:rsidRPr="003C7CA3" w:rsidRDefault="00735922" w:rsidP="0037130A">
            <w:pPr>
              <w:pStyle w:val="TableHeadingLeft"/>
            </w:pPr>
            <w:r w:rsidRPr="003C7CA3">
              <w:t>Parameter</w:t>
            </w:r>
          </w:p>
        </w:tc>
        <w:tc>
          <w:tcPr>
            <w:tcW w:w="875" w:type="pct"/>
            <w:tcBorders>
              <w:bottom w:val="single" w:sz="8" w:space="0" w:color="000000" w:themeColor="text1"/>
            </w:tcBorders>
            <w:shd w:val="clear" w:color="auto" w:fill="auto"/>
          </w:tcPr>
          <w:p w14:paraId="17571BC8" w14:textId="77777777" w:rsidR="00735922" w:rsidRPr="003C7CA3" w:rsidRDefault="00735922" w:rsidP="0037130A">
            <w:pPr>
              <w:pStyle w:val="TableHeadingLeft"/>
            </w:pPr>
            <w:r w:rsidRPr="003C7CA3">
              <w:t>Source</w:t>
            </w:r>
          </w:p>
        </w:tc>
        <w:tc>
          <w:tcPr>
            <w:tcW w:w="505" w:type="pct"/>
            <w:tcBorders>
              <w:bottom w:val="single" w:sz="8" w:space="0" w:color="000000" w:themeColor="text1"/>
            </w:tcBorders>
            <w:shd w:val="clear" w:color="auto" w:fill="auto"/>
          </w:tcPr>
          <w:p w14:paraId="03D18686" w14:textId="77777777" w:rsidR="00735922" w:rsidRPr="003C7CA3" w:rsidRDefault="00735922" w:rsidP="0037130A">
            <w:pPr>
              <w:pStyle w:val="TableHeadingLeft"/>
            </w:pPr>
            <w:r w:rsidRPr="003C7CA3">
              <w:t>Limit</w:t>
            </w:r>
          </w:p>
        </w:tc>
        <w:tc>
          <w:tcPr>
            <w:tcW w:w="463" w:type="pct"/>
            <w:tcBorders>
              <w:bottom w:val="single" w:sz="8" w:space="0" w:color="000000" w:themeColor="text1"/>
            </w:tcBorders>
            <w:shd w:val="clear" w:color="auto" w:fill="auto"/>
          </w:tcPr>
          <w:p w14:paraId="1822855E" w14:textId="77777777" w:rsidR="00735922" w:rsidRPr="003C7CA3" w:rsidRDefault="00735922" w:rsidP="0037130A">
            <w:pPr>
              <w:pStyle w:val="TableHeadingLeft"/>
            </w:pPr>
            <w:r w:rsidRPr="003C7CA3">
              <w:t xml:space="preserve">Unit </w:t>
            </w:r>
          </w:p>
        </w:tc>
        <w:tc>
          <w:tcPr>
            <w:tcW w:w="1048" w:type="pct"/>
            <w:tcBorders>
              <w:bottom w:val="single" w:sz="8" w:space="0" w:color="000000" w:themeColor="text1"/>
            </w:tcBorders>
            <w:shd w:val="clear" w:color="auto" w:fill="auto"/>
          </w:tcPr>
          <w:p w14:paraId="7F6333F2" w14:textId="77777777" w:rsidR="00735922" w:rsidRPr="003C7CA3" w:rsidRDefault="00735922" w:rsidP="0037130A">
            <w:pPr>
              <w:pStyle w:val="TableHeadingLeft"/>
            </w:pPr>
            <w:r w:rsidRPr="003C7CA3">
              <w:t>Reference period and Standard</w:t>
            </w:r>
          </w:p>
        </w:tc>
        <w:tc>
          <w:tcPr>
            <w:tcW w:w="726" w:type="pct"/>
            <w:tcBorders>
              <w:bottom w:val="single" w:sz="8" w:space="0" w:color="000000" w:themeColor="text1"/>
            </w:tcBorders>
            <w:shd w:val="clear" w:color="auto" w:fill="auto"/>
          </w:tcPr>
          <w:p w14:paraId="1BCCD216" w14:textId="77777777" w:rsidR="00735922" w:rsidRPr="003C7CA3" w:rsidRDefault="00735922" w:rsidP="0037130A">
            <w:pPr>
              <w:pStyle w:val="TableHeadingLeft"/>
            </w:pPr>
            <w:r w:rsidRPr="003C7CA3">
              <w:t>Monitoring Frequency</w:t>
            </w:r>
          </w:p>
        </w:tc>
      </w:tr>
      <w:tr w:rsidR="00735922" w:rsidRPr="003C7CA3" w14:paraId="15DE803A" w14:textId="77777777" w:rsidTr="003079DF">
        <w:tc>
          <w:tcPr>
            <w:tcW w:w="692" w:type="pct"/>
            <w:vMerge w:val="restart"/>
            <w:tcBorders>
              <w:top w:val="single" w:sz="8" w:space="0" w:color="000000" w:themeColor="text1"/>
            </w:tcBorders>
          </w:tcPr>
          <w:p w14:paraId="0C8BA543" w14:textId="77777777" w:rsidR="00735922" w:rsidRPr="003C7CA3" w:rsidRDefault="00735922" w:rsidP="0037130A">
            <w:pPr>
              <w:pStyle w:val="TableTextLeft"/>
            </w:pPr>
            <w:r w:rsidRPr="003C7CA3">
              <w:t>A1 CHP stack (1)</w:t>
            </w:r>
          </w:p>
          <w:p w14:paraId="644FC60B" w14:textId="77777777" w:rsidR="00735922" w:rsidRPr="003C7CA3" w:rsidRDefault="00735922" w:rsidP="0037130A">
            <w:pPr>
              <w:pStyle w:val="TableTextLeft"/>
            </w:pPr>
          </w:p>
          <w:p w14:paraId="636D7181" w14:textId="77777777" w:rsidR="00735922" w:rsidRPr="003C7CA3" w:rsidRDefault="00735922" w:rsidP="0037130A">
            <w:pPr>
              <w:pStyle w:val="TableTextLeft"/>
            </w:pPr>
          </w:p>
        </w:tc>
        <w:tc>
          <w:tcPr>
            <w:tcW w:w="691" w:type="pct"/>
            <w:tcBorders>
              <w:top w:val="single" w:sz="8" w:space="0" w:color="000000" w:themeColor="text1"/>
            </w:tcBorders>
          </w:tcPr>
          <w:p w14:paraId="78A85613" w14:textId="77777777" w:rsidR="00735922" w:rsidRPr="003C7CA3" w:rsidRDefault="00735922" w:rsidP="0037130A">
            <w:pPr>
              <w:pStyle w:val="TableTextLeft"/>
            </w:pPr>
            <w:r>
              <w:t>Oxides of Nitrogen (as NO</w:t>
            </w:r>
            <w:r w:rsidRPr="003C7CA3">
              <w:rPr>
                <w:vertAlign w:val="subscript"/>
              </w:rPr>
              <w:t>2</w:t>
            </w:r>
            <w:r>
              <w:t>)</w:t>
            </w:r>
          </w:p>
        </w:tc>
        <w:tc>
          <w:tcPr>
            <w:tcW w:w="875" w:type="pct"/>
            <w:vMerge w:val="restart"/>
            <w:tcBorders>
              <w:top w:val="single" w:sz="8" w:space="0" w:color="000000" w:themeColor="text1"/>
            </w:tcBorders>
          </w:tcPr>
          <w:p w14:paraId="6CFB0C8A" w14:textId="77777777" w:rsidR="00735922" w:rsidRPr="003C7CA3" w:rsidRDefault="00735922" w:rsidP="0037130A">
            <w:pPr>
              <w:pStyle w:val="TableTextLeft"/>
            </w:pPr>
            <w:r>
              <w:t>1.41MW CHP engine exhaust stack</w:t>
            </w:r>
          </w:p>
          <w:p w14:paraId="761CEADD" w14:textId="77777777" w:rsidR="00735922" w:rsidRPr="003C7CA3" w:rsidRDefault="00735922" w:rsidP="0037130A">
            <w:pPr>
              <w:pStyle w:val="TableTextLeft"/>
            </w:pPr>
          </w:p>
          <w:p w14:paraId="4E6B0D4E" w14:textId="77777777" w:rsidR="00735922" w:rsidRPr="003C7CA3" w:rsidRDefault="00735922" w:rsidP="0037130A">
            <w:pPr>
              <w:pStyle w:val="TableTextLeft"/>
            </w:pPr>
          </w:p>
        </w:tc>
        <w:tc>
          <w:tcPr>
            <w:tcW w:w="505" w:type="pct"/>
            <w:tcBorders>
              <w:top w:val="single" w:sz="8" w:space="0" w:color="000000" w:themeColor="text1"/>
            </w:tcBorders>
          </w:tcPr>
          <w:p w14:paraId="7BEA4E43" w14:textId="77777777" w:rsidR="00735922" w:rsidRPr="003C7CA3" w:rsidRDefault="00735922" w:rsidP="0037130A">
            <w:pPr>
              <w:pStyle w:val="TableTextLeft"/>
            </w:pPr>
            <w:r>
              <w:t>500</w:t>
            </w:r>
          </w:p>
        </w:tc>
        <w:tc>
          <w:tcPr>
            <w:tcW w:w="463" w:type="pct"/>
            <w:tcBorders>
              <w:top w:val="single" w:sz="8" w:space="0" w:color="000000" w:themeColor="text1"/>
            </w:tcBorders>
          </w:tcPr>
          <w:p w14:paraId="66C953E1" w14:textId="77777777" w:rsidR="00735922" w:rsidRPr="003C7CA3" w:rsidRDefault="00735922" w:rsidP="0037130A">
            <w:pPr>
              <w:pStyle w:val="TableTextLeft"/>
            </w:pPr>
            <w:r>
              <w:t>mg/m</w:t>
            </w:r>
            <w:r w:rsidRPr="008A07A7">
              <w:rPr>
                <w:vertAlign w:val="superscript"/>
              </w:rPr>
              <w:t>3</w:t>
            </w:r>
          </w:p>
        </w:tc>
        <w:tc>
          <w:tcPr>
            <w:tcW w:w="1048" w:type="pct"/>
            <w:tcBorders>
              <w:top w:val="single" w:sz="8" w:space="0" w:color="000000" w:themeColor="text1"/>
            </w:tcBorders>
          </w:tcPr>
          <w:p w14:paraId="54A3BC2C" w14:textId="77777777" w:rsidR="00735922" w:rsidRPr="00E305C3" w:rsidRDefault="00735922" w:rsidP="0037130A">
            <w:pPr>
              <w:pStyle w:val="TableTextLeft"/>
            </w:pPr>
            <w:r w:rsidRPr="00E305C3">
              <w:t>Hourly average</w:t>
            </w:r>
          </w:p>
          <w:p w14:paraId="2876D13B" w14:textId="77777777" w:rsidR="00735922" w:rsidRPr="00E305C3" w:rsidRDefault="00735922" w:rsidP="0037130A">
            <w:pPr>
              <w:pStyle w:val="TableTextLeft"/>
            </w:pPr>
            <w:r w:rsidRPr="00E305C3">
              <w:t xml:space="preserve">BS EN 14792 </w:t>
            </w:r>
          </w:p>
        </w:tc>
        <w:tc>
          <w:tcPr>
            <w:tcW w:w="726" w:type="pct"/>
            <w:tcBorders>
              <w:top w:val="single" w:sz="8" w:space="0" w:color="000000" w:themeColor="text1"/>
            </w:tcBorders>
          </w:tcPr>
          <w:p w14:paraId="714597D3" w14:textId="77777777" w:rsidR="00735922" w:rsidRPr="003C7CA3" w:rsidRDefault="00735922" w:rsidP="0037130A">
            <w:pPr>
              <w:pStyle w:val="TableTextLeft"/>
            </w:pPr>
            <w:r>
              <w:t>Annual</w:t>
            </w:r>
          </w:p>
        </w:tc>
      </w:tr>
      <w:tr w:rsidR="00735922" w:rsidRPr="003C7CA3" w14:paraId="1C4A94CE" w14:textId="77777777" w:rsidTr="003079DF">
        <w:tc>
          <w:tcPr>
            <w:tcW w:w="692" w:type="pct"/>
            <w:vMerge/>
          </w:tcPr>
          <w:p w14:paraId="13E9ED3E" w14:textId="77777777" w:rsidR="00735922" w:rsidRPr="003C7CA3" w:rsidRDefault="00735922" w:rsidP="0037130A">
            <w:pPr>
              <w:pStyle w:val="TableTextLeft"/>
            </w:pPr>
          </w:p>
        </w:tc>
        <w:tc>
          <w:tcPr>
            <w:tcW w:w="691" w:type="pct"/>
          </w:tcPr>
          <w:p w14:paraId="103F1188" w14:textId="77777777" w:rsidR="00735922" w:rsidRPr="003C7CA3" w:rsidRDefault="00735922" w:rsidP="0037130A">
            <w:pPr>
              <w:pStyle w:val="TableTextLeft"/>
            </w:pPr>
            <w:r>
              <w:t>Carbon Monoxide</w:t>
            </w:r>
          </w:p>
        </w:tc>
        <w:tc>
          <w:tcPr>
            <w:tcW w:w="875" w:type="pct"/>
            <w:vMerge/>
          </w:tcPr>
          <w:p w14:paraId="5E90561C" w14:textId="77777777" w:rsidR="00735922" w:rsidRPr="003C7CA3" w:rsidRDefault="00735922" w:rsidP="0037130A">
            <w:pPr>
              <w:pStyle w:val="TableTextLeft"/>
            </w:pPr>
          </w:p>
        </w:tc>
        <w:tc>
          <w:tcPr>
            <w:tcW w:w="505" w:type="pct"/>
          </w:tcPr>
          <w:p w14:paraId="624469DB" w14:textId="77777777" w:rsidR="00735922" w:rsidRPr="003C7CA3" w:rsidRDefault="00735922" w:rsidP="0037130A">
            <w:pPr>
              <w:pStyle w:val="TableTextLeft"/>
            </w:pPr>
            <w:r>
              <w:t>1400</w:t>
            </w:r>
          </w:p>
        </w:tc>
        <w:tc>
          <w:tcPr>
            <w:tcW w:w="463" w:type="pct"/>
          </w:tcPr>
          <w:p w14:paraId="759DCFCC" w14:textId="77777777" w:rsidR="00735922" w:rsidRPr="003C7CA3" w:rsidRDefault="00735922" w:rsidP="0037130A">
            <w:pPr>
              <w:pStyle w:val="TableTextLeft"/>
            </w:pPr>
            <w:r>
              <w:t>mg/m</w:t>
            </w:r>
            <w:r w:rsidRPr="008A07A7">
              <w:rPr>
                <w:vertAlign w:val="superscript"/>
              </w:rPr>
              <w:t>3</w:t>
            </w:r>
          </w:p>
        </w:tc>
        <w:tc>
          <w:tcPr>
            <w:tcW w:w="1048" w:type="pct"/>
          </w:tcPr>
          <w:p w14:paraId="4239ABC3" w14:textId="77777777" w:rsidR="00735922" w:rsidRPr="00E305C3" w:rsidRDefault="00735922" w:rsidP="0037130A">
            <w:pPr>
              <w:pStyle w:val="TableTextLeft"/>
            </w:pPr>
            <w:r w:rsidRPr="00E305C3">
              <w:t xml:space="preserve">Hourly Average </w:t>
            </w:r>
          </w:p>
          <w:p w14:paraId="397F2BFC" w14:textId="77777777" w:rsidR="00735922" w:rsidRPr="00E305C3" w:rsidRDefault="00735922" w:rsidP="0037130A">
            <w:pPr>
              <w:pStyle w:val="TableTextLeft"/>
            </w:pPr>
            <w:r w:rsidRPr="00E305C3">
              <w:t xml:space="preserve">BS EN 15058 </w:t>
            </w:r>
          </w:p>
        </w:tc>
        <w:tc>
          <w:tcPr>
            <w:tcW w:w="726" w:type="pct"/>
          </w:tcPr>
          <w:p w14:paraId="5EC73BB6" w14:textId="77777777" w:rsidR="00735922" w:rsidRPr="003C7CA3" w:rsidRDefault="00735922" w:rsidP="0037130A">
            <w:pPr>
              <w:pStyle w:val="TableTextLeft"/>
            </w:pPr>
            <w:r>
              <w:t>Annual</w:t>
            </w:r>
          </w:p>
        </w:tc>
      </w:tr>
      <w:tr w:rsidR="00735922" w:rsidRPr="003C7CA3" w14:paraId="0EE3CD8B" w14:textId="77777777" w:rsidTr="003079DF">
        <w:tc>
          <w:tcPr>
            <w:tcW w:w="692" w:type="pct"/>
            <w:vMerge/>
          </w:tcPr>
          <w:p w14:paraId="743B5496" w14:textId="77777777" w:rsidR="00735922" w:rsidRPr="003C7CA3" w:rsidRDefault="00735922" w:rsidP="0037130A">
            <w:pPr>
              <w:pStyle w:val="TableTextLeft"/>
            </w:pPr>
          </w:p>
        </w:tc>
        <w:tc>
          <w:tcPr>
            <w:tcW w:w="691" w:type="pct"/>
          </w:tcPr>
          <w:p w14:paraId="2328EFB6" w14:textId="77777777" w:rsidR="00735922" w:rsidRPr="003C7CA3" w:rsidRDefault="00735922" w:rsidP="0037130A">
            <w:pPr>
              <w:pStyle w:val="TableTextLeft"/>
            </w:pPr>
            <w:r>
              <w:t>Total VOCs</w:t>
            </w:r>
          </w:p>
        </w:tc>
        <w:tc>
          <w:tcPr>
            <w:tcW w:w="875" w:type="pct"/>
            <w:vMerge/>
          </w:tcPr>
          <w:p w14:paraId="7480DE46" w14:textId="77777777" w:rsidR="00735922" w:rsidRPr="003C7CA3" w:rsidRDefault="00735922" w:rsidP="0037130A">
            <w:pPr>
              <w:pStyle w:val="TableTextLeft"/>
            </w:pPr>
          </w:p>
        </w:tc>
        <w:tc>
          <w:tcPr>
            <w:tcW w:w="505" w:type="pct"/>
          </w:tcPr>
          <w:p w14:paraId="0EDC165F" w14:textId="77777777" w:rsidR="00735922" w:rsidRPr="003C7CA3" w:rsidRDefault="00735922" w:rsidP="0037130A">
            <w:pPr>
              <w:pStyle w:val="TableTextLeft"/>
            </w:pPr>
            <w:r>
              <w:t>1000</w:t>
            </w:r>
          </w:p>
        </w:tc>
        <w:tc>
          <w:tcPr>
            <w:tcW w:w="463" w:type="pct"/>
          </w:tcPr>
          <w:p w14:paraId="2C530691" w14:textId="77777777" w:rsidR="00735922" w:rsidRPr="003C7CA3" w:rsidRDefault="00735922" w:rsidP="0037130A">
            <w:pPr>
              <w:pStyle w:val="TableTextLeft"/>
            </w:pPr>
            <w:r>
              <w:t>mg/m</w:t>
            </w:r>
            <w:r w:rsidRPr="008A07A7">
              <w:rPr>
                <w:vertAlign w:val="superscript"/>
              </w:rPr>
              <w:t>3</w:t>
            </w:r>
          </w:p>
        </w:tc>
        <w:tc>
          <w:tcPr>
            <w:tcW w:w="1048" w:type="pct"/>
          </w:tcPr>
          <w:p w14:paraId="082FAA2B" w14:textId="77777777" w:rsidR="00735922" w:rsidRPr="00E305C3" w:rsidRDefault="00735922" w:rsidP="0037130A">
            <w:pPr>
              <w:pStyle w:val="TableTextLeft"/>
            </w:pPr>
            <w:r w:rsidRPr="00E305C3">
              <w:t xml:space="preserve">Hourly Average </w:t>
            </w:r>
          </w:p>
          <w:p w14:paraId="279FDDA8" w14:textId="77777777" w:rsidR="00735922" w:rsidRPr="00E305C3" w:rsidRDefault="00735922" w:rsidP="0037130A">
            <w:pPr>
              <w:pStyle w:val="TableTextLeft"/>
            </w:pPr>
            <w:r w:rsidRPr="00E305C3">
              <w:t>BS EN 12619(4)</w:t>
            </w:r>
          </w:p>
          <w:p w14:paraId="3B074C0D" w14:textId="77777777" w:rsidR="00735922" w:rsidRPr="00E305C3" w:rsidRDefault="00735922" w:rsidP="0037130A">
            <w:pPr>
              <w:pStyle w:val="TableTextLeft"/>
            </w:pPr>
            <w:r w:rsidRPr="00E305C3">
              <w:t>BS EN 13526(5)</w:t>
            </w:r>
          </w:p>
        </w:tc>
        <w:tc>
          <w:tcPr>
            <w:tcW w:w="726" w:type="pct"/>
          </w:tcPr>
          <w:p w14:paraId="21FD5648" w14:textId="77777777" w:rsidR="00735922" w:rsidRPr="003C7CA3" w:rsidRDefault="00735922" w:rsidP="0037130A">
            <w:pPr>
              <w:pStyle w:val="TableTextLeft"/>
            </w:pPr>
            <w:r>
              <w:t>Annual</w:t>
            </w:r>
          </w:p>
        </w:tc>
      </w:tr>
      <w:tr w:rsidR="00735922" w:rsidRPr="003C7CA3" w14:paraId="07168299" w14:textId="77777777" w:rsidTr="003079DF">
        <w:tc>
          <w:tcPr>
            <w:tcW w:w="692" w:type="pct"/>
            <w:vMerge w:val="restart"/>
          </w:tcPr>
          <w:p w14:paraId="5451089D" w14:textId="77777777" w:rsidR="00735922" w:rsidRPr="003C7CA3" w:rsidRDefault="00735922" w:rsidP="0037130A">
            <w:pPr>
              <w:pStyle w:val="TableTextLeft"/>
            </w:pPr>
            <w:r w:rsidRPr="003C7CA3">
              <w:t>A2 CHP stack (2)</w:t>
            </w:r>
          </w:p>
          <w:p w14:paraId="43C454F0" w14:textId="77777777" w:rsidR="00735922" w:rsidRPr="003C7CA3" w:rsidRDefault="00735922" w:rsidP="0037130A">
            <w:pPr>
              <w:pStyle w:val="TableTextLeft"/>
            </w:pPr>
          </w:p>
          <w:p w14:paraId="5DFB5639" w14:textId="77777777" w:rsidR="00735922" w:rsidRPr="003C7CA3" w:rsidRDefault="00735922" w:rsidP="0037130A">
            <w:pPr>
              <w:pStyle w:val="TableTextLeft"/>
            </w:pPr>
          </w:p>
        </w:tc>
        <w:tc>
          <w:tcPr>
            <w:tcW w:w="691" w:type="pct"/>
          </w:tcPr>
          <w:p w14:paraId="0E27BD26" w14:textId="77777777" w:rsidR="00735922" w:rsidRPr="003C7CA3" w:rsidRDefault="00735922" w:rsidP="0037130A">
            <w:pPr>
              <w:pStyle w:val="TableTextLeft"/>
            </w:pPr>
            <w:r>
              <w:t>Oxides of Nitrogen (as NO</w:t>
            </w:r>
            <w:r w:rsidRPr="003C7CA3">
              <w:rPr>
                <w:vertAlign w:val="subscript"/>
              </w:rPr>
              <w:t>2</w:t>
            </w:r>
            <w:r>
              <w:t>)</w:t>
            </w:r>
          </w:p>
        </w:tc>
        <w:tc>
          <w:tcPr>
            <w:tcW w:w="875" w:type="pct"/>
            <w:vMerge w:val="restart"/>
          </w:tcPr>
          <w:p w14:paraId="2590189F" w14:textId="77777777" w:rsidR="00735922" w:rsidRPr="003C7CA3" w:rsidRDefault="00735922" w:rsidP="0037130A">
            <w:pPr>
              <w:pStyle w:val="TableTextLeft"/>
            </w:pPr>
            <w:r>
              <w:t>1.41MW CHP engine exhaust stack</w:t>
            </w:r>
          </w:p>
        </w:tc>
        <w:tc>
          <w:tcPr>
            <w:tcW w:w="505" w:type="pct"/>
          </w:tcPr>
          <w:p w14:paraId="240D5FFC" w14:textId="77777777" w:rsidR="00735922" w:rsidRPr="003C7CA3" w:rsidRDefault="00735922" w:rsidP="0037130A">
            <w:pPr>
              <w:pStyle w:val="TableTextLeft"/>
            </w:pPr>
            <w:r>
              <w:t>500</w:t>
            </w:r>
          </w:p>
        </w:tc>
        <w:tc>
          <w:tcPr>
            <w:tcW w:w="463" w:type="pct"/>
          </w:tcPr>
          <w:p w14:paraId="30280051" w14:textId="77777777" w:rsidR="00735922" w:rsidRPr="003C7CA3" w:rsidRDefault="00735922" w:rsidP="0037130A">
            <w:pPr>
              <w:pStyle w:val="TableTextLeft"/>
            </w:pPr>
            <w:r>
              <w:t>mg/m</w:t>
            </w:r>
            <w:r w:rsidRPr="008A07A7">
              <w:rPr>
                <w:vertAlign w:val="superscript"/>
              </w:rPr>
              <w:t>3</w:t>
            </w:r>
          </w:p>
        </w:tc>
        <w:tc>
          <w:tcPr>
            <w:tcW w:w="1048" w:type="pct"/>
          </w:tcPr>
          <w:p w14:paraId="09A0FEFE" w14:textId="77777777" w:rsidR="00735922" w:rsidRPr="00E305C3" w:rsidRDefault="00735922" w:rsidP="0037130A">
            <w:pPr>
              <w:pStyle w:val="TableTextLeft"/>
            </w:pPr>
            <w:r w:rsidRPr="00E305C3">
              <w:t>Hourly average</w:t>
            </w:r>
          </w:p>
          <w:p w14:paraId="00630868" w14:textId="77777777" w:rsidR="00735922" w:rsidRPr="00E305C3" w:rsidRDefault="00735922" w:rsidP="0037130A">
            <w:pPr>
              <w:pStyle w:val="TableTextLeft"/>
            </w:pPr>
            <w:r w:rsidRPr="00E305C3">
              <w:t xml:space="preserve">BS EN 14792 </w:t>
            </w:r>
          </w:p>
        </w:tc>
        <w:tc>
          <w:tcPr>
            <w:tcW w:w="726" w:type="pct"/>
          </w:tcPr>
          <w:p w14:paraId="72461EBF" w14:textId="77777777" w:rsidR="00735922" w:rsidRPr="003C7CA3" w:rsidRDefault="00735922" w:rsidP="0037130A">
            <w:pPr>
              <w:pStyle w:val="TableTextLeft"/>
            </w:pPr>
            <w:r>
              <w:t>Annual</w:t>
            </w:r>
          </w:p>
        </w:tc>
      </w:tr>
      <w:tr w:rsidR="00735922" w:rsidRPr="003C7CA3" w14:paraId="1D43C65B" w14:textId="77777777" w:rsidTr="003079DF">
        <w:tc>
          <w:tcPr>
            <w:tcW w:w="692" w:type="pct"/>
            <w:vMerge/>
          </w:tcPr>
          <w:p w14:paraId="059CD72A" w14:textId="77777777" w:rsidR="00735922" w:rsidRPr="003C7CA3" w:rsidRDefault="00735922" w:rsidP="0037130A">
            <w:pPr>
              <w:pStyle w:val="TableTextLeft"/>
            </w:pPr>
          </w:p>
        </w:tc>
        <w:tc>
          <w:tcPr>
            <w:tcW w:w="691" w:type="pct"/>
          </w:tcPr>
          <w:p w14:paraId="6CF726D8" w14:textId="77777777" w:rsidR="00735922" w:rsidRPr="003C7CA3" w:rsidRDefault="00735922" w:rsidP="0037130A">
            <w:pPr>
              <w:pStyle w:val="TableTextLeft"/>
            </w:pPr>
            <w:r>
              <w:t>Carbon Monoxide</w:t>
            </w:r>
          </w:p>
        </w:tc>
        <w:tc>
          <w:tcPr>
            <w:tcW w:w="875" w:type="pct"/>
            <w:vMerge/>
          </w:tcPr>
          <w:p w14:paraId="609A1C56" w14:textId="77777777" w:rsidR="00735922" w:rsidRPr="003C7CA3" w:rsidRDefault="00735922" w:rsidP="0037130A">
            <w:pPr>
              <w:pStyle w:val="TableTextLeft"/>
            </w:pPr>
          </w:p>
        </w:tc>
        <w:tc>
          <w:tcPr>
            <w:tcW w:w="505" w:type="pct"/>
          </w:tcPr>
          <w:p w14:paraId="133DF06D" w14:textId="77777777" w:rsidR="00735922" w:rsidRPr="003C7CA3" w:rsidRDefault="00735922" w:rsidP="0037130A">
            <w:pPr>
              <w:pStyle w:val="TableTextLeft"/>
            </w:pPr>
            <w:r>
              <w:t>1400</w:t>
            </w:r>
          </w:p>
        </w:tc>
        <w:tc>
          <w:tcPr>
            <w:tcW w:w="463" w:type="pct"/>
          </w:tcPr>
          <w:p w14:paraId="4A3D4FA0" w14:textId="77777777" w:rsidR="00735922" w:rsidRPr="003C7CA3" w:rsidRDefault="00735922" w:rsidP="0037130A">
            <w:pPr>
              <w:pStyle w:val="TableTextLeft"/>
            </w:pPr>
            <w:r>
              <w:t>mg/m</w:t>
            </w:r>
            <w:r w:rsidRPr="008A07A7">
              <w:rPr>
                <w:vertAlign w:val="superscript"/>
              </w:rPr>
              <w:t>3</w:t>
            </w:r>
          </w:p>
        </w:tc>
        <w:tc>
          <w:tcPr>
            <w:tcW w:w="1048" w:type="pct"/>
          </w:tcPr>
          <w:p w14:paraId="2D2498A6" w14:textId="77777777" w:rsidR="00735922" w:rsidRPr="00E305C3" w:rsidRDefault="00735922" w:rsidP="0037130A">
            <w:pPr>
              <w:pStyle w:val="TableTextLeft"/>
            </w:pPr>
            <w:r w:rsidRPr="00E305C3">
              <w:t xml:space="preserve">Hourly Average </w:t>
            </w:r>
          </w:p>
          <w:p w14:paraId="7000E4E1" w14:textId="77777777" w:rsidR="00735922" w:rsidRPr="00E305C3" w:rsidRDefault="00735922" w:rsidP="0037130A">
            <w:pPr>
              <w:pStyle w:val="TableTextLeft"/>
            </w:pPr>
            <w:r w:rsidRPr="00E305C3">
              <w:t xml:space="preserve">BS EN 15058 </w:t>
            </w:r>
          </w:p>
        </w:tc>
        <w:tc>
          <w:tcPr>
            <w:tcW w:w="726" w:type="pct"/>
          </w:tcPr>
          <w:p w14:paraId="6D597E00" w14:textId="77777777" w:rsidR="00735922" w:rsidRPr="003C7CA3" w:rsidRDefault="00735922" w:rsidP="0037130A">
            <w:pPr>
              <w:pStyle w:val="TableTextLeft"/>
            </w:pPr>
            <w:r>
              <w:t>Annual</w:t>
            </w:r>
          </w:p>
        </w:tc>
      </w:tr>
      <w:tr w:rsidR="00735922" w:rsidRPr="003C7CA3" w14:paraId="7FB570A6" w14:textId="77777777" w:rsidTr="003079DF">
        <w:tc>
          <w:tcPr>
            <w:tcW w:w="692" w:type="pct"/>
            <w:vMerge/>
          </w:tcPr>
          <w:p w14:paraId="4C1D4A61" w14:textId="77777777" w:rsidR="00735922" w:rsidRPr="003C7CA3" w:rsidRDefault="00735922" w:rsidP="0037130A">
            <w:pPr>
              <w:pStyle w:val="TableTextLeft"/>
            </w:pPr>
          </w:p>
        </w:tc>
        <w:tc>
          <w:tcPr>
            <w:tcW w:w="691" w:type="pct"/>
          </w:tcPr>
          <w:p w14:paraId="1ABB435B" w14:textId="77777777" w:rsidR="00735922" w:rsidRPr="003C7CA3" w:rsidRDefault="00735922" w:rsidP="0037130A">
            <w:pPr>
              <w:pStyle w:val="TableTextLeft"/>
            </w:pPr>
            <w:r>
              <w:t>Total VOCs</w:t>
            </w:r>
          </w:p>
        </w:tc>
        <w:tc>
          <w:tcPr>
            <w:tcW w:w="875" w:type="pct"/>
            <w:vMerge/>
          </w:tcPr>
          <w:p w14:paraId="1D13C4EA" w14:textId="77777777" w:rsidR="00735922" w:rsidRPr="003C7CA3" w:rsidRDefault="00735922" w:rsidP="0037130A">
            <w:pPr>
              <w:pStyle w:val="TableTextLeft"/>
            </w:pPr>
          </w:p>
        </w:tc>
        <w:tc>
          <w:tcPr>
            <w:tcW w:w="505" w:type="pct"/>
          </w:tcPr>
          <w:p w14:paraId="1A760A18" w14:textId="77777777" w:rsidR="00735922" w:rsidRPr="003C7CA3" w:rsidRDefault="00735922" w:rsidP="0037130A">
            <w:pPr>
              <w:pStyle w:val="TableTextLeft"/>
            </w:pPr>
            <w:r>
              <w:t>1000</w:t>
            </w:r>
          </w:p>
        </w:tc>
        <w:tc>
          <w:tcPr>
            <w:tcW w:w="463" w:type="pct"/>
          </w:tcPr>
          <w:p w14:paraId="3D6E0054" w14:textId="77777777" w:rsidR="00735922" w:rsidRPr="003C7CA3" w:rsidRDefault="00735922" w:rsidP="0037130A">
            <w:pPr>
              <w:pStyle w:val="TableTextLeft"/>
            </w:pPr>
            <w:r>
              <w:t>mg/m</w:t>
            </w:r>
            <w:r w:rsidRPr="008A07A7">
              <w:rPr>
                <w:vertAlign w:val="superscript"/>
              </w:rPr>
              <w:t>3</w:t>
            </w:r>
          </w:p>
        </w:tc>
        <w:tc>
          <w:tcPr>
            <w:tcW w:w="1048" w:type="pct"/>
          </w:tcPr>
          <w:p w14:paraId="400F668A" w14:textId="77777777" w:rsidR="00735922" w:rsidRPr="00E305C3" w:rsidRDefault="00735922" w:rsidP="0037130A">
            <w:pPr>
              <w:pStyle w:val="TableTextLeft"/>
            </w:pPr>
            <w:r w:rsidRPr="00E305C3">
              <w:t xml:space="preserve">Hourly Average </w:t>
            </w:r>
          </w:p>
          <w:p w14:paraId="29DD95AC" w14:textId="77777777" w:rsidR="00735922" w:rsidRPr="00E305C3" w:rsidRDefault="00735922" w:rsidP="0037130A">
            <w:pPr>
              <w:pStyle w:val="TableTextLeft"/>
            </w:pPr>
            <w:r w:rsidRPr="00E305C3">
              <w:t>BS EN 12619(4)</w:t>
            </w:r>
          </w:p>
          <w:p w14:paraId="34C3C3A6" w14:textId="77777777" w:rsidR="00735922" w:rsidRPr="00E305C3" w:rsidRDefault="00735922" w:rsidP="0037130A">
            <w:pPr>
              <w:pStyle w:val="TableTextLeft"/>
            </w:pPr>
            <w:r w:rsidRPr="00E305C3">
              <w:t>BS EN 13526(5)</w:t>
            </w:r>
          </w:p>
        </w:tc>
        <w:tc>
          <w:tcPr>
            <w:tcW w:w="726" w:type="pct"/>
          </w:tcPr>
          <w:p w14:paraId="55357AD0" w14:textId="77777777" w:rsidR="00735922" w:rsidRPr="003C7CA3" w:rsidRDefault="00735922" w:rsidP="0037130A">
            <w:pPr>
              <w:pStyle w:val="TableTextLeft"/>
            </w:pPr>
            <w:r>
              <w:t>Annual</w:t>
            </w:r>
          </w:p>
        </w:tc>
      </w:tr>
      <w:tr w:rsidR="00735922" w:rsidRPr="003C7CA3" w14:paraId="1B3348F1" w14:textId="77777777" w:rsidTr="003079DF">
        <w:tc>
          <w:tcPr>
            <w:tcW w:w="692" w:type="pct"/>
            <w:vMerge w:val="restart"/>
          </w:tcPr>
          <w:p w14:paraId="6EAF9081" w14:textId="77777777" w:rsidR="00735922" w:rsidRPr="0092422E" w:rsidRDefault="00735922" w:rsidP="0037130A">
            <w:pPr>
              <w:pStyle w:val="TableTextLeft"/>
            </w:pPr>
            <w:r w:rsidRPr="0092422E">
              <w:t>A3 Dual fuel standby boiler</w:t>
            </w:r>
          </w:p>
          <w:p w14:paraId="60479CF9" w14:textId="77777777" w:rsidR="00735922" w:rsidRPr="00DB745B" w:rsidRDefault="00735922" w:rsidP="0037130A">
            <w:pPr>
              <w:pStyle w:val="TableTextLeft"/>
            </w:pPr>
          </w:p>
          <w:p w14:paraId="365DDCE4" w14:textId="77777777" w:rsidR="00735922" w:rsidRPr="00DB745B" w:rsidRDefault="00735922" w:rsidP="0037130A">
            <w:pPr>
              <w:pStyle w:val="TableTextLeft"/>
            </w:pPr>
          </w:p>
          <w:p w14:paraId="49EFE7E6" w14:textId="77777777" w:rsidR="00735922" w:rsidRPr="00DB745B" w:rsidRDefault="00735922" w:rsidP="0037130A">
            <w:pPr>
              <w:pStyle w:val="TableTextLeft"/>
            </w:pPr>
          </w:p>
          <w:p w14:paraId="13A050ED" w14:textId="77777777" w:rsidR="00735922" w:rsidRPr="00DB745B" w:rsidRDefault="00735922" w:rsidP="0037130A">
            <w:pPr>
              <w:pStyle w:val="TableTextLeft"/>
            </w:pPr>
          </w:p>
          <w:p w14:paraId="084D5CEF" w14:textId="77777777" w:rsidR="00735922" w:rsidRPr="0092422E" w:rsidRDefault="00735922" w:rsidP="0037130A">
            <w:pPr>
              <w:pStyle w:val="TableTextLeft"/>
            </w:pPr>
          </w:p>
        </w:tc>
        <w:tc>
          <w:tcPr>
            <w:tcW w:w="691" w:type="pct"/>
          </w:tcPr>
          <w:p w14:paraId="1AF2DF38" w14:textId="77777777" w:rsidR="00735922" w:rsidRPr="0092422E" w:rsidRDefault="00735922" w:rsidP="0037130A">
            <w:pPr>
              <w:pStyle w:val="TableTextLeft"/>
            </w:pPr>
            <w:r w:rsidRPr="0092422E">
              <w:t>Oxides of Nitrogen</w:t>
            </w:r>
          </w:p>
          <w:p w14:paraId="726A2921" w14:textId="77777777" w:rsidR="00735922" w:rsidRPr="0092422E" w:rsidRDefault="00735922" w:rsidP="0037130A">
            <w:pPr>
              <w:pStyle w:val="TableTextLeft"/>
            </w:pPr>
            <w:r w:rsidRPr="0092422E">
              <w:t>(NO and NO</w:t>
            </w:r>
            <w:r w:rsidRPr="00DF342C">
              <w:rPr>
                <w:vertAlign w:val="subscript"/>
              </w:rPr>
              <w:t>2</w:t>
            </w:r>
            <w:r w:rsidRPr="0092422E">
              <w:t xml:space="preserve"> expressed as NO</w:t>
            </w:r>
            <w:r w:rsidRPr="00DF342C">
              <w:rPr>
                <w:vertAlign w:val="subscript"/>
              </w:rPr>
              <w:t>2</w:t>
            </w:r>
            <w:r w:rsidRPr="0092422E">
              <w:t>)</w:t>
            </w:r>
          </w:p>
        </w:tc>
        <w:tc>
          <w:tcPr>
            <w:tcW w:w="875" w:type="pct"/>
          </w:tcPr>
          <w:p w14:paraId="6DB8C342" w14:textId="77777777" w:rsidR="00735922" w:rsidRPr="0092422E" w:rsidRDefault="00735922" w:rsidP="0037130A">
            <w:pPr>
              <w:pStyle w:val="TableTextLeft"/>
            </w:pPr>
            <w:r w:rsidRPr="0092422E">
              <w:t>1.5 Dual fuel stand by boiler exhaust stack –operating on Biogas</w:t>
            </w:r>
          </w:p>
        </w:tc>
        <w:tc>
          <w:tcPr>
            <w:tcW w:w="505" w:type="pct"/>
          </w:tcPr>
          <w:p w14:paraId="6427A6F2" w14:textId="77777777" w:rsidR="00735922" w:rsidRPr="0092422E" w:rsidRDefault="00735922" w:rsidP="0037130A">
            <w:pPr>
              <w:pStyle w:val="TableTextLeft"/>
            </w:pPr>
            <w:r w:rsidRPr="0092422E">
              <w:t>500</w:t>
            </w:r>
          </w:p>
        </w:tc>
        <w:tc>
          <w:tcPr>
            <w:tcW w:w="463" w:type="pct"/>
          </w:tcPr>
          <w:p w14:paraId="603C8860" w14:textId="77777777" w:rsidR="00735922" w:rsidRPr="0092422E" w:rsidRDefault="00735922" w:rsidP="0037130A">
            <w:pPr>
              <w:pStyle w:val="TableTextLeft"/>
            </w:pPr>
            <w:r w:rsidRPr="0092422E">
              <w:t>mg/m</w:t>
            </w:r>
            <w:r w:rsidRPr="0092422E">
              <w:rPr>
                <w:vertAlign w:val="superscript"/>
              </w:rPr>
              <w:t>3</w:t>
            </w:r>
          </w:p>
        </w:tc>
        <w:tc>
          <w:tcPr>
            <w:tcW w:w="1048" w:type="pct"/>
          </w:tcPr>
          <w:p w14:paraId="0D48AB63" w14:textId="77777777" w:rsidR="00735922" w:rsidRPr="0092422E" w:rsidRDefault="00735922" w:rsidP="0037130A">
            <w:pPr>
              <w:pStyle w:val="TableTextLeft"/>
            </w:pPr>
            <w:r w:rsidRPr="0092422E">
              <w:t>Hourly average</w:t>
            </w:r>
          </w:p>
          <w:p w14:paraId="37E3A6A5" w14:textId="77777777" w:rsidR="00735922" w:rsidRPr="0092422E" w:rsidRDefault="00735922" w:rsidP="0037130A">
            <w:pPr>
              <w:pStyle w:val="TableTextLeft"/>
            </w:pPr>
            <w:r w:rsidRPr="0092422E">
              <w:t xml:space="preserve">BS EN 14792 </w:t>
            </w:r>
          </w:p>
          <w:p w14:paraId="337CCBD4" w14:textId="77777777" w:rsidR="00735922" w:rsidRPr="0092422E" w:rsidRDefault="00735922" w:rsidP="0037130A">
            <w:pPr>
              <w:pStyle w:val="TableTextLeft"/>
            </w:pPr>
          </w:p>
        </w:tc>
        <w:tc>
          <w:tcPr>
            <w:tcW w:w="726" w:type="pct"/>
          </w:tcPr>
          <w:p w14:paraId="55A44D38" w14:textId="77777777" w:rsidR="00735922" w:rsidRPr="0092422E" w:rsidRDefault="00735922" w:rsidP="0037130A">
            <w:pPr>
              <w:pStyle w:val="TableTextLeft"/>
            </w:pPr>
            <w:r w:rsidRPr="0092422E">
              <w:t>Annual</w:t>
            </w:r>
          </w:p>
        </w:tc>
      </w:tr>
      <w:tr w:rsidR="00735922" w:rsidRPr="003C7CA3" w14:paraId="4DF1E281" w14:textId="77777777" w:rsidTr="003079DF">
        <w:tc>
          <w:tcPr>
            <w:tcW w:w="692" w:type="pct"/>
            <w:vMerge/>
          </w:tcPr>
          <w:p w14:paraId="19821919" w14:textId="77777777" w:rsidR="00735922" w:rsidRPr="0092422E" w:rsidRDefault="00735922" w:rsidP="0037130A">
            <w:pPr>
              <w:pStyle w:val="TableTextLeft"/>
            </w:pPr>
          </w:p>
        </w:tc>
        <w:tc>
          <w:tcPr>
            <w:tcW w:w="691" w:type="pct"/>
          </w:tcPr>
          <w:p w14:paraId="2F099BDD" w14:textId="77777777" w:rsidR="00735922" w:rsidRPr="0092422E" w:rsidRDefault="00735922" w:rsidP="0037130A">
            <w:pPr>
              <w:pStyle w:val="TableTextLeft"/>
            </w:pPr>
            <w:r w:rsidRPr="0092422E">
              <w:t>Carbon Monoxide</w:t>
            </w:r>
          </w:p>
        </w:tc>
        <w:tc>
          <w:tcPr>
            <w:tcW w:w="875" w:type="pct"/>
          </w:tcPr>
          <w:p w14:paraId="1EAD4793" w14:textId="77777777" w:rsidR="00735922" w:rsidRPr="0092422E" w:rsidRDefault="00735922" w:rsidP="0037130A">
            <w:pPr>
              <w:pStyle w:val="TableTextLeft"/>
            </w:pPr>
          </w:p>
        </w:tc>
        <w:tc>
          <w:tcPr>
            <w:tcW w:w="505" w:type="pct"/>
          </w:tcPr>
          <w:p w14:paraId="789FA785" w14:textId="77777777" w:rsidR="00735922" w:rsidRPr="0092422E" w:rsidRDefault="00735922" w:rsidP="0037130A">
            <w:pPr>
              <w:pStyle w:val="TableTextLeft"/>
            </w:pPr>
            <w:r w:rsidRPr="0092422E">
              <w:t>1400</w:t>
            </w:r>
          </w:p>
        </w:tc>
        <w:tc>
          <w:tcPr>
            <w:tcW w:w="463" w:type="pct"/>
          </w:tcPr>
          <w:p w14:paraId="1FEA8058" w14:textId="77777777" w:rsidR="00735922" w:rsidRPr="0092422E" w:rsidRDefault="00735922" w:rsidP="0037130A">
            <w:pPr>
              <w:pStyle w:val="TableTextLeft"/>
            </w:pPr>
            <w:r w:rsidRPr="0092422E">
              <w:t>mg/m</w:t>
            </w:r>
            <w:r w:rsidRPr="0092422E">
              <w:rPr>
                <w:vertAlign w:val="superscript"/>
              </w:rPr>
              <w:t>3</w:t>
            </w:r>
          </w:p>
        </w:tc>
        <w:tc>
          <w:tcPr>
            <w:tcW w:w="1048" w:type="pct"/>
          </w:tcPr>
          <w:p w14:paraId="024A8085" w14:textId="77777777" w:rsidR="00735922" w:rsidRPr="0092422E" w:rsidRDefault="00735922" w:rsidP="0037130A">
            <w:pPr>
              <w:pStyle w:val="TableTextLeft"/>
            </w:pPr>
            <w:r w:rsidRPr="0092422E">
              <w:t xml:space="preserve">Hourly Average </w:t>
            </w:r>
          </w:p>
          <w:p w14:paraId="7F312BE7" w14:textId="77777777" w:rsidR="00735922" w:rsidRPr="0092422E" w:rsidRDefault="00735922" w:rsidP="0037130A">
            <w:pPr>
              <w:pStyle w:val="TableTextLeft"/>
            </w:pPr>
            <w:r w:rsidRPr="0092422E">
              <w:t xml:space="preserve">BS EN 15058 </w:t>
            </w:r>
          </w:p>
        </w:tc>
        <w:tc>
          <w:tcPr>
            <w:tcW w:w="726" w:type="pct"/>
          </w:tcPr>
          <w:p w14:paraId="1C6E48F7" w14:textId="77777777" w:rsidR="00735922" w:rsidRPr="0092422E" w:rsidRDefault="00735922" w:rsidP="0037130A">
            <w:pPr>
              <w:pStyle w:val="TableTextLeft"/>
            </w:pPr>
            <w:r w:rsidRPr="0092422E">
              <w:t>Annual</w:t>
            </w:r>
          </w:p>
        </w:tc>
      </w:tr>
      <w:tr w:rsidR="00735922" w:rsidRPr="003C7CA3" w14:paraId="130272D9" w14:textId="77777777" w:rsidTr="003079DF">
        <w:tc>
          <w:tcPr>
            <w:tcW w:w="692" w:type="pct"/>
            <w:vMerge/>
          </w:tcPr>
          <w:p w14:paraId="538B403C" w14:textId="77777777" w:rsidR="00735922" w:rsidRPr="0092422E" w:rsidRDefault="00735922" w:rsidP="0037130A">
            <w:pPr>
              <w:pStyle w:val="TableTextLeft"/>
            </w:pPr>
          </w:p>
        </w:tc>
        <w:tc>
          <w:tcPr>
            <w:tcW w:w="691" w:type="pct"/>
          </w:tcPr>
          <w:p w14:paraId="202C21AE" w14:textId="77777777" w:rsidR="00735922" w:rsidRPr="0092422E" w:rsidRDefault="00735922" w:rsidP="0037130A">
            <w:pPr>
              <w:pStyle w:val="TableTextLeft"/>
            </w:pPr>
            <w:r w:rsidRPr="0092422E">
              <w:t>Total VOCs</w:t>
            </w:r>
          </w:p>
        </w:tc>
        <w:tc>
          <w:tcPr>
            <w:tcW w:w="875" w:type="pct"/>
          </w:tcPr>
          <w:p w14:paraId="5814C88E" w14:textId="77777777" w:rsidR="00735922" w:rsidRPr="0092422E" w:rsidRDefault="00735922" w:rsidP="0037130A">
            <w:pPr>
              <w:pStyle w:val="TableTextLeft"/>
            </w:pPr>
          </w:p>
        </w:tc>
        <w:tc>
          <w:tcPr>
            <w:tcW w:w="505" w:type="pct"/>
          </w:tcPr>
          <w:p w14:paraId="305EE034" w14:textId="77777777" w:rsidR="00735922" w:rsidRPr="0092422E" w:rsidRDefault="00735922" w:rsidP="0037130A">
            <w:pPr>
              <w:pStyle w:val="TableTextLeft"/>
            </w:pPr>
            <w:r w:rsidRPr="0092422E">
              <w:t>1000</w:t>
            </w:r>
          </w:p>
        </w:tc>
        <w:tc>
          <w:tcPr>
            <w:tcW w:w="463" w:type="pct"/>
          </w:tcPr>
          <w:p w14:paraId="42CC04F4" w14:textId="77777777" w:rsidR="00735922" w:rsidRPr="0092422E" w:rsidRDefault="00735922" w:rsidP="0037130A">
            <w:pPr>
              <w:pStyle w:val="TableTextLeft"/>
            </w:pPr>
            <w:r w:rsidRPr="0092422E">
              <w:t>mg/m</w:t>
            </w:r>
            <w:r w:rsidRPr="0092422E">
              <w:rPr>
                <w:vertAlign w:val="superscript"/>
              </w:rPr>
              <w:t>3</w:t>
            </w:r>
          </w:p>
        </w:tc>
        <w:tc>
          <w:tcPr>
            <w:tcW w:w="1048" w:type="pct"/>
          </w:tcPr>
          <w:p w14:paraId="27E6EB38" w14:textId="77777777" w:rsidR="00735922" w:rsidRPr="0092422E" w:rsidRDefault="00735922" w:rsidP="0037130A">
            <w:pPr>
              <w:pStyle w:val="TableTextLeft"/>
            </w:pPr>
            <w:r w:rsidRPr="0092422E">
              <w:t xml:space="preserve">Hourly Average </w:t>
            </w:r>
          </w:p>
          <w:p w14:paraId="60DA905E" w14:textId="77777777" w:rsidR="00735922" w:rsidRPr="0092422E" w:rsidRDefault="00735922" w:rsidP="0037130A">
            <w:pPr>
              <w:pStyle w:val="TableTextLeft"/>
            </w:pPr>
            <w:r w:rsidRPr="0092422E">
              <w:t>BS EN 12619(4)</w:t>
            </w:r>
          </w:p>
          <w:p w14:paraId="3BE15BDD" w14:textId="77777777" w:rsidR="00735922" w:rsidRPr="0092422E" w:rsidRDefault="00735922" w:rsidP="0037130A">
            <w:pPr>
              <w:pStyle w:val="TableTextLeft"/>
            </w:pPr>
            <w:r w:rsidRPr="0092422E">
              <w:t>BS EN 13526(5)</w:t>
            </w:r>
          </w:p>
        </w:tc>
        <w:tc>
          <w:tcPr>
            <w:tcW w:w="726" w:type="pct"/>
          </w:tcPr>
          <w:p w14:paraId="4F8DEE79" w14:textId="77777777" w:rsidR="00735922" w:rsidRPr="0092422E" w:rsidRDefault="00735922" w:rsidP="0037130A">
            <w:pPr>
              <w:pStyle w:val="TableTextLeft"/>
            </w:pPr>
            <w:r w:rsidRPr="0092422E">
              <w:t>Annual</w:t>
            </w:r>
          </w:p>
        </w:tc>
      </w:tr>
      <w:tr w:rsidR="00735922" w:rsidRPr="003C7CA3" w14:paraId="18DAB5A2" w14:textId="77777777" w:rsidTr="003079DF">
        <w:tc>
          <w:tcPr>
            <w:tcW w:w="692" w:type="pct"/>
            <w:vMerge/>
          </w:tcPr>
          <w:p w14:paraId="5FFCAEF8" w14:textId="77777777" w:rsidR="00735922" w:rsidRPr="0092422E" w:rsidRDefault="00735922" w:rsidP="0037130A">
            <w:pPr>
              <w:pStyle w:val="TableTextLeft"/>
            </w:pPr>
          </w:p>
        </w:tc>
        <w:tc>
          <w:tcPr>
            <w:tcW w:w="691" w:type="pct"/>
          </w:tcPr>
          <w:p w14:paraId="7BD14C83" w14:textId="77777777" w:rsidR="00735922" w:rsidRPr="0092422E" w:rsidRDefault="00735922" w:rsidP="0037130A">
            <w:pPr>
              <w:pStyle w:val="TableTextLeft"/>
            </w:pPr>
            <w:r w:rsidRPr="0092422E">
              <w:t>Oxides of Nitrogen, and Carbon monoxide</w:t>
            </w:r>
          </w:p>
        </w:tc>
        <w:tc>
          <w:tcPr>
            <w:tcW w:w="875" w:type="pct"/>
          </w:tcPr>
          <w:p w14:paraId="2771376D" w14:textId="77777777" w:rsidR="00735922" w:rsidRPr="0092422E" w:rsidRDefault="00735922" w:rsidP="0037130A">
            <w:pPr>
              <w:pStyle w:val="TableTextLeft"/>
            </w:pPr>
            <w:r w:rsidRPr="0092422E">
              <w:t>1.5 Dual fuel stand by boiler exhaust stack –operating on Natural gas</w:t>
            </w:r>
          </w:p>
        </w:tc>
        <w:tc>
          <w:tcPr>
            <w:tcW w:w="505" w:type="pct"/>
          </w:tcPr>
          <w:p w14:paraId="3D681190" w14:textId="77777777" w:rsidR="00735922" w:rsidRPr="0092422E" w:rsidRDefault="00735922" w:rsidP="0037130A">
            <w:pPr>
              <w:pStyle w:val="TableTextLeft"/>
            </w:pPr>
            <w:r w:rsidRPr="0092422E">
              <w:t>No limits set</w:t>
            </w:r>
          </w:p>
        </w:tc>
        <w:tc>
          <w:tcPr>
            <w:tcW w:w="463" w:type="pct"/>
          </w:tcPr>
          <w:p w14:paraId="5C76874B" w14:textId="77777777" w:rsidR="00735922" w:rsidRPr="0092422E" w:rsidRDefault="00735922" w:rsidP="0037130A">
            <w:pPr>
              <w:pStyle w:val="TableTextLeft"/>
            </w:pPr>
            <w:r w:rsidRPr="0092422E">
              <w:t>-</w:t>
            </w:r>
          </w:p>
        </w:tc>
        <w:tc>
          <w:tcPr>
            <w:tcW w:w="1048" w:type="pct"/>
          </w:tcPr>
          <w:p w14:paraId="4A313B1C" w14:textId="77777777" w:rsidR="00735922" w:rsidRPr="0092422E" w:rsidRDefault="00735922" w:rsidP="0037130A">
            <w:pPr>
              <w:pStyle w:val="TableTextLeft"/>
            </w:pPr>
            <w:r w:rsidRPr="0092422E">
              <w:t>-</w:t>
            </w:r>
          </w:p>
        </w:tc>
        <w:tc>
          <w:tcPr>
            <w:tcW w:w="726" w:type="pct"/>
          </w:tcPr>
          <w:p w14:paraId="5DB58C78" w14:textId="77777777" w:rsidR="00735922" w:rsidRPr="0092422E" w:rsidRDefault="00735922" w:rsidP="0037130A">
            <w:pPr>
              <w:pStyle w:val="TableTextLeft"/>
            </w:pPr>
            <w:r w:rsidRPr="0092422E">
              <w:t>Annual</w:t>
            </w:r>
          </w:p>
        </w:tc>
      </w:tr>
      <w:tr w:rsidR="00735922" w:rsidRPr="003C7CA3" w14:paraId="0A3347EA" w14:textId="77777777" w:rsidTr="003079DF">
        <w:tc>
          <w:tcPr>
            <w:tcW w:w="692" w:type="pct"/>
          </w:tcPr>
          <w:p w14:paraId="1976B9C2" w14:textId="77777777" w:rsidR="00735922" w:rsidRPr="003C7CA3" w:rsidRDefault="00735922" w:rsidP="0037130A">
            <w:pPr>
              <w:pStyle w:val="TableTextLeft"/>
            </w:pPr>
            <w:r w:rsidRPr="003710EB">
              <w:t xml:space="preserve">A4 </w:t>
            </w:r>
          </w:p>
        </w:tc>
        <w:tc>
          <w:tcPr>
            <w:tcW w:w="691" w:type="pct"/>
          </w:tcPr>
          <w:p w14:paraId="7AC0F9E6" w14:textId="77777777" w:rsidR="00735922" w:rsidRPr="003C7CA3" w:rsidRDefault="00735922" w:rsidP="0037130A">
            <w:pPr>
              <w:pStyle w:val="TableTextLeft"/>
            </w:pPr>
            <w:r>
              <w:t>Siloxanes</w:t>
            </w:r>
          </w:p>
        </w:tc>
        <w:tc>
          <w:tcPr>
            <w:tcW w:w="875" w:type="pct"/>
          </w:tcPr>
          <w:p w14:paraId="583FF61F" w14:textId="77777777" w:rsidR="00735922" w:rsidRPr="003C7CA3" w:rsidRDefault="00735922" w:rsidP="0037130A">
            <w:pPr>
              <w:pStyle w:val="TableTextLeft"/>
            </w:pPr>
            <w:r>
              <w:t>Siloxane removal unit</w:t>
            </w:r>
          </w:p>
        </w:tc>
        <w:tc>
          <w:tcPr>
            <w:tcW w:w="505" w:type="pct"/>
          </w:tcPr>
          <w:p w14:paraId="28D1EFFC" w14:textId="77777777" w:rsidR="00735922" w:rsidRPr="003C7CA3" w:rsidRDefault="00735922" w:rsidP="0037130A">
            <w:pPr>
              <w:pStyle w:val="TableTextLeft"/>
            </w:pPr>
            <w:r>
              <w:t>No limits set</w:t>
            </w:r>
          </w:p>
        </w:tc>
        <w:tc>
          <w:tcPr>
            <w:tcW w:w="463" w:type="pct"/>
          </w:tcPr>
          <w:p w14:paraId="18F05F88" w14:textId="77777777" w:rsidR="00735922" w:rsidRPr="003C7CA3" w:rsidRDefault="00735922" w:rsidP="0037130A">
            <w:pPr>
              <w:pStyle w:val="TableTextLeft"/>
            </w:pPr>
            <w:r>
              <w:t>-</w:t>
            </w:r>
          </w:p>
        </w:tc>
        <w:tc>
          <w:tcPr>
            <w:tcW w:w="1048" w:type="pct"/>
          </w:tcPr>
          <w:p w14:paraId="588D94BC" w14:textId="77777777" w:rsidR="00735922" w:rsidRPr="003C7CA3" w:rsidRDefault="00735922" w:rsidP="0037130A">
            <w:pPr>
              <w:pStyle w:val="TableTextLeft"/>
            </w:pPr>
            <w:r>
              <w:t>-</w:t>
            </w:r>
          </w:p>
        </w:tc>
        <w:tc>
          <w:tcPr>
            <w:tcW w:w="726" w:type="pct"/>
          </w:tcPr>
          <w:p w14:paraId="4A8FD034" w14:textId="77777777" w:rsidR="00735922" w:rsidRPr="003C7CA3" w:rsidRDefault="00735922" w:rsidP="0037130A">
            <w:pPr>
              <w:pStyle w:val="TableTextLeft"/>
            </w:pPr>
            <w:r>
              <w:t>-</w:t>
            </w:r>
          </w:p>
        </w:tc>
      </w:tr>
      <w:tr w:rsidR="00735922" w:rsidRPr="003C7CA3" w14:paraId="32AC9C8D" w14:textId="77777777" w:rsidTr="003079DF">
        <w:tc>
          <w:tcPr>
            <w:tcW w:w="692" w:type="pct"/>
          </w:tcPr>
          <w:p w14:paraId="6C5A9A7F" w14:textId="77777777" w:rsidR="00735922" w:rsidRDefault="00735922" w:rsidP="0037130A">
            <w:pPr>
              <w:pStyle w:val="TableTextLeft"/>
            </w:pPr>
            <w:r>
              <w:t>A5</w:t>
            </w:r>
          </w:p>
        </w:tc>
        <w:tc>
          <w:tcPr>
            <w:tcW w:w="691" w:type="pct"/>
          </w:tcPr>
          <w:p w14:paraId="6AE5E6B5" w14:textId="77777777" w:rsidR="00735922" w:rsidRPr="003C7CA3" w:rsidRDefault="00735922" w:rsidP="0037130A">
            <w:pPr>
              <w:pStyle w:val="TableTextLeft"/>
            </w:pPr>
            <w:r>
              <w:t>Combustion gases</w:t>
            </w:r>
          </w:p>
        </w:tc>
        <w:tc>
          <w:tcPr>
            <w:tcW w:w="875" w:type="pct"/>
          </w:tcPr>
          <w:p w14:paraId="10D08F3D" w14:textId="77777777" w:rsidR="00735922" w:rsidRPr="003C7CA3" w:rsidRDefault="00735922" w:rsidP="0037130A">
            <w:pPr>
              <w:pStyle w:val="TableTextLeft"/>
            </w:pPr>
            <w:r>
              <w:t>Waste gas burner (flare stack)</w:t>
            </w:r>
          </w:p>
        </w:tc>
        <w:tc>
          <w:tcPr>
            <w:tcW w:w="505" w:type="pct"/>
          </w:tcPr>
          <w:p w14:paraId="2C13D6C7" w14:textId="77777777" w:rsidR="00735922" w:rsidRPr="003C7CA3" w:rsidRDefault="00735922" w:rsidP="0037130A">
            <w:pPr>
              <w:pStyle w:val="TableTextLeft"/>
            </w:pPr>
            <w:r>
              <w:t>No limits set</w:t>
            </w:r>
          </w:p>
        </w:tc>
        <w:tc>
          <w:tcPr>
            <w:tcW w:w="463" w:type="pct"/>
          </w:tcPr>
          <w:p w14:paraId="10234BF0" w14:textId="77777777" w:rsidR="00735922" w:rsidRPr="003C7CA3" w:rsidRDefault="00735922" w:rsidP="0037130A">
            <w:pPr>
              <w:pStyle w:val="TableTextLeft"/>
            </w:pPr>
            <w:r>
              <w:t>-</w:t>
            </w:r>
          </w:p>
        </w:tc>
        <w:tc>
          <w:tcPr>
            <w:tcW w:w="1048" w:type="pct"/>
          </w:tcPr>
          <w:p w14:paraId="35250025" w14:textId="77777777" w:rsidR="00735922" w:rsidRPr="003C7CA3" w:rsidRDefault="00735922" w:rsidP="0037130A">
            <w:pPr>
              <w:pStyle w:val="TableTextLeft"/>
            </w:pPr>
            <w:r>
              <w:t>-</w:t>
            </w:r>
          </w:p>
        </w:tc>
        <w:tc>
          <w:tcPr>
            <w:tcW w:w="726" w:type="pct"/>
          </w:tcPr>
          <w:p w14:paraId="678349A1" w14:textId="77777777" w:rsidR="00735922" w:rsidRDefault="00735922" w:rsidP="0037130A">
            <w:pPr>
              <w:pStyle w:val="TableTextLeft"/>
            </w:pPr>
            <w:r>
              <w:t>-</w:t>
            </w:r>
          </w:p>
        </w:tc>
      </w:tr>
      <w:tr w:rsidR="00735922" w:rsidRPr="003C7CA3" w14:paraId="7CED099D" w14:textId="77777777" w:rsidTr="003079DF">
        <w:tc>
          <w:tcPr>
            <w:tcW w:w="692" w:type="pct"/>
          </w:tcPr>
          <w:p w14:paraId="22FE98C1" w14:textId="77777777" w:rsidR="00735922" w:rsidRDefault="00735922" w:rsidP="0037130A">
            <w:pPr>
              <w:pStyle w:val="TableTextLeft"/>
            </w:pPr>
            <w:r>
              <w:t>A6 biomethane plant</w:t>
            </w:r>
          </w:p>
        </w:tc>
        <w:tc>
          <w:tcPr>
            <w:tcW w:w="691" w:type="pct"/>
          </w:tcPr>
          <w:p w14:paraId="1C36DB30" w14:textId="77777777" w:rsidR="00735922" w:rsidRDefault="00735922" w:rsidP="0037130A">
            <w:pPr>
              <w:pStyle w:val="TableTextLeft"/>
            </w:pPr>
            <w:r>
              <w:t>Nitrogen</w:t>
            </w:r>
          </w:p>
          <w:p w14:paraId="7F838751" w14:textId="77777777" w:rsidR="00735922" w:rsidRDefault="00735922" w:rsidP="0037130A">
            <w:pPr>
              <w:pStyle w:val="TableTextLeft"/>
            </w:pPr>
            <w:r>
              <w:t>Oxygen</w:t>
            </w:r>
          </w:p>
          <w:p w14:paraId="73EB282E" w14:textId="77777777" w:rsidR="00735922" w:rsidRDefault="00735922" w:rsidP="0037130A">
            <w:pPr>
              <w:pStyle w:val="TableTextLeft"/>
            </w:pPr>
            <w:r>
              <w:t>Carbon Dioxide</w:t>
            </w:r>
          </w:p>
          <w:p w14:paraId="1F71735C" w14:textId="77777777" w:rsidR="00735922" w:rsidRDefault="00735922" w:rsidP="0037130A">
            <w:pPr>
              <w:pStyle w:val="TableTextLeft"/>
            </w:pPr>
            <w:r>
              <w:t>Methane</w:t>
            </w:r>
          </w:p>
          <w:p w14:paraId="5E6353A2" w14:textId="77777777" w:rsidR="00735922" w:rsidRDefault="00735922" w:rsidP="0037130A">
            <w:pPr>
              <w:pStyle w:val="TableTextLeft"/>
            </w:pPr>
            <w:r>
              <w:t>H</w:t>
            </w:r>
            <w:r w:rsidRPr="00D16252">
              <w:rPr>
                <w:vertAlign w:val="subscript"/>
              </w:rPr>
              <w:t>2</w:t>
            </w:r>
            <w:r>
              <w:t>S</w:t>
            </w:r>
          </w:p>
          <w:p w14:paraId="238C4512" w14:textId="77777777" w:rsidR="00735922" w:rsidRPr="003C7CA3" w:rsidRDefault="00735922" w:rsidP="0037130A">
            <w:pPr>
              <w:pStyle w:val="TableTextLeft"/>
            </w:pPr>
            <w:r>
              <w:t>Odour</w:t>
            </w:r>
          </w:p>
        </w:tc>
        <w:tc>
          <w:tcPr>
            <w:tcW w:w="875" w:type="pct"/>
          </w:tcPr>
          <w:p w14:paraId="5742877F" w14:textId="77777777" w:rsidR="00735922" w:rsidRDefault="00735922" w:rsidP="0037130A">
            <w:pPr>
              <w:pStyle w:val="TableTextLeft"/>
            </w:pPr>
            <w:r>
              <w:t>Biomethane Plant Stack</w:t>
            </w:r>
          </w:p>
          <w:p w14:paraId="2E5509AD" w14:textId="77777777" w:rsidR="00735922" w:rsidRPr="003C7CA3" w:rsidRDefault="00735922" w:rsidP="0037130A">
            <w:pPr>
              <w:pStyle w:val="TableTextLeft"/>
            </w:pPr>
          </w:p>
        </w:tc>
        <w:tc>
          <w:tcPr>
            <w:tcW w:w="505" w:type="pct"/>
          </w:tcPr>
          <w:p w14:paraId="0F60F2F7" w14:textId="77777777" w:rsidR="00735922" w:rsidRPr="003C7CA3" w:rsidRDefault="00735922" w:rsidP="0037130A">
            <w:pPr>
              <w:pStyle w:val="TableTextLeft"/>
            </w:pPr>
            <w:r>
              <w:t>No limits set</w:t>
            </w:r>
          </w:p>
        </w:tc>
        <w:tc>
          <w:tcPr>
            <w:tcW w:w="463" w:type="pct"/>
          </w:tcPr>
          <w:p w14:paraId="15559B4A" w14:textId="77777777" w:rsidR="00735922" w:rsidRPr="003C7CA3" w:rsidRDefault="00735922" w:rsidP="0037130A">
            <w:pPr>
              <w:pStyle w:val="TableTextLeft"/>
            </w:pPr>
            <w:r>
              <w:t>-</w:t>
            </w:r>
          </w:p>
        </w:tc>
        <w:tc>
          <w:tcPr>
            <w:tcW w:w="1048" w:type="pct"/>
          </w:tcPr>
          <w:p w14:paraId="10332A25" w14:textId="77777777" w:rsidR="00735922" w:rsidRPr="003C7CA3" w:rsidRDefault="00735922" w:rsidP="0037130A">
            <w:pPr>
              <w:pStyle w:val="TableTextLeft"/>
            </w:pPr>
            <w:r>
              <w:t>-</w:t>
            </w:r>
          </w:p>
        </w:tc>
        <w:tc>
          <w:tcPr>
            <w:tcW w:w="726" w:type="pct"/>
          </w:tcPr>
          <w:p w14:paraId="15E49321" w14:textId="77777777" w:rsidR="00735922" w:rsidRDefault="00735922" w:rsidP="0037130A">
            <w:pPr>
              <w:pStyle w:val="TableTextLeft"/>
            </w:pPr>
            <w:r>
              <w:t>-</w:t>
            </w:r>
          </w:p>
        </w:tc>
      </w:tr>
      <w:tr w:rsidR="00735922" w:rsidRPr="003C7CA3" w14:paraId="2238E6F3" w14:textId="77777777" w:rsidTr="003079DF">
        <w:tc>
          <w:tcPr>
            <w:tcW w:w="692" w:type="pct"/>
          </w:tcPr>
          <w:p w14:paraId="2C96C7D1" w14:textId="77777777" w:rsidR="00735922" w:rsidRPr="0092422E" w:rsidRDefault="00735922" w:rsidP="0037130A">
            <w:pPr>
              <w:pStyle w:val="TableTextLeft"/>
            </w:pPr>
            <w:r w:rsidRPr="0092422E">
              <w:t>A9</w:t>
            </w:r>
          </w:p>
        </w:tc>
        <w:tc>
          <w:tcPr>
            <w:tcW w:w="691" w:type="pct"/>
          </w:tcPr>
          <w:p w14:paraId="2F7C7977" w14:textId="77777777" w:rsidR="00735922" w:rsidRPr="00DB745B" w:rsidRDefault="00735922" w:rsidP="0037130A">
            <w:pPr>
              <w:pStyle w:val="TableTextLeft"/>
            </w:pPr>
            <w:r w:rsidRPr="00DB745B">
              <w:t>Biogas</w:t>
            </w:r>
          </w:p>
        </w:tc>
        <w:tc>
          <w:tcPr>
            <w:tcW w:w="875" w:type="pct"/>
          </w:tcPr>
          <w:p w14:paraId="554C8A38" w14:textId="77777777" w:rsidR="00735922" w:rsidRPr="00DB745B" w:rsidRDefault="00735922" w:rsidP="0037130A">
            <w:pPr>
              <w:pStyle w:val="TableTextLeft"/>
            </w:pPr>
            <w:r w:rsidRPr="00DB745B">
              <w:t>Existing Gas Holder Pressure Relief Valve</w:t>
            </w:r>
          </w:p>
        </w:tc>
        <w:tc>
          <w:tcPr>
            <w:tcW w:w="505" w:type="pct"/>
          </w:tcPr>
          <w:p w14:paraId="745F64D3" w14:textId="77777777" w:rsidR="00735922" w:rsidRPr="0092422E" w:rsidRDefault="00735922" w:rsidP="0037130A">
            <w:pPr>
              <w:pStyle w:val="TableTextLeft"/>
            </w:pPr>
            <w:r w:rsidRPr="0092422E">
              <w:t>No limits set</w:t>
            </w:r>
          </w:p>
        </w:tc>
        <w:tc>
          <w:tcPr>
            <w:tcW w:w="463" w:type="pct"/>
          </w:tcPr>
          <w:p w14:paraId="0AABF4BB" w14:textId="77777777" w:rsidR="00735922" w:rsidRPr="0092422E" w:rsidRDefault="00735922" w:rsidP="0037130A">
            <w:pPr>
              <w:pStyle w:val="TableTextLeft"/>
            </w:pPr>
            <w:r w:rsidRPr="0092422E">
              <w:t>-</w:t>
            </w:r>
          </w:p>
        </w:tc>
        <w:tc>
          <w:tcPr>
            <w:tcW w:w="1048" w:type="pct"/>
          </w:tcPr>
          <w:p w14:paraId="01D86A00" w14:textId="77777777" w:rsidR="00735922" w:rsidRPr="0092422E" w:rsidRDefault="00735922" w:rsidP="0037130A">
            <w:pPr>
              <w:pStyle w:val="TableTextLeft"/>
            </w:pPr>
            <w:r w:rsidRPr="0092422E">
              <w:t>-</w:t>
            </w:r>
          </w:p>
        </w:tc>
        <w:tc>
          <w:tcPr>
            <w:tcW w:w="726" w:type="pct"/>
          </w:tcPr>
          <w:p w14:paraId="66674116" w14:textId="77777777" w:rsidR="00735922" w:rsidRPr="0092422E" w:rsidRDefault="00735922" w:rsidP="0037130A">
            <w:pPr>
              <w:pStyle w:val="TableTextLeft"/>
            </w:pPr>
            <w:r w:rsidRPr="0092422E">
              <w:t>-</w:t>
            </w:r>
          </w:p>
        </w:tc>
      </w:tr>
      <w:tr w:rsidR="00735922" w:rsidRPr="003C7CA3" w14:paraId="52AF9424" w14:textId="77777777" w:rsidTr="003079DF">
        <w:tc>
          <w:tcPr>
            <w:tcW w:w="692" w:type="pct"/>
          </w:tcPr>
          <w:p w14:paraId="7C00CFB7" w14:textId="77777777" w:rsidR="00735922" w:rsidRPr="0092422E" w:rsidRDefault="00735922" w:rsidP="0037130A">
            <w:pPr>
              <w:pStyle w:val="TableTextLeft"/>
            </w:pPr>
            <w:r w:rsidRPr="0092422E">
              <w:t>A10</w:t>
            </w:r>
          </w:p>
        </w:tc>
        <w:tc>
          <w:tcPr>
            <w:tcW w:w="691" w:type="pct"/>
          </w:tcPr>
          <w:p w14:paraId="462D9EB5" w14:textId="77777777" w:rsidR="00735922" w:rsidRPr="00DB745B" w:rsidRDefault="00735922" w:rsidP="0037130A">
            <w:pPr>
              <w:pStyle w:val="TableTextLeft"/>
            </w:pPr>
            <w:r w:rsidRPr="00DB745B">
              <w:t>Biogas</w:t>
            </w:r>
          </w:p>
        </w:tc>
        <w:tc>
          <w:tcPr>
            <w:tcW w:w="875" w:type="pct"/>
          </w:tcPr>
          <w:p w14:paraId="5F2E7013" w14:textId="77777777" w:rsidR="00735922" w:rsidRPr="00DB745B" w:rsidRDefault="00735922" w:rsidP="0037130A">
            <w:pPr>
              <w:pStyle w:val="TableTextLeft"/>
            </w:pPr>
            <w:r w:rsidRPr="00DB745B">
              <w:t>New Gas Holder Pressure Relief Valve</w:t>
            </w:r>
          </w:p>
        </w:tc>
        <w:tc>
          <w:tcPr>
            <w:tcW w:w="505" w:type="pct"/>
          </w:tcPr>
          <w:p w14:paraId="138E7F71" w14:textId="77777777" w:rsidR="00735922" w:rsidRPr="0092422E" w:rsidRDefault="00735922" w:rsidP="0037130A">
            <w:pPr>
              <w:pStyle w:val="TableTextLeft"/>
            </w:pPr>
            <w:r w:rsidRPr="0092422E">
              <w:t>No limits set</w:t>
            </w:r>
          </w:p>
        </w:tc>
        <w:tc>
          <w:tcPr>
            <w:tcW w:w="463" w:type="pct"/>
          </w:tcPr>
          <w:p w14:paraId="5CBBD329" w14:textId="77777777" w:rsidR="00735922" w:rsidRPr="0092422E" w:rsidRDefault="00735922" w:rsidP="0037130A">
            <w:pPr>
              <w:pStyle w:val="TableTextLeft"/>
            </w:pPr>
            <w:r w:rsidRPr="0092422E">
              <w:t>-</w:t>
            </w:r>
          </w:p>
        </w:tc>
        <w:tc>
          <w:tcPr>
            <w:tcW w:w="1048" w:type="pct"/>
          </w:tcPr>
          <w:p w14:paraId="2CA0C62E" w14:textId="77777777" w:rsidR="00735922" w:rsidRPr="0092422E" w:rsidRDefault="00735922" w:rsidP="0037130A">
            <w:pPr>
              <w:pStyle w:val="TableTextLeft"/>
            </w:pPr>
            <w:r w:rsidRPr="0092422E">
              <w:t>-</w:t>
            </w:r>
          </w:p>
        </w:tc>
        <w:tc>
          <w:tcPr>
            <w:tcW w:w="726" w:type="pct"/>
          </w:tcPr>
          <w:p w14:paraId="2EDF96F9" w14:textId="77777777" w:rsidR="00735922" w:rsidRPr="0092422E" w:rsidRDefault="00735922" w:rsidP="0037130A">
            <w:pPr>
              <w:pStyle w:val="TableTextLeft"/>
            </w:pPr>
            <w:r w:rsidRPr="0092422E">
              <w:t>-</w:t>
            </w:r>
          </w:p>
        </w:tc>
      </w:tr>
    </w:tbl>
    <w:p w14:paraId="34D30012" w14:textId="77777777" w:rsidR="00735922" w:rsidRDefault="00735922" w:rsidP="00735922">
      <w:pPr>
        <w:pStyle w:val="Source"/>
      </w:pPr>
      <w:r>
        <w:t>Source:</w:t>
      </w:r>
      <w:r>
        <w:tab/>
        <w:t>Environmental permit EPR/AP3139FT</w:t>
      </w:r>
    </w:p>
    <w:p w14:paraId="1DB687F6" w14:textId="77777777" w:rsidR="003A5580" w:rsidRDefault="003A5580" w:rsidP="003A5580">
      <w:pPr>
        <w:rPr>
          <w:lang w:val="pt-BR"/>
        </w:rPr>
      </w:pPr>
      <w:r>
        <w:rPr>
          <w:lang w:val="pt-BR"/>
        </w:rPr>
        <w:lastRenderedPageBreak/>
        <w:t xml:space="preserve">There are no point source emissions from the </w:t>
      </w:r>
      <w:r w:rsidR="001B7B3E">
        <w:rPr>
          <w:lang w:val="pt-BR"/>
        </w:rPr>
        <w:t>STP</w:t>
      </w:r>
      <w:r>
        <w:rPr>
          <w:lang w:val="pt-BR"/>
        </w:rPr>
        <w:t xml:space="preserve"> as part of normal operations. The only point source emission point to air as part of normal operations of the AAD process will be the emissions from the two new dual fuel boilers which supply heat and steam to the </w:t>
      </w:r>
      <w:r w:rsidR="00476C2B">
        <w:rPr>
          <w:lang w:val="pt-BR"/>
        </w:rPr>
        <w:t>THP</w:t>
      </w:r>
      <w:r>
        <w:rPr>
          <w:lang w:val="pt-BR"/>
        </w:rPr>
        <w:t>.</w:t>
      </w:r>
    </w:p>
    <w:p w14:paraId="7E8A9E89" w14:textId="77777777" w:rsidR="00735922" w:rsidRDefault="00735922" w:rsidP="00735922">
      <w:pPr>
        <w:rPr>
          <w:lang w:val="pt-BR"/>
        </w:rPr>
      </w:pPr>
      <w:r w:rsidRPr="00DF342C">
        <w:rPr>
          <w:lang w:val="pt-BR"/>
        </w:rPr>
        <w:t xml:space="preserve">The proposed emission points for the variation application to permit are shown in </w:t>
      </w:r>
      <w:r w:rsidR="009F0738">
        <w:rPr>
          <w:lang w:val="pt-BR"/>
        </w:rPr>
        <w:t xml:space="preserve">(drawing </w:t>
      </w:r>
      <w:r w:rsidR="009F0738" w:rsidRPr="00440D30">
        <w:rPr>
          <w:lang w:val="pt-BR"/>
        </w:rPr>
        <w:t>4791-S-201-MMB-06-XX-DR-NX-06202 C0</w:t>
      </w:r>
      <w:r w:rsidR="00440D30" w:rsidRPr="00440D30">
        <w:rPr>
          <w:lang w:val="pt-BR"/>
        </w:rPr>
        <w:t>3</w:t>
      </w:r>
      <w:r w:rsidR="009F0738">
        <w:rPr>
          <w:lang w:val="pt-BR"/>
        </w:rPr>
        <w:t xml:space="preserve"> in </w:t>
      </w:r>
      <w:r w:rsidR="009F0738" w:rsidRPr="00626031">
        <w:rPr>
          <w:lang w:val="pt-BR"/>
        </w:rPr>
        <w:t xml:space="preserve">Appendix </w:t>
      </w:r>
      <w:r w:rsidR="00914867" w:rsidRPr="004D1AF1">
        <w:rPr>
          <w:lang w:val="pt-BR"/>
        </w:rPr>
        <w:t>D</w:t>
      </w:r>
      <w:r w:rsidRPr="00626031">
        <w:rPr>
          <w:lang w:val="pt-BR"/>
        </w:rPr>
        <w:t>.</w:t>
      </w:r>
      <w:r w:rsidRPr="00DF342C">
        <w:rPr>
          <w:lang w:val="pt-BR"/>
        </w:rPr>
        <w:t xml:space="preserve"> </w:t>
      </w:r>
    </w:p>
    <w:p w14:paraId="26F0FA7D" w14:textId="77777777" w:rsidR="00735922" w:rsidRDefault="00735922" w:rsidP="00735922">
      <w:pPr>
        <w:pStyle w:val="Caption"/>
      </w:pPr>
      <w:bookmarkStart w:id="381" w:name="_Ref518987195"/>
      <w:r>
        <w:t>Table</w:t>
      </w:r>
      <w:r w:rsidRPr="009C1C7C">
        <w:t xml:space="preserve"> </w:t>
      </w:r>
      <w:fldSimple w:instr=" SEQ Table \* ARABIC ">
        <w:r w:rsidR="00C64E35">
          <w:rPr>
            <w:noProof/>
          </w:rPr>
          <w:t>10</w:t>
        </w:r>
      </w:fldSimple>
      <w:bookmarkEnd w:id="381"/>
      <w:r w:rsidRPr="009C1C7C">
        <w:t>:</w:t>
      </w:r>
      <w:r>
        <w:t xml:space="preserve"> Proposed emission points for variation to permit</w:t>
      </w:r>
    </w:p>
    <w:tbl>
      <w:tblPr>
        <w:tblStyle w:val="MMTable"/>
        <w:tblW w:w="8500" w:type="dxa"/>
        <w:tblLayout w:type="fixed"/>
        <w:tblLook w:val="06A0" w:firstRow="1" w:lastRow="0" w:firstColumn="1" w:lastColumn="0" w:noHBand="1" w:noVBand="1"/>
      </w:tblPr>
      <w:tblGrid>
        <w:gridCol w:w="1701"/>
        <w:gridCol w:w="1702"/>
        <w:gridCol w:w="1702"/>
        <w:gridCol w:w="1698"/>
        <w:gridCol w:w="1697"/>
      </w:tblGrid>
      <w:tr w:rsidR="00735922" w14:paraId="2467752C" w14:textId="77777777" w:rsidTr="0037130A">
        <w:trPr>
          <w:cnfStyle w:val="100000000000" w:firstRow="1" w:lastRow="0" w:firstColumn="0" w:lastColumn="0" w:oddVBand="0" w:evenVBand="0" w:oddHBand="0" w:evenHBand="0" w:firstRowFirstColumn="0" w:firstRowLastColumn="0" w:lastRowFirstColumn="0" w:lastRowLastColumn="0"/>
        </w:trPr>
        <w:tc>
          <w:tcPr>
            <w:tcW w:w="1001" w:type="pct"/>
          </w:tcPr>
          <w:p w14:paraId="05C645AF" w14:textId="77777777" w:rsidR="00735922" w:rsidRDefault="00735922" w:rsidP="0037130A">
            <w:pPr>
              <w:pStyle w:val="TableHeadingLeft"/>
            </w:pPr>
            <w:r>
              <w:t>Emission point reference, and location</w:t>
            </w:r>
          </w:p>
        </w:tc>
        <w:tc>
          <w:tcPr>
            <w:tcW w:w="1001" w:type="pct"/>
          </w:tcPr>
          <w:p w14:paraId="226C0DDD" w14:textId="77777777" w:rsidR="00735922" w:rsidRDefault="00735922" w:rsidP="0037130A">
            <w:pPr>
              <w:pStyle w:val="TableHeadingLeft"/>
            </w:pPr>
            <w:r>
              <w:t>Source</w:t>
            </w:r>
          </w:p>
        </w:tc>
        <w:tc>
          <w:tcPr>
            <w:tcW w:w="1001" w:type="pct"/>
          </w:tcPr>
          <w:p w14:paraId="265C8F1C" w14:textId="77777777" w:rsidR="00735922" w:rsidRDefault="00735922" w:rsidP="0037130A">
            <w:pPr>
              <w:pStyle w:val="TableHeadingLeft"/>
            </w:pPr>
            <w:r>
              <w:t>Parameter</w:t>
            </w:r>
          </w:p>
        </w:tc>
        <w:tc>
          <w:tcPr>
            <w:tcW w:w="999" w:type="pct"/>
          </w:tcPr>
          <w:p w14:paraId="47EAE503" w14:textId="77777777" w:rsidR="00735922" w:rsidRDefault="00735922" w:rsidP="0037130A">
            <w:pPr>
              <w:pStyle w:val="TableHeadingLeft"/>
            </w:pPr>
            <w:r>
              <w:t>Amount</w:t>
            </w:r>
          </w:p>
        </w:tc>
        <w:tc>
          <w:tcPr>
            <w:tcW w:w="998" w:type="pct"/>
          </w:tcPr>
          <w:p w14:paraId="196074A4" w14:textId="77777777" w:rsidR="00735922" w:rsidRDefault="00735922" w:rsidP="0037130A">
            <w:pPr>
              <w:pStyle w:val="TableHeadingLeft"/>
            </w:pPr>
            <w:r>
              <w:t>Unit</w:t>
            </w:r>
          </w:p>
        </w:tc>
      </w:tr>
      <w:tr w:rsidR="00D16252" w14:paraId="6F24F134" w14:textId="77777777" w:rsidTr="00D16252">
        <w:trPr>
          <w:trHeight w:val="90"/>
        </w:trPr>
        <w:tc>
          <w:tcPr>
            <w:tcW w:w="1001" w:type="pct"/>
            <w:vMerge w:val="restart"/>
          </w:tcPr>
          <w:p w14:paraId="3006D84D" w14:textId="77777777" w:rsidR="00D16252" w:rsidRDefault="00D16252" w:rsidP="0037130A">
            <w:pPr>
              <w:pStyle w:val="TableTextLeft"/>
            </w:pPr>
            <w:r>
              <w:t>A1 (current)</w:t>
            </w:r>
          </w:p>
        </w:tc>
        <w:tc>
          <w:tcPr>
            <w:tcW w:w="1001" w:type="pct"/>
            <w:vMerge w:val="restart"/>
          </w:tcPr>
          <w:p w14:paraId="11A4C81C" w14:textId="77777777" w:rsidR="00D16252" w:rsidRDefault="00D16252" w:rsidP="0037130A">
            <w:pPr>
              <w:pStyle w:val="TableTextLeft"/>
            </w:pPr>
            <w:r>
              <w:t>CHP stack 1</w:t>
            </w:r>
          </w:p>
        </w:tc>
        <w:tc>
          <w:tcPr>
            <w:tcW w:w="1001" w:type="pct"/>
          </w:tcPr>
          <w:p w14:paraId="799D8E3E" w14:textId="77777777" w:rsidR="00D16252" w:rsidRDefault="00D16252" w:rsidP="0037130A">
            <w:pPr>
              <w:pStyle w:val="TableTextLeft"/>
            </w:pPr>
            <w:r>
              <w:t>NOx</w:t>
            </w:r>
          </w:p>
        </w:tc>
        <w:tc>
          <w:tcPr>
            <w:tcW w:w="999" w:type="pct"/>
          </w:tcPr>
          <w:p w14:paraId="2C66E9F2" w14:textId="77777777" w:rsidR="00D16252" w:rsidRDefault="00D16252" w:rsidP="0037130A">
            <w:pPr>
              <w:pStyle w:val="TableTextLeft"/>
            </w:pPr>
            <w:r>
              <w:t>500</w:t>
            </w:r>
          </w:p>
        </w:tc>
        <w:tc>
          <w:tcPr>
            <w:tcW w:w="998" w:type="pct"/>
            <w:vMerge w:val="restart"/>
          </w:tcPr>
          <w:p w14:paraId="0329A17D" w14:textId="77777777" w:rsidR="00D16252" w:rsidRDefault="000C3368" w:rsidP="0037130A">
            <w:pPr>
              <w:pStyle w:val="TableTextLeft"/>
            </w:pPr>
            <w:r>
              <w:t>m</w:t>
            </w:r>
            <w:r w:rsidR="00D16252">
              <w:t>g/Nm</w:t>
            </w:r>
            <w:r w:rsidR="00D16252" w:rsidRPr="00D16252">
              <w:rPr>
                <w:vertAlign w:val="superscript"/>
              </w:rPr>
              <w:t>3</w:t>
            </w:r>
          </w:p>
        </w:tc>
      </w:tr>
      <w:tr w:rsidR="00D16252" w14:paraId="0FF562DF" w14:textId="77777777" w:rsidTr="0037130A">
        <w:trPr>
          <w:trHeight w:val="90"/>
        </w:trPr>
        <w:tc>
          <w:tcPr>
            <w:tcW w:w="1001" w:type="pct"/>
            <w:vMerge/>
          </w:tcPr>
          <w:p w14:paraId="77464BF4" w14:textId="77777777" w:rsidR="00D16252" w:rsidRDefault="00D16252" w:rsidP="0037130A">
            <w:pPr>
              <w:pStyle w:val="TableTextLeft"/>
            </w:pPr>
          </w:p>
        </w:tc>
        <w:tc>
          <w:tcPr>
            <w:tcW w:w="1001" w:type="pct"/>
            <w:vMerge/>
          </w:tcPr>
          <w:p w14:paraId="5EDCCE58" w14:textId="77777777" w:rsidR="00D16252" w:rsidRDefault="00D16252" w:rsidP="0037130A">
            <w:pPr>
              <w:pStyle w:val="TableTextLeft"/>
            </w:pPr>
          </w:p>
        </w:tc>
        <w:tc>
          <w:tcPr>
            <w:tcW w:w="1001" w:type="pct"/>
          </w:tcPr>
          <w:p w14:paraId="57E4E5CD" w14:textId="77777777" w:rsidR="00D16252" w:rsidRDefault="00D16252" w:rsidP="0037130A">
            <w:pPr>
              <w:pStyle w:val="TableTextLeft"/>
            </w:pPr>
            <w:r>
              <w:t>SO</w:t>
            </w:r>
            <w:r w:rsidRPr="00D16252">
              <w:rPr>
                <w:vertAlign w:val="subscript"/>
              </w:rPr>
              <w:t>2</w:t>
            </w:r>
          </w:p>
        </w:tc>
        <w:tc>
          <w:tcPr>
            <w:tcW w:w="999" w:type="pct"/>
          </w:tcPr>
          <w:p w14:paraId="0350CF87" w14:textId="77777777" w:rsidR="00D16252" w:rsidRDefault="00D16252" w:rsidP="0037130A">
            <w:pPr>
              <w:pStyle w:val="TableTextLeft"/>
            </w:pPr>
            <w:r>
              <w:t>-</w:t>
            </w:r>
          </w:p>
        </w:tc>
        <w:tc>
          <w:tcPr>
            <w:tcW w:w="998" w:type="pct"/>
            <w:vMerge/>
          </w:tcPr>
          <w:p w14:paraId="4E3630A7" w14:textId="77777777" w:rsidR="00D16252" w:rsidRDefault="00D16252" w:rsidP="0037130A">
            <w:pPr>
              <w:pStyle w:val="TableTextLeft"/>
            </w:pPr>
          </w:p>
        </w:tc>
      </w:tr>
      <w:tr w:rsidR="00D16252" w14:paraId="1539A710" w14:textId="77777777" w:rsidTr="0037130A">
        <w:trPr>
          <w:trHeight w:val="90"/>
        </w:trPr>
        <w:tc>
          <w:tcPr>
            <w:tcW w:w="1001" w:type="pct"/>
            <w:vMerge/>
          </w:tcPr>
          <w:p w14:paraId="53DEB437" w14:textId="77777777" w:rsidR="00D16252" w:rsidRDefault="00D16252" w:rsidP="0037130A">
            <w:pPr>
              <w:pStyle w:val="TableTextLeft"/>
            </w:pPr>
          </w:p>
        </w:tc>
        <w:tc>
          <w:tcPr>
            <w:tcW w:w="1001" w:type="pct"/>
            <w:vMerge/>
          </w:tcPr>
          <w:p w14:paraId="21B48C75" w14:textId="77777777" w:rsidR="00D16252" w:rsidRDefault="00D16252" w:rsidP="0037130A">
            <w:pPr>
              <w:pStyle w:val="TableTextLeft"/>
            </w:pPr>
          </w:p>
        </w:tc>
        <w:tc>
          <w:tcPr>
            <w:tcW w:w="1001" w:type="pct"/>
          </w:tcPr>
          <w:p w14:paraId="267D1C41" w14:textId="77777777" w:rsidR="00D16252" w:rsidRDefault="00D16252" w:rsidP="0037130A">
            <w:pPr>
              <w:pStyle w:val="TableTextLeft"/>
            </w:pPr>
            <w:r>
              <w:t>CO</w:t>
            </w:r>
          </w:p>
        </w:tc>
        <w:tc>
          <w:tcPr>
            <w:tcW w:w="999" w:type="pct"/>
          </w:tcPr>
          <w:p w14:paraId="28B1A27C" w14:textId="77777777" w:rsidR="00D16252" w:rsidRDefault="00D16252" w:rsidP="0037130A">
            <w:pPr>
              <w:pStyle w:val="TableTextLeft"/>
            </w:pPr>
            <w:r>
              <w:t>1,400</w:t>
            </w:r>
          </w:p>
        </w:tc>
        <w:tc>
          <w:tcPr>
            <w:tcW w:w="998" w:type="pct"/>
            <w:vMerge/>
          </w:tcPr>
          <w:p w14:paraId="41B343B7" w14:textId="77777777" w:rsidR="00D16252" w:rsidRDefault="00D16252" w:rsidP="0037130A">
            <w:pPr>
              <w:pStyle w:val="TableTextLeft"/>
            </w:pPr>
          </w:p>
        </w:tc>
      </w:tr>
      <w:tr w:rsidR="00D16252" w14:paraId="25DC11A2" w14:textId="77777777" w:rsidTr="00D16252">
        <w:trPr>
          <w:trHeight w:val="90"/>
        </w:trPr>
        <w:tc>
          <w:tcPr>
            <w:tcW w:w="1001" w:type="pct"/>
            <w:vMerge w:val="restart"/>
          </w:tcPr>
          <w:p w14:paraId="5FCAD3A6" w14:textId="77777777" w:rsidR="00D16252" w:rsidRDefault="00D16252" w:rsidP="00D16252">
            <w:pPr>
              <w:pStyle w:val="TableTextLeft"/>
            </w:pPr>
            <w:r>
              <w:t>A2 (current)</w:t>
            </w:r>
          </w:p>
        </w:tc>
        <w:tc>
          <w:tcPr>
            <w:tcW w:w="1001" w:type="pct"/>
            <w:vMerge w:val="restart"/>
          </w:tcPr>
          <w:p w14:paraId="0326620C" w14:textId="77777777" w:rsidR="00D16252" w:rsidRDefault="00D16252" w:rsidP="00D16252">
            <w:pPr>
              <w:pStyle w:val="TableTextLeft"/>
            </w:pPr>
            <w:r>
              <w:t>CHP stack 2</w:t>
            </w:r>
          </w:p>
        </w:tc>
        <w:tc>
          <w:tcPr>
            <w:tcW w:w="1001" w:type="pct"/>
          </w:tcPr>
          <w:p w14:paraId="728C188F" w14:textId="77777777" w:rsidR="00D16252" w:rsidRDefault="00D16252" w:rsidP="00D16252">
            <w:pPr>
              <w:pStyle w:val="TableTextLeft"/>
            </w:pPr>
            <w:r>
              <w:t>NOx</w:t>
            </w:r>
          </w:p>
        </w:tc>
        <w:tc>
          <w:tcPr>
            <w:tcW w:w="999" w:type="pct"/>
          </w:tcPr>
          <w:p w14:paraId="03971A9E" w14:textId="77777777" w:rsidR="00D16252" w:rsidRDefault="00D16252" w:rsidP="00D16252">
            <w:pPr>
              <w:pStyle w:val="TableTextLeft"/>
            </w:pPr>
            <w:r>
              <w:t>500</w:t>
            </w:r>
          </w:p>
        </w:tc>
        <w:tc>
          <w:tcPr>
            <w:tcW w:w="998" w:type="pct"/>
            <w:vMerge w:val="restart"/>
          </w:tcPr>
          <w:p w14:paraId="56E4E2C2" w14:textId="77777777" w:rsidR="00D16252" w:rsidRDefault="000C3368" w:rsidP="00D16252">
            <w:pPr>
              <w:pStyle w:val="TableTextLeft"/>
            </w:pPr>
            <w:r>
              <w:t>m</w:t>
            </w:r>
            <w:r w:rsidR="00D16252">
              <w:t>g/Nm</w:t>
            </w:r>
            <w:r w:rsidR="00D16252" w:rsidRPr="00D16252">
              <w:rPr>
                <w:vertAlign w:val="superscript"/>
              </w:rPr>
              <w:t>3</w:t>
            </w:r>
          </w:p>
        </w:tc>
      </w:tr>
      <w:tr w:rsidR="00D16252" w14:paraId="10C98D3A" w14:textId="77777777" w:rsidTr="0037130A">
        <w:trPr>
          <w:trHeight w:val="90"/>
        </w:trPr>
        <w:tc>
          <w:tcPr>
            <w:tcW w:w="1001" w:type="pct"/>
            <w:vMerge/>
          </w:tcPr>
          <w:p w14:paraId="069D2F93" w14:textId="77777777" w:rsidR="00D16252" w:rsidRDefault="00D16252" w:rsidP="00D16252">
            <w:pPr>
              <w:pStyle w:val="TableTextLeft"/>
            </w:pPr>
          </w:p>
        </w:tc>
        <w:tc>
          <w:tcPr>
            <w:tcW w:w="1001" w:type="pct"/>
            <w:vMerge/>
          </w:tcPr>
          <w:p w14:paraId="5736C4F6" w14:textId="77777777" w:rsidR="00D16252" w:rsidRDefault="00D16252" w:rsidP="00D16252">
            <w:pPr>
              <w:pStyle w:val="TableTextLeft"/>
            </w:pPr>
          </w:p>
        </w:tc>
        <w:tc>
          <w:tcPr>
            <w:tcW w:w="1001" w:type="pct"/>
          </w:tcPr>
          <w:p w14:paraId="6B2EF1CC" w14:textId="77777777" w:rsidR="00D16252" w:rsidRDefault="00D16252" w:rsidP="00D16252">
            <w:pPr>
              <w:pStyle w:val="TableTextLeft"/>
            </w:pPr>
            <w:r>
              <w:t>SO</w:t>
            </w:r>
            <w:r w:rsidRPr="00D16252">
              <w:rPr>
                <w:vertAlign w:val="subscript"/>
              </w:rPr>
              <w:t>2</w:t>
            </w:r>
          </w:p>
        </w:tc>
        <w:tc>
          <w:tcPr>
            <w:tcW w:w="999" w:type="pct"/>
          </w:tcPr>
          <w:p w14:paraId="02FF168D" w14:textId="77777777" w:rsidR="00D16252" w:rsidRDefault="00D16252" w:rsidP="00D16252">
            <w:pPr>
              <w:pStyle w:val="TableTextLeft"/>
            </w:pPr>
            <w:r>
              <w:t>-</w:t>
            </w:r>
          </w:p>
        </w:tc>
        <w:tc>
          <w:tcPr>
            <w:tcW w:w="998" w:type="pct"/>
            <w:vMerge/>
          </w:tcPr>
          <w:p w14:paraId="0F10C105" w14:textId="77777777" w:rsidR="00D16252" w:rsidRDefault="00D16252" w:rsidP="00D16252">
            <w:pPr>
              <w:pStyle w:val="TableTextLeft"/>
            </w:pPr>
          </w:p>
        </w:tc>
      </w:tr>
      <w:tr w:rsidR="00D16252" w14:paraId="6C058583" w14:textId="77777777" w:rsidTr="0037130A">
        <w:trPr>
          <w:trHeight w:val="90"/>
        </w:trPr>
        <w:tc>
          <w:tcPr>
            <w:tcW w:w="1001" w:type="pct"/>
            <w:vMerge/>
          </w:tcPr>
          <w:p w14:paraId="1F3B9B3A" w14:textId="77777777" w:rsidR="00D16252" w:rsidRDefault="00D16252" w:rsidP="00D16252">
            <w:pPr>
              <w:pStyle w:val="TableTextLeft"/>
            </w:pPr>
          </w:p>
        </w:tc>
        <w:tc>
          <w:tcPr>
            <w:tcW w:w="1001" w:type="pct"/>
            <w:vMerge/>
          </w:tcPr>
          <w:p w14:paraId="4CBEB98A" w14:textId="77777777" w:rsidR="00D16252" w:rsidRDefault="00D16252" w:rsidP="00D16252">
            <w:pPr>
              <w:pStyle w:val="TableTextLeft"/>
            </w:pPr>
          </w:p>
        </w:tc>
        <w:tc>
          <w:tcPr>
            <w:tcW w:w="1001" w:type="pct"/>
          </w:tcPr>
          <w:p w14:paraId="4BE0C92F" w14:textId="77777777" w:rsidR="00D16252" w:rsidRDefault="00D16252" w:rsidP="00D16252">
            <w:pPr>
              <w:pStyle w:val="TableTextLeft"/>
            </w:pPr>
            <w:r>
              <w:t>CO</w:t>
            </w:r>
          </w:p>
        </w:tc>
        <w:tc>
          <w:tcPr>
            <w:tcW w:w="999" w:type="pct"/>
          </w:tcPr>
          <w:p w14:paraId="0992F90D" w14:textId="77777777" w:rsidR="00D16252" w:rsidRDefault="00D16252" w:rsidP="00D16252">
            <w:pPr>
              <w:pStyle w:val="TableTextLeft"/>
            </w:pPr>
            <w:r>
              <w:t>1,400</w:t>
            </w:r>
          </w:p>
        </w:tc>
        <w:tc>
          <w:tcPr>
            <w:tcW w:w="998" w:type="pct"/>
            <w:vMerge/>
          </w:tcPr>
          <w:p w14:paraId="66692D8E" w14:textId="77777777" w:rsidR="00D16252" w:rsidRDefault="00D16252" w:rsidP="00D16252">
            <w:pPr>
              <w:pStyle w:val="TableTextLeft"/>
            </w:pPr>
          </w:p>
        </w:tc>
      </w:tr>
      <w:tr w:rsidR="00735922" w14:paraId="57B6527D" w14:textId="77777777" w:rsidTr="0037130A">
        <w:tc>
          <w:tcPr>
            <w:tcW w:w="1001" w:type="pct"/>
          </w:tcPr>
          <w:p w14:paraId="2ADFE622" w14:textId="77777777" w:rsidR="00735922" w:rsidRDefault="00735922" w:rsidP="0037130A">
            <w:pPr>
              <w:pStyle w:val="TableTextLeft"/>
            </w:pPr>
            <w:r>
              <w:t>A3 (will be removed)</w:t>
            </w:r>
          </w:p>
        </w:tc>
        <w:tc>
          <w:tcPr>
            <w:tcW w:w="1001" w:type="pct"/>
          </w:tcPr>
          <w:p w14:paraId="6A8C5D6C" w14:textId="77777777" w:rsidR="00735922" w:rsidRDefault="00735922" w:rsidP="0037130A">
            <w:pPr>
              <w:pStyle w:val="TableTextLeft"/>
            </w:pPr>
            <w:r>
              <w:t>Boiler stack - To be removed</w:t>
            </w:r>
          </w:p>
        </w:tc>
        <w:tc>
          <w:tcPr>
            <w:tcW w:w="1001" w:type="pct"/>
          </w:tcPr>
          <w:p w14:paraId="25E8E57B" w14:textId="77777777" w:rsidR="00735922" w:rsidRDefault="00735922" w:rsidP="0037130A">
            <w:pPr>
              <w:pStyle w:val="TableTextLeft"/>
            </w:pPr>
            <w:r>
              <w:t>To be removed</w:t>
            </w:r>
          </w:p>
        </w:tc>
        <w:tc>
          <w:tcPr>
            <w:tcW w:w="999" w:type="pct"/>
          </w:tcPr>
          <w:p w14:paraId="72B87313" w14:textId="77777777" w:rsidR="00735922" w:rsidRDefault="00735922" w:rsidP="0037130A">
            <w:pPr>
              <w:pStyle w:val="TableTextLeft"/>
            </w:pPr>
            <w:r>
              <w:t>To be removed</w:t>
            </w:r>
          </w:p>
        </w:tc>
        <w:tc>
          <w:tcPr>
            <w:tcW w:w="998" w:type="pct"/>
          </w:tcPr>
          <w:p w14:paraId="2923A67A" w14:textId="77777777" w:rsidR="00735922" w:rsidRDefault="00735922" w:rsidP="0037130A">
            <w:pPr>
              <w:pStyle w:val="TableTextLeft"/>
            </w:pPr>
            <w:r>
              <w:t>To be removed</w:t>
            </w:r>
          </w:p>
        </w:tc>
      </w:tr>
      <w:tr w:rsidR="00735922" w14:paraId="04F90F17" w14:textId="77777777" w:rsidTr="0037130A">
        <w:tc>
          <w:tcPr>
            <w:tcW w:w="1001" w:type="pct"/>
          </w:tcPr>
          <w:p w14:paraId="088759C8" w14:textId="77777777" w:rsidR="00735922" w:rsidRDefault="00735922" w:rsidP="0037130A">
            <w:pPr>
              <w:pStyle w:val="TableTextLeft"/>
            </w:pPr>
            <w:r>
              <w:t>A4 (current)</w:t>
            </w:r>
          </w:p>
        </w:tc>
        <w:tc>
          <w:tcPr>
            <w:tcW w:w="1001" w:type="pct"/>
          </w:tcPr>
          <w:p w14:paraId="4B8C155D" w14:textId="77777777" w:rsidR="00735922" w:rsidRDefault="00735922" w:rsidP="0037130A">
            <w:pPr>
              <w:pStyle w:val="TableTextLeft"/>
            </w:pPr>
            <w:r>
              <w:t>Siloxane removal unit</w:t>
            </w:r>
          </w:p>
        </w:tc>
        <w:tc>
          <w:tcPr>
            <w:tcW w:w="1001" w:type="pct"/>
          </w:tcPr>
          <w:p w14:paraId="581C641B" w14:textId="77777777" w:rsidR="00735922" w:rsidRDefault="00D16252" w:rsidP="0037130A">
            <w:pPr>
              <w:pStyle w:val="TableTextLeft"/>
            </w:pPr>
            <w:r>
              <w:t>Siloxane</w:t>
            </w:r>
          </w:p>
        </w:tc>
        <w:tc>
          <w:tcPr>
            <w:tcW w:w="999" w:type="pct"/>
          </w:tcPr>
          <w:p w14:paraId="5439390C" w14:textId="77777777" w:rsidR="00735922" w:rsidRDefault="00D16252" w:rsidP="0037130A">
            <w:pPr>
              <w:pStyle w:val="TableTextLeft"/>
            </w:pPr>
            <w:r>
              <w:t>No limits set</w:t>
            </w:r>
          </w:p>
        </w:tc>
        <w:tc>
          <w:tcPr>
            <w:tcW w:w="998" w:type="pct"/>
          </w:tcPr>
          <w:p w14:paraId="324E6803" w14:textId="77777777" w:rsidR="00735922" w:rsidRDefault="00D16252" w:rsidP="0037130A">
            <w:pPr>
              <w:pStyle w:val="TableTextLeft"/>
            </w:pPr>
            <w:r>
              <w:t>-</w:t>
            </w:r>
          </w:p>
        </w:tc>
      </w:tr>
      <w:tr w:rsidR="00735922" w14:paraId="107DC750" w14:textId="77777777" w:rsidTr="0037130A">
        <w:tc>
          <w:tcPr>
            <w:tcW w:w="1001" w:type="pct"/>
          </w:tcPr>
          <w:p w14:paraId="61C48A38" w14:textId="77777777" w:rsidR="00735922" w:rsidRDefault="00735922" w:rsidP="0037130A">
            <w:pPr>
              <w:pStyle w:val="TableTextLeft"/>
            </w:pPr>
            <w:r>
              <w:t>A5 (current)</w:t>
            </w:r>
          </w:p>
        </w:tc>
        <w:tc>
          <w:tcPr>
            <w:tcW w:w="1001" w:type="pct"/>
          </w:tcPr>
          <w:p w14:paraId="4BF76E45" w14:textId="77777777" w:rsidR="00735922" w:rsidRDefault="00735922" w:rsidP="0037130A">
            <w:pPr>
              <w:pStyle w:val="TableTextLeft"/>
            </w:pPr>
            <w:r>
              <w:t>Waste gas burner</w:t>
            </w:r>
          </w:p>
        </w:tc>
        <w:tc>
          <w:tcPr>
            <w:tcW w:w="1001" w:type="pct"/>
          </w:tcPr>
          <w:p w14:paraId="6E4E246E" w14:textId="77777777" w:rsidR="00735922" w:rsidRDefault="00D16252" w:rsidP="0037130A">
            <w:pPr>
              <w:pStyle w:val="TableTextLeft"/>
            </w:pPr>
            <w:r>
              <w:t>Combustion gases</w:t>
            </w:r>
          </w:p>
        </w:tc>
        <w:tc>
          <w:tcPr>
            <w:tcW w:w="999" w:type="pct"/>
          </w:tcPr>
          <w:p w14:paraId="46D88839" w14:textId="77777777" w:rsidR="00735922" w:rsidRDefault="00D16252" w:rsidP="0037130A">
            <w:pPr>
              <w:pStyle w:val="TableTextLeft"/>
            </w:pPr>
            <w:r>
              <w:t>No limits set</w:t>
            </w:r>
          </w:p>
        </w:tc>
        <w:tc>
          <w:tcPr>
            <w:tcW w:w="998" w:type="pct"/>
          </w:tcPr>
          <w:p w14:paraId="7BEEBAB6" w14:textId="77777777" w:rsidR="00735922" w:rsidRDefault="00D16252" w:rsidP="0037130A">
            <w:pPr>
              <w:pStyle w:val="TableTextLeft"/>
            </w:pPr>
            <w:r>
              <w:t>-</w:t>
            </w:r>
          </w:p>
        </w:tc>
      </w:tr>
      <w:tr w:rsidR="00D16252" w14:paraId="461DE497" w14:textId="77777777" w:rsidTr="00D16252">
        <w:trPr>
          <w:trHeight w:val="115"/>
        </w:trPr>
        <w:tc>
          <w:tcPr>
            <w:tcW w:w="1001" w:type="pct"/>
            <w:vMerge w:val="restart"/>
          </w:tcPr>
          <w:p w14:paraId="445410D1" w14:textId="77777777" w:rsidR="00D16252" w:rsidRDefault="00D16252" w:rsidP="00D16252">
            <w:pPr>
              <w:pStyle w:val="TableTextLeft"/>
            </w:pPr>
            <w:r>
              <w:t>A6 (current)</w:t>
            </w:r>
          </w:p>
        </w:tc>
        <w:tc>
          <w:tcPr>
            <w:tcW w:w="1001" w:type="pct"/>
            <w:vMerge w:val="restart"/>
          </w:tcPr>
          <w:p w14:paraId="68160A13" w14:textId="77777777" w:rsidR="00D16252" w:rsidRDefault="00D16252" w:rsidP="00D16252">
            <w:pPr>
              <w:pStyle w:val="TableTextLeft"/>
            </w:pPr>
            <w:r>
              <w:t>Biomethane Plant Stack</w:t>
            </w:r>
          </w:p>
          <w:p w14:paraId="308D672D" w14:textId="77777777" w:rsidR="00D16252" w:rsidRDefault="00D16252" w:rsidP="00D16252">
            <w:pPr>
              <w:pStyle w:val="TableTextLeft"/>
            </w:pPr>
          </w:p>
        </w:tc>
        <w:tc>
          <w:tcPr>
            <w:tcW w:w="1001" w:type="pct"/>
          </w:tcPr>
          <w:p w14:paraId="3BBBEEE2" w14:textId="77777777" w:rsidR="00D16252" w:rsidRDefault="00D16252" w:rsidP="00D16252">
            <w:pPr>
              <w:pStyle w:val="TableTextLeft"/>
            </w:pPr>
            <w:r w:rsidRPr="00E7055F">
              <w:t>Nitrogen</w:t>
            </w:r>
          </w:p>
        </w:tc>
        <w:tc>
          <w:tcPr>
            <w:tcW w:w="999" w:type="pct"/>
            <w:vMerge w:val="restart"/>
          </w:tcPr>
          <w:p w14:paraId="33C81D28" w14:textId="77777777" w:rsidR="00D16252" w:rsidRDefault="00D16252" w:rsidP="00D16252">
            <w:pPr>
              <w:pStyle w:val="TableTextLeft"/>
            </w:pPr>
            <w:r>
              <w:t>No limits set</w:t>
            </w:r>
          </w:p>
        </w:tc>
        <w:tc>
          <w:tcPr>
            <w:tcW w:w="998" w:type="pct"/>
            <w:vMerge w:val="restart"/>
          </w:tcPr>
          <w:p w14:paraId="1F136532" w14:textId="77777777" w:rsidR="00D16252" w:rsidRDefault="00D16252" w:rsidP="00D16252">
            <w:pPr>
              <w:pStyle w:val="TableTextLeft"/>
            </w:pPr>
            <w:r>
              <w:t>-</w:t>
            </w:r>
          </w:p>
        </w:tc>
      </w:tr>
      <w:tr w:rsidR="00D16252" w14:paraId="18BFC210" w14:textId="77777777" w:rsidTr="0037130A">
        <w:trPr>
          <w:trHeight w:val="112"/>
        </w:trPr>
        <w:tc>
          <w:tcPr>
            <w:tcW w:w="1001" w:type="pct"/>
            <w:vMerge/>
          </w:tcPr>
          <w:p w14:paraId="03D73BE4" w14:textId="77777777" w:rsidR="00D16252" w:rsidRDefault="00D16252" w:rsidP="00D16252">
            <w:pPr>
              <w:pStyle w:val="TableTextLeft"/>
            </w:pPr>
          </w:p>
        </w:tc>
        <w:tc>
          <w:tcPr>
            <w:tcW w:w="1001" w:type="pct"/>
            <w:vMerge/>
          </w:tcPr>
          <w:p w14:paraId="732154CB" w14:textId="77777777" w:rsidR="00D16252" w:rsidRDefault="00D16252" w:rsidP="00D16252">
            <w:pPr>
              <w:pStyle w:val="TableTextLeft"/>
            </w:pPr>
          </w:p>
        </w:tc>
        <w:tc>
          <w:tcPr>
            <w:tcW w:w="1001" w:type="pct"/>
          </w:tcPr>
          <w:p w14:paraId="60BEEE13" w14:textId="77777777" w:rsidR="00D16252" w:rsidRDefault="00D16252" w:rsidP="00D16252">
            <w:pPr>
              <w:pStyle w:val="TableTextLeft"/>
            </w:pPr>
            <w:r w:rsidRPr="00E7055F">
              <w:t>Oxygen</w:t>
            </w:r>
          </w:p>
        </w:tc>
        <w:tc>
          <w:tcPr>
            <w:tcW w:w="999" w:type="pct"/>
            <w:vMerge/>
          </w:tcPr>
          <w:p w14:paraId="17C03256" w14:textId="77777777" w:rsidR="00D16252" w:rsidRDefault="00D16252" w:rsidP="00D16252">
            <w:pPr>
              <w:pStyle w:val="TableTextLeft"/>
            </w:pPr>
          </w:p>
        </w:tc>
        <w:tc>
          <w:tcPr>
            <w:tcW w:w="998" w:type="pct"/>
            <w:vMerge/>
          </w:tcPr>
          <w:p w14:paraId="4357C224" w14:textId="77777777" w:rsidR="00D16252" w:rsidRDefault="00D16252" w:rsidP="00D16252">
            <w:pPr>
              <w:pStyle w:val="TableTextLeft"/>
            </w:pPr>
          </w:p>
        </w:tc>
      </w:tr>
      <w:tr w:rsidR="00D16252" w14:paraId="37526DD2" w14:textId="77777777" w:rsidTr="0037130A">
        <w:trPr>
          <w:trHeight w:val="112"/>
        </w:trPr>
        <w:tc>
          <w:tcPr>
            <w:tcW w:w="1001" w:type="pct"/>
            <w:vMerge/>
          </w:tcPr>
          <w:p w14:paraId="0F849145" w14:textId="77777777" w:rsidR="00D16252" w:rsidRDefault="00D16252" w:rsidP="00D16252">
            <w:pPr>
              <w:pStyle w:val="TableTextLeft"/>
            </w:pPr>
          </w:p>
        </w:tc>
        <w:tc>
          <w:tcPr>
            <w:tcW w:w="1001" w:type="pct"/>
            <w:vMerge/>
          </w:tcPr>
          <w:p w14:paraId="6BC5B30B" w14:textId="77777777" w:rsidR="00D16252" w:rsidRDefault="00D16252" w:rsidP="00D16252">
            <w:pPr>
              <w:pStyle w:val="TableTextLeft"/>
            </w:pPr>
          </w:p>
        </w:tc>
        <w:tc>
          <w:tcPr>
            <w:tcW w:w="1001" w:type="pct"/>
          </w:tcPr>
          <w:p w14:paraId="1A72A8EE" w14:textId="77777777" w:rsidR="00D16252" w:rsidRDefault="00D16252" w:rsidP="00D16252">
            <w:pPr>
              <w:pStyle w:val="TableTextLeft"/>
            </w:pPr>
            <w:r w:rsidRPr="00E7055F">
              <w:t>Carbon Dioxide</w:t>
            </w:r>
          </w:p>
        </w:tc>
        <w:tc>
          <w:tcPr>
            <w:tcW w:w="999" w:type="pct"/>
            <w:vMerge/>
          </w:tcPr>
          <w:p w14:paraId="3BC776B9" w14:textId="77777777" w:rsidR="00D16252" w:rsidRDefault="00D16252" w:rsidP="00D16252">
            <w:pPr>
              <w:pStyle w:val="TableTextLeft"/>
            </w:pPr>
          </w:p>
        </w:tc>
        <w:tc>
          <w:tcPr>
            <w:tcW w:w="998" w:type="pct"/>
            <w:vMerge/>
          </w:tcPr>
          <w:p w14:paraId="6E225CE3" w14:textId="77777777" w:rsidR="00D16252" w:rsidRDefault="00D16252" w:rsidP="00D16252">
            <w:pPr>
              <w:pStyle w:val="TableTextLeft"/>
            </w:pPr>
          </w:p>
        </w:tc>
      </w:tr>
      <w:tr w:rsidR="00D16252" w14:paraId="5E93B60E" w14:textId="77777777" w:rsidTr="0037130A">
        <w:trPr>
          <w:trHeight w:val="112"/>
        </w:trPr>
        <w:tc>
          <w:tcPr>
            <w:tcW w:w="1001" w:type="pct"/>
            <w:vMerge/>
          </w:tcPr>
          <w:p w14:paraId="704BE6C8" w14:textId="77777777" w:rsidR="00D16252" w:rsidRDefault="00D16252" w:rsidP="00D16252">
            <w:pPr>
              <w:pStyle w:val="TableTextLeft"/>
            </w:pPr>
          </w:p>
        </w:tc>
        <w:tc>
          <w:tcPr>
            <w:tcW w:w="1001" w:type="pct"/>
            <w:vMerge/>
          </w:tcPr>
          <w:p w14:paraId="2AE16A2A" w14:textId="77777777" w:rsidR="00D16252" w:rsidRDefault="00D16252" w:rsidP="00D16252">
            <w:pPr>
              <w:pStyle w:val="TableTextLeft"/>
            </w:pPr>
          </w:p>
        </w:tc>
        <w:tc>
          <w:tcPr>
            <w:tcW w:w="1001" w:type="pct"/>
          </w:tcPr>
          <w:p w14:paraId="24B28921" w14:textId="77777777" w:rsidR="00D16252" w:rsidRDefault="00D16252" w:rsidP="00D16252">
            <w:pPr>
              <w:pStyle w:val="TableTextLeft"/>
            </w:pPr>
            <w:r w:rsidRPr="00E7055F">
              <w:t>Methane</w:t>
            </w:r>
          </w:p>
        </w:tc>
        <w:tc>
          <w:tcPr>
            <w:tcW w:w="999" w:type="pct"/>
            <w:vMerge/>
          </w:tcPr>
          <w:p w14:paraId="70436F7B" w14:textId="77777777" w:rsidR="00D16252" w:rsidRDefault="00D16252" w:rsidP="00D16252">
            <w:pPr>
              <w:pStyle w:val="TableTextLeft"/>
            </w:pPr>
          </w:p>
        </w:tc>
        <w:tc>
          <w:tcPr>
            <w:tcW w:w="998" w:type="pct"/>
            <w:vMerge/>
          </w:tcPr>
          <w:p w14:paraId="6618C03C" w14:textId="77777777" w:rsidR="00D16252" w:rsidRDefault="00D16252" w:rsidP="00D16252">
            <w:pPr>
              <w:pStyle w:val="TableTextLeft"/>
            </w:pPr>
          </w:p>
        </w:tc>
      </w:tr>
      <w:tr w:rsidR="00D16252" w14:paraId="320905E0" w14:textId="77777777" w:rsidTr="0037130A">
        <w:trPr>
          <w:trHeight w:val="112"/>
        </w:trPr>
        <w:tc>
          <w:tcPr>
            <w:tcW w:w="1001" w:type="pct"/>
            <w:vMerge/>
          </w:tcPr>
          <w:p w14:paraId="63BC2561" w14:textId="77777777" w:rsidR="00D16252" w:rsidRDefault="00D16252" w:rsidP="00D16252">
            <w:pPr>
              <w:pStyle w:val="TableTextLeft"/>
            </w:pPr>
          </w:p>
        </w:tc>
        <w:tc>
          <w:tcPr>
            <w:tcW w:w="1001" w:type="pct"/>
            <w:vMerge/>
          </w:tcPr>
          <w:p w14:paraId="43F2E277" w14:textId="77777777" w:rsidR="00D16252" w:rsidRDefault="00D16252" w:rsidP="00D16252">
            <w:pPr>
              <w:pStyle w:val="TableTextLeft"/>
            </w:pPr>
          </w:p>
        </w:tc>
        <w:tc>
          <w:tcPr>
            <w:tcW w:w="1001" w:type="pct"/>
          </w:tcPr>
          <w:p w14:paraId="57E6BC1B" w14:textId="77777777" w:rsidR="00D16252" w:rsidRDefault="00D16252" w:rsidP="00D16252">
            <w:pPr>
              <w:pStyle w:val="TableTextLeft"/>
            </w:pPr>
            <w:r w:rsidRPr="00E7055F">
              <w:t>H</w:t>
            </w:r>
            <w:r w:rsidRPr="00D16252">
              <w:rPr>
                <w:vertAlign w:val="subscript"/>
              </w:rPr>
              <w:t>2</w:t>
            </w:r>
            <w:r w:rsidRPr="00E7055F">
              <w:t>S</w:t>
            </w:r>
          </w:p>
        </w:tc>
        <w:tc>
          <w:tcPr>
            <w:tcW w:w="999" w:type="pct"/>
            <w:vMerge/>
          </w:tcPr>
          <w:p w14:paraId="49CB3F96" w14:textId="77777777" w:rsidR="00D16252" w:rsidRDefault="00D16252" w:rsidP="00D16252">
            <w:pPr>
              <w:pStyle w:val="TableTextLeft"/>
            </w:pPr>
          </w:p>
        </w:tc>
        <w:tc>
          <w:tcPr>
            <w:tcW w:w="998" w:type="pct"/>
            <w:vMerge/>
          </w:tcPr>
          <w:p w14:paraId="155326ED" w14:textId="77777777" w:rsidR="00D16252" w:rsidRDefault="00D16252" w:rsidP="00D16252">
            <w:pPr>
              <w:pStyle w:val="TableTextLeft"/>
            </w:pPr>
          </w:p>
        </w:tc>
      </w:tr>
      <w:tr w:rsidR="00D16252" w14:paraId="58EE045E" w14:textId="77777777" w:rsidTr="0037130A">
        <w:trPr>
          <w:trHeight w:val="112"/>
        </w:trPr>
        <w:tc>
          <w:tcPr>
            <w:tcW w:w="1001" w:type="pct"/>
            <w:vMerge/>
          </w:tcPr>
          <w:p w14:paraId="1F33298F" w14:textId="77777777" w:rsidR="00D16252" w:rsidRDefault="00D16252" w:rsidP="00D16252">
            <w:pPr>
              <w:pStyle w:val="TableTextLeft"/>
            </w:pPr>
          </w:p>
        </w:tc>
        <w:tc>
          <w:tcPr>
            <w:tcW w:w="1001" w:type="pct"/>
            <w:vMerge/>
          </w:tcPr>
          <w:p w14:paraId="08CE1BDC" w14:textId="77777777" w:rsidR="00D16252" w:rsidRDefault="00D16252" w:rsidP="00D16252">
            <w:pPr>
              <w:pStyle w:val="TableTextLeft"/>
            </w:pPr>
          </w:p>
        </w:tc>
        <w:tc>
          <w:tcPr>
            <w:tcW w:w="1001" w:type="pct"/>
          </w:tcPr>
          <w:p w14:paraId="660F7048" w14:textId="77777777" w:rsidR="00D16252" w:rsidRDefault="00D16252" w:rsidP="00D16252">
            <w:pPr>
              <w:pStyle w:val="TableTextLeft"/>
            </w:pPr>
            <w:r w:rsidRPr="00E7055F">
              <w:t>Odour</w:t>
            </w:r>
          </w:p>
        </w:tc>
        <w:tc>
          <w:tcPr>
            <w:tcW w:w="999" w:type="pct"/>
            <w:vMerge/>
          </w:tcPr>
          <w:p w14:paraId="79535E2F" w14:textId="77777777" w:rsidR="00D16252" w:rsidRDefault="00D16252" w:rsidP="00D16252">
            <w:pPr>
              <w:pStyle w:val="TableTextLeft"/>
            </w:pPr>
          </w:p>
        </w:tc>
        <w:tc>
          <w:tcPr>
            <w:tcW w:w="998" w:type="pct"/>
            <w:vMerge/>
          </w:tcPr>
          <w:p w14:paraId="0E511DB9" w14:textId="77777777" w:rsidR="00D16252" w:rsidRDefault="00D16252" w:rsidP="00D16252">
            <w:pPr>
              <w:pStyle w:val="TableTextLeft"/>
            </w:pPr>
          </w:p>
        </w:tc>
      </w:tr>
      <w:tr w:rsidR="00D16252" w14:paraId="067C549D" w14:textId="77777777" w:rsidTr="00D16252">
        <w:trPr>
          <w:trHeight w:val="150"/>
        </w:trPr>
        <w:tc>
          <w:tcPr>
            <w:tcW w:w="1001" w:type="pct"/>
            <w:vMerge w:val="restart"/>
          </w:tcPr>
          <w:p w14:paraId="3E2A72E6" w14:textId="77777777" w:rsidR="00D16252" w:rsidRDefault="00D16252" w:rsidP="00D16252">
            <w:pPr>
              <w:pStyle w:val="TableTextLeft"/>
            </w:pPr>
            <w:r>
              <w:t>Gas Boiler 1 (to be added)</w:t>
            </w:r>
          </w:p>
        </w:tc>
        <w:tc>
          <w:tcPr>
            <w:tcW w:w="1001" w:type="pct"/>
            <w:vMerge w:val="restart"/>
          </w:tcPr>
          <w:p w14:paraId="7D86B8D8" w14:textId="77777777" w:rsidR="00D16252" w:rsidRPr="00D16252" w:rsidRDefault="00D16252" w:rsidP="00D16252">
            <w:pPr>
              <w:pStyle w:val="TableTextLeft"/>
              <w:rPr>
                <w:b/>
              </w:rPr>
            </w:pPr>
            <w:r w:rsidRPr="00DB745B">
              <w:t>Biogas</w:t>
            </w:r>
          </w:p>
        </w:tc>
        <w:tc>
          <w:tcPr>
            <w:tcW w:w="1001" w:type="pct"/>
          </w:tcPr>
          <w:p w14:paraId="346E27C3" w14:textId="77777777" w:rsidR="00D16252" w:rsidRDefault="00D16252" w:rsidP="00D16252">
            <w:pPr>
              <w:pStyle w:val="TableTextLeft"/>
            </w:pPr>
            <w:r>
              <w:t>NOx</w:t>
            </w:r>
          </w:p>
        </w:tc>
        <w:tc>
          <w:tcPr>
            <w:tcW w:w="999" w:type="pct"/>
          </w:tcPr>
          <w:p w14:paraId="00F82FE5" w14:textId="77777777" w:rsidR="00D16252" w:rsidRDefault="00BC3DF0" w:rsidP="00D16252">
            <w:pPr>
              <w:pStyle w:val="TableTextLeft"/>
            </w:pPr>
            <w:r>
              <w:t>100</w:t>
            </w:r>
          </w:p>
        </w:tc>
        <w:tc>
          <w:tcPr>
            <w:tcW w:w="998" w:type="pct"/>
            <w:vMerge w:val="restart"/>
          </w:tcPr>
          <w:p w14:paraId="4C5225AE" w14:textId="77777777" w:rsidR="00D16252" w:rsidRDefault="000C3368" w:rsidP="00D16252">
            <w:pPr>
              <w:pStyle w:val="TableTextLeft"/>
            </w:pPr>
            <w:r>
              <w:t>mg/Nm</w:t>
            </w:r>
            <w:r w:rsidRPr="001C72D2">
              <w:rPr>
                <w:vertAlign w:val="superscript"/>
              </w:rPr>
              <w:t>3</w:t>
            </w:r>
            <w:r>
              <w:t xml:space="preserve"> </w:t>
            </w:r>
            <w:r>
              <w:rPr>
                <w:rStyle w:val="FootnoteReference"/>
              </w:rPr>
              <w:footnoteReference w:id="6"/>
            </w:r>
            <w:r>
              <w:rPr>
                <w:vertAlign w:val="superscript"/>
              </w:rPr>
              <w:t xml:space="preserve"> </w:t>
            </w:r>
          </w:p>
        </w:tc>
      </w:tr>
      <w:tr w:rsidR="00D16252" w14:paraId="440B30BD" w14:textId="77777777" w:rsidTr="0037130A">
        <w:trPr>
          <w:trHeight w:val="150"/>
        </w:trPr>
        <w:tc>
          <w:tcPr>
            <w:tcW w:w="1001" w:type="pct"/>
            <w:vMerge/>
          </w:tcPr>
          <w:p w14:paraId="6AC6C627" w14:textId="77777777" w:rsidR="00D16252" w:rsidRDefault="00D16252" w:rsidP="00D16252">
            <w:pPr>
              <w:pStyle w:val="TableTextLeft"/>
            </w:pPr>
          </w:p>
        </w:tc>
        <w:tc>
          <w:tcPr>
            <w:tcW w:w="1001" w:type="pct"/>
            <w:vMerge/>
          </w:tcPr>
          <w:p w14:paraId="66ACAC12" w14:textId="77777777" w:rsidR="00D16252" w:rsidRDefault="00D16252" w:rsidP="00D16252">
            <w:pPr>
              <w:pStyle w:val="TableTextLeft"/>
            </w:pPr>
          </w:p>
        </w:tc>
        <w:tc>
          <w:tcPr>
            <w:tcW w:w="1001" w:type="pct"/>
          </w:tcPr>
          <w:p w14:paraId="09520995" w14:textId="77777777" w:rsidR="00D16252" w:rsidRDefault="00D16252" w:rsidP="00D16252">
            <w:pPr>
              <w:pStyle w:val="TableTextLeft"/>
            </w:pPr>
            <w:r>
              <w:t>SO</w:t>
            </w:r>
            <w:r w:rsidRPr="00D16252">
              <w:rPr>
                <w:vertAlign w:val="subscript"/>
              </w:rPr>
              <w:t>2</w:t>
            </w:r>
          </w:p>
        </w:tc>
        <w:tc>
          <w:tcPr>
            <w:tcW w:w="999" w:type="pct"/>
          </w:tcPr>
          <w:p w14:paraId="2B4640D8" w14:textId="77777777" w:rsidR="00D16252" w:rsidRDefault="00F240FA" w:rsidP="00D16252">
            <w:pPr>
              <w:pStyle w:val="TableTextLeft"/>
            </w:pPr>
            <w:r>
              <w:t>100</w:t>
            </w:r>
            <w:r w:rsidR="001C72D2">
              <w:rPr>
                <w:rStyle w:val="FootnoteReference"/>
              </w:rPr>
              <w:footnoteReference w:id="7"/>
            </w:r>
          </w:p>
        </w:tc>
        <w:tc>
          <w:tcPr>
            <w:tcW w:w="998" w:type="pct"/>
            <w:vMerge/>
          </w:tcPr>
          <w:p w14:paraId="41325C49" w14:textId="77777777" w:rsidR="00D16252" w:rsidRDefault="00D16252" w:rsidP="00D16252">
            <w:pPr>
              <w:pStyle w:val="TableTextLeft"/>
            </w:pPr>
          </w:p>
        </w:tc>
      </w:tr>
      <w:tr w:rsidR="00D16252" w14:paraId="72666C0C" w14:textId="77777777" w:rsidTr="0037130A">
        <w:trPr>
          <w:trHeight w:val="150"/>
        </w:trPr>
        <w:tc>
          <w:tcPr>
            <w:tcW w:w="1001" w:type="pct"/>
            <w:vMerge/>
          </w:tcPr>
          <w:p w14:paraId="7C59A2CA" w14:textId="77777777" w:rsidR="00D16252" w:rsidRDefault="00D16252" w:rsidP="00D16252">
            <w:pPr>
              <w:pStyle w:val="TableTextLeft"/>
            </w:pPr>
          </w:p>
        </w:tc>
        <w:tc>
          <w:tcPr>
            <w:tcW w:w="1001" w:type="pct"/>
            <w:vMerge/>
          </w:tcPr>
          <w:p w14:paraId="15C72150" w14:textId="77777777" w:rsidR="00D16252" w:rsidRDefault="00D16252" w:rsidP="00D16252">
            <w:pPr>
              <w:pStyle w:val="TableTextLeft"/>
            </w:pPr>
          </w:p>
        </w:tc>
        <w:tc>
          <w:tcPr>
            <w:tcW w:w="1001" w:type="pct"/>
          </w:tcPr>
          <w:p w14:paraId="1355AC58" w14:textId="77777777" w:rsidR="00D16252" w:rsidRDefault="00D16252" w:rsidP="00D16252">
            <w:pPr>
              <w:pStyle w:val="TableTextLeft"/>
            </w:pPr>
            <w:r>
              <w:t>CO</w:t>
            </w:r>
          </w:p>
        </w:tc>
        <w:tc>
          <w:tcPr>
            <w:tcW w:w="999" w:type="pct"/>
          </w:tcPr>
          <w:p w14:paraId="58C15ADF" w14:textId="77777777" w:rsidR="00D16252" w:rsidRDefault="000C3368" w:rsidP="00D16252">
            <w:pPr>
              <w:pStyle w:val="TableTextLeft"/>
            </w:pPr>
            <w:r>
              <w:t>12.5</w:t>
            </w:r>
          </w:p>
        </w:tc>
        <w:tc>
          <w:tcPr>
            <w:tcW w:w="998" w:type="pct"/>
            <w:vMerge/>
          </w:tcPr>
          <w:p w14:paraId="0CC811FA" w14:textId="77777777" w:rsidR="00D16252" w:rsidRDefault="00D16252" w:rsidP="00D16252">
            <w:pPr>
              <w:pStyle w:val="TableTextLeft"/>
            </w:pPr>
          </w:p>
        </w:tc>
      </w:tr>
      <w:tr w:rsidR="00D16252" w14:paraId="1D5010D3" w14:textId="77777777" w:rsidTr="00D16252">
        <w:trPr>
          <w:trHeight w:val="150"/>
        </w:trPr>
        <w:tc>
          <w:tcPr>
            <w:tcW w:w="1001" w:type="pct"/>
            <w:vMerge w:val="restart"/>
          </w:tcPr>
          <w:p w14:paraId="5E4C0C75" w14:textId="77777777" w:rsidR="00D16252" w:rsidRDefault="00D16252" w:rsidP="00D16252">
            <w:pPr>
              <w:pStyle w:val="TableTextLeft"/>
            </w:pPr>
            <w:r>
              <w:t>Gas Boiler 1 (to be added)</w:t>
            </w:r>
          </w:p>
        </w:tc>
        <w:tc>
          <w:tcPr>
            <w:tcW w:w="1001" w:type="pct"/>
            <w:vMerge w:val="restart"/>
          </w:tcPr>
          <w:p w14:paraId="2686C756" w14:textId="77777777" w:rsidR="00D16252" w:rsidRPr="00DB745B" w:rsidRDefault="00D16252" w:rsidP="00D16252">
            <w:pPr>
              <w:pStyle w:val="TableTextLeft"/>
            </w:pPr>
            <w:r>
              <w:t>Natural gas</w:t>
            </w:r>
          </w:p>
        </w:tc>
        <w:tc>
          <w:tcPr>
            <w:tcW w:w="1001" w:type="pct"/>
          </w:tcPr>
          <w:p w14:paraId="1B99F820" w14:textId="77777777" w:rsidR="00D16252" w:rsidRDefault="00D16252" w:rsidP="00D16252">
            <w:pPr>
              <w:pStyle w:val="TableTextLeft"/>
            </w:pPr>
            <w:r>
              <w:t>NOx</w:t>
            </w:r>
          </w:p>
        </w:tc>
        <w:tc>
          <w:tcPr>
            <w:tcW w:w="999" w:type="pct"/>
          </w:tcPr>
          <w:p w14:paraId="7CD09AD8" w14:textId="77777777" w:rsidR="00D16252" w:rsidRDefault="000C3368" w:rsidP="00D16252">
            <w:pPr>
              <w:pStyle w:val="TableTextLeft"/>
            </w:pPr>
            <w:r>
              <w:t>100</w:t>
            </w:r>
          </w:p>
        </w:tc>
        <w:tc>
          <w:tcPr>
            <w:tcW w:w="998" w:type="pct"/>
            <w:vMerge w:val="restart"/>
          </w:tcPr>
          <w:p w14:paraId="69D14BA6" w14:textId="77777777" w:rsidR="00D16252" w:rsidRDefault="000C3368" w:rsidP="00D16252">
            <w:pPr>
              <w:pStyle w:val="TableTextLeft"/>
            </w:pPr>
            <w:r>
              <w:t>mg/Nm</w:t>
            </w:r>
            <w:r w:rsidRPr="00D16252">
              <w:rPr>
                <w:vertAlign w:val="superscript"/>
              </w:rPr>
              <w:t>3</w:t>
            </w:r>
          </w:p>
        </w:tc>
      </w:tr>
      <w:tr w:rsidR="00D16252" w14:paraId="5CE69DAA" w14:textId="77777777" w:rsidTr="00D16252">
        <w:trPr>
          <w:trHeight w:val="150"/>
        </w:trPr>
        <w:tc>
          <w:tcPr>
            <w:tcW w:w="1001" w:type="pct"/>
            <w:vMerge/>
          </w:tcPr>
          <w:p w14:paraId="23A22940" w14:textId="77777777" w:rsidR="00D16252" w:rsidRDefault="00D16252" w:rsidP="00D16252">
            <w:pPr>
              <w:pStyle w:val="TableTextLeft"/>
            </w:pPr>
          </w:p>
        </w:tc>
        <w:tc>
          <w:tcPr>
            <w:tcW w:w="1001" w:type="pct"/>
            <w:vMerge/>
          </w:tcPr>
          <w:p w14:paraId="1F153160" w14:textId="77777777" w:rsidR="00D16252" w:rsidRDefault="00D16252" w:rsidP="00D16252">
            <w:pPr>
              <w:pStyle w:val="TableTextLeft"/>
            </w:pPr>
          </w:p>
        </w:tc>
        <w:tc>
          <w:tcPr>
            <w:tcW w:w="1001" w:type="pct"/>
          </w:tcPr>
          <w:p w14:paraId="0B140167" w14:textId="77777777" w:rsidR="00D16252" w:rsidRDefault="00D16252" w:rsidP="00D16252">
            <w:pPr>
              <w:pStyle w:val="TableTextLeft"/>
            </w:pPr>
            <w:r>
              <w:t>SO</w:t>
            </w:r>
            <w:r w:rsidRPr="00D16252">
              <w:rPr>
                <w:vertAlign w:val="subscript"/>
              </w:rPr>
              <w:t>2</w:t>
            </w:r>
          </w:p>
        </w:tc>
        <w:tc>
          <w:tcPr>
            <w:tcW w:w="999" w:type="pct"/>
          </w:tcPr>
          <w:p w14:paraId="19867183" w14:textId="77777777" w:rsidR="00D16252" w:rsidRDefault="000C3368" w:rsidP="00D16252">
            <w:pPr>
              <w:pStyle w:val="TableTextLeft"/>
            </w:pPr>
            <w:r>
              <w:t>-</w:t>
            </w:r>
          </w:p>
        </w:tc>
        <w:tc>
          <w:tcPr>
            <w:tcW w:w="998" w:type="pct"/>
            <w:vMerge/>
          </w:tcPr>
          <w:p w14:paraId="55BD5EB1" w14:textId="77777777" w:rsidR="00D16252" w:rsidRDefault="00D16252" w:rsidP="00D16252">
            <w:pPr>
              <w:pStyle w:val="TableTextLeft"/>
            </w:pPr>
          </w:p>
        </w:tc>
      </w:tr>
      <w:tr w:rsidR="00D16252" w14:paraId="66ED2E95" w14:textId="77777777" w:rsidTr="00D16252">
        <w:trPr>
          <w:trHeight w:val="150"/>
        </w:trPr>
        <w:tc>
          <w:tcPr>
            <w:tcW w:w="1001" w:type="pct"/>
            <w:vMerge/>
          </w:tcPr>
          <w:p w14:paraId="163B7C25" w14:textId="77777777" w:rsidR="00D16252" w:rsidRDefault="00D16252" w:rsidP="00D16252">
            <w:pPr>
              <w:pStyle w:val="TableTextLeft"/>
            </w:pPr>
          </w:p>
        </w:tc>
        <w:tc>
          <w:tcPr>
            <w:tcW w:w="1001" w:type="pct"/>
            <w:vMerge/>
          </w:tcPr>
          <w:p w14:paraId="031654D0" w14:textId="77777777" w:rsidR="00D16252" w:rsidRDefault="00D16252" w:rsidP="00D16252">
            <w:pPr>
              <w:pStyle w:val="TableTextLeft"/>
            </w:pPr>
          </w:p>
        </w:tc>
        <w:tc>
          <w:tcPr>
            <w:tcW w:w="1001" w:type="pct"/>
          </w:tcPr>
          <w:p w14:paraId="0AC059FA" w14:textId="77777777" w:rsidR="00D16252" w:rsidRDefault="00D16252" w:rsidP="00D16252">
            <w:pPr>
              <w:pStyle w:val="TableTextLeft"/>
            </w:pPr>
            <w:r>
              <w:t>CO</w:t>
            </w:r>
          </w:p>
        </w:tc>
        <w:tc>
          <w:tcPr>
            <w:tcW w:w="999" w:type="pct"/>
          </w:tcPr>
          <w:p w14:paraId="104877F5" w14:textId="77777777" w:rsidR="00D16252" w:rsidRDefault="000C3368" w:rsidP="00D16252">
            <w:pPr>
              <w:pStyle w:val="TableTextLeft"/>
            </w:pPr>
            <w:r>
              <w:t>12.5</w:t>
            </w:r>
          </w:p>
        </w:tc>
        <w:tc>
          <w:tcPr>
            <w:tcW w:w="998" w:type="pct"/>
            <w:vMerge/>
          </w:tcPr>
          <w:p w14:paraId="472EBBF3" w14:textId="77777777" w:rsidR="00D16252" w:rsidRDefault="00D16252" w:rsidP="00D16252">
            <w:pPr>
              <w:pStyle w:val="TableTextLeft"/>
            </w:pPr>
          </w:p>
        </w:tc>
      </w:tr>
      <w:tr w:rsidR="00D16252" w14:paraId="5373F210" w14:textId="77777777" w:rsidTr="00D16252">
        <w:trPr>
          <w:trHeight w:val="150"/>
        </w:trPr>
        <w:tc>
          <w:tcPr>
            <w:tcW w:w="1001" w:type="pct"/>
            <w:vMerge w:val="restart"/>
          </w:tcPr>
          <w:p w14:paraId="3420EF6F" w14:textId="77777777" w:rsidR="00D16252" w:rsidRDefault="00D16252" w:rsidP="00D16252">
            <w:pPr>
              <w:pStyle w:val="TableTextLeft"/>
            </w:pPr>
            <w:r>
              <w:t>Gas Boiler 2 (to be added)</w:t>
            </w:r>
          </w:p>
        </w:tc>
        <w:tc>
          <w:tcPr>
            <w:tcW w:w="1001" w:type="pct"/>
            <w:vMerge w:val="restart"/>
          </w:tcPr>
          <w:p w14:paraId="6E8E3EFA" w14:textId="77777777" w:rsidR="00D16252" w:rsidRPr="00DB745B" w:rsidRDefault="00D16252" w:rsidP="00D16252">
            <w:pPr>
              <w:pStyle w:val="TableTextLeft"/>
            </w:pPr>
            <w:r w:rsidRPr="00DB745B">
              <w:t>Biogas</w:t>
            </w:r>
          </w:p>
        </w:tc>
        <w:tc>
          <w:tcPr>
            <w:tcW w:w="1001" w:type="pct"/>
          </w:tcPr>
          <w:p w14:paraId="6212EBDD" w14:textId="77777777" w:rsidR="00D16252" w:rsidRDefault="00D16252" w:rsidP="00D16252">
            <w:pPr>
              <w:pStyle w:val="TableTextLeft"/>
            </w:pPr>
            <w:r>
              <w:t>NOx</w:t>
            </w:r>
          </w:p>
        </w:tc>
        <w:tc>
          <w:tcPr>
            <w:tcW w:w="999" w:type="pct"/>
          </w:tcPr>
          <w:p w14:paraId="0AEF5E9F" w14:textId="77777777" w:rsidR="00D16252" w:rsidRDefault="000C3368" w:rsidP="00D16252">
            <w:pPr>
              <w:pStyle w:val="TableTextLeft"/>
            </w:pPr>
            <w:r>
              <w:t>100</w:t>
            </w:r>
          </w:p>
        </w:tc>
        <w:tc>
          <w:tcPr>
            <w:tcW w:w="998" w:type="pct"/>
            <w:vMerge w:val="restart"/>
          </w:tcPr>
          <w:p w14:paraId="1C0DAB5E" w14:textId="77777777" w:rsidR="00D16252" w:rsidRDefault="000C3368" w:rsidP="00D16252">
            <w:pPr>
              <w:pStyle w:val="TableTextLeft"/>
            </w:pPr>
            <w:r>
              <w:t>mg/Nm</w:t>
            </w:r>
            <w:r w:rsidRPr="00D16252">
              <w:rPr>
                <w:vertAlign w:val="superscript"/>
              </w:rPr>
              <w:t>3</w:t>
            </w:r>
          </w:p>
        </w:tc>
      </w:tr>
      <w:tr w:rsidR="00D16252" w14:paraId="6E7D5354" w14:textId="77777777" w:rsidTr="00D16252">
        <w:trPr>
          <w:trHeight w:val="150"/>
        </w:trPr>
        <w:tc>
          <w:tcPr>
            <w:tcW w:w="1001" w:type="pct"/>
            <w:vMerge/>
          </w:tcPr>
          <w:p w14:paraId="221A4381" w14:textId="77777777" w:rsidR="00D16252" w:rsidRDefault="00D16252" w:rsidP="00D16252">
            <w:pPr>
              <w:pStyle w:val="TableTextLeft"/>
            </w:pPr>
          </w:p>
        </w:tc>
        <w:tc>
          <w:tcPr>
            <w:tcW w:w="1001" w:type="pct"/>
            <w:vMerge/>
          </w:tcPr>
          <w:p w14:paraId="649C70B8" w14:textId="77777777" w:rsidR="00D16252" w:rsidRPr="00DB745B" w:rsidRDefault="00D16252" w:rsidP="00D16252">
            <w:pPr>
              <w:pStyle w:val="TableTextLeft"/>
            </w:pPr>
          </w:p>
        </w:tc>
        <w:tc>
          <w:tcPr>
            <w:tcW w:w="1001" w:type="pct"/>
          </w:tcPr>
          <w:p w14:paraId="609D4046" w14:textId="77777777" w:rsidR="00D16252" w:rsidRDefault="00D16252" w:rsidP="00D16252">
            <w:pPr>
              <w:pStyle w:val="TableTextLeft"/>
            </w:pPr>
            <w:r>
              <w:t>SO</w:t>
            </w:r>
            <w:r w:rsidRPr="00D16252">
              <w:rPr>
                <w:vertAlign w:val="subscript"/>
              </w:rPr>
              <w:t>2</w:t>
            </w:r>
          </w:p>
        </w:tc>
        <w:tc>
          <w:tcPr>
            <w:tcW w:w="999" w:type="pct"/>
          </w:tcPr>
          <w:p w14:paraId="0BB799D2" w14:textId="77777777" w:rsidR="00D16252" w:rsidRDefault="001C72D2" w:rsidP="00D16252">
            <w:pPr>
              <w:pStyle w:val="TableTextLeft"/>
            </w:pPr>
            <w:r>
              <w:t>100</w:t>
            </w:r>
            <w:r w:rsidR="005E296A" w:rsidRPr="001C72D2">
              <w:rPr>
                <w:color w:val="27BDBE" w:themeColor="accent1"/>
                <w:vertAlign w:val="superscript"/>
              </w:rPr>
              <w:fldChar w:fldCharType="begin"/>
            </w:r>
            <w:r w:rsidR="005E296A" w:rsidRPr="001C72D2">
              <w:rPr>
                <w:color w:val="27BDBE" w:themeColor="accent1"/>
                <w:vertAlign w:val="superscript"/>
              </w:rPr>
              <w:instrText xml:space="preserve"> NOTEREF _Ref525214662 \h  \* MERGEFORMAT </w:instrText>
            </w:r>
            <w:r w:rsidR="005E296A" w:rsidRPr="001C72D2">
              <w:rPr>
                <w:color w:val="27BDBE" w:themeColor="accent1"/>
                <w:vertAlign w:val="superscript"/>
              </w:rPr>
            </w:r>
            <w:r w:rsidR="005E296A" w:rsidRPr="001C72D2">
              <w:rPr>
                <w:color w:val="27BDBE" w:themeColor="accent1"/>
                <w:vertAlign w:val="superscript"/>
              </w:rPr>
              <w:fldChar w:fldCharType="separate"/>
            </w:r>
            <w:r w:rsidR="00C64E35">
              <w:rPr>
                <w:b/>
                <w:bCs/>
                <w:color w:val="27BDBE" w:themeColor="accent1"/>
                <w:vertAlign w:val="superscript"/>
                <w:lang w:val="en-US"/>
              </w:rPr>
              <w:t>Error! Bookmark not defined.</w:t>
            </w:r>
            <w:r w:rsidR="005E296A" w:rsidRPr="001C72D2">
              <w:rPr>
                <w:color w:val="27BDBE" w:themeColor="accent1"/>
                <w:vertAlign w:val="superscript"/>
              </w:rPr>
              <w:fldChar w:fldCharType="end"/>
            </w:r>
          </w:p>
        </w:tc>
        <w:tc>
          <w:tcPr>
            <w:tcW w:w="998" w:type="pct"/>
            <w:vMerge/>
          </w:tcPr>
          <w:p w14:paraId="1D94BF58" w14:textId="77777777" w:rsidR="00D16252" w:rsidRDefault="00D16252" w:rsidP="00D16252">
            <w:pPr>
              <w:pStyle w:val="TableTextLeft"/>
            </w:pPr>
          </w:p>
        </w:tc>
      </w:tr>
      <w:tr w:rsidR="00D16252" w14:paraId="4C480656" w14:textId="77777777" w:rsidTr="00D16252">
        <w:trPr>
          <w:trHeight w:val="150"/>
        </w:trPr>
        <w:tc>
          <w:tcPr>
            <w:tcW w:w="1001" w:type="pct"/>
            <w:vMerge/>
          </w:tcPr>
          <w:p w14:paraId="58F2BED7" w14:textId="77777777" w:rsidR="00D16252" w:rsidRDefault="00D16252" w:rsidP="00D16252">
            <w:pPr>
              <w:pStyle w:val="TableTextLeft"/>
            </w:pPr>
          </w:p>
        </w:tc>
        <w:tc>
          <w:tcPr>
            <w:tcW w:w="1001" w:type="pct"/>
            <w:vMerge/>
          </w:tcPr>
          <w:p w14:paraId="73902BB9" w14:textId="77777777" w:rsidR="00D16252" w:rsidRPr="00DB745B" w:rsidRDefault="00D16252" w:rsidP="00D16252">
            <w:pPr>
              <w:pStyle w:val="TableTextLeft"/>
            </w:pPr>
          </w:p>
        </w:tc>
        <w:tc>
          <w:tcPr>
            <w:tcW w:w="1001" w:type="pct"/>
          </w:tcPr>
          <w:p w14:paraId="7CEA4E71" w14:textId="77777777" w:rsidR="00D16252" w:rsidRDefault="00D16252" w:rsidP="00D16252">
            <w:pPr>
              <w:pStyle w:val="TableTextLeft"/>
            </w:pPr>
            <w:r>
              <w:t>CO</w:t>
            </w:r>
          </w:p>
        </w:tc>
        <w:tc>
          <w:tcPr>
            <w:tcW w:w="999" w:type="pct"/>
          </w:tcPr>
          <w:p w14:paraId="43D0372B" w14:textId="77777777" w:rsidR="00D16252" w:rsidRDefault="000C3368" w:rsidP="00D16252">
            <w:pPr>
              <w:pStyle w:val="TableTextLeft"/>
            </w:pPr>
            <w:r>
              <w:t>12.5</w:t>
            </w:r>
          </w:p>
        </w:tc>
        <w:tc>
          <w:tcPr>
            <w:tcW w:w="998" w:type="pct"/>
            <w:vMerge/>
          </w:tcPr>
          <w:p w14:paraId="25E138AD" w14:textId="77777777" w:rsidR="00D16252" w:rsidRDefault="00D16252" w:rsidP="00D16252">
            <w:pPr>
              <w:pStyle w:val="TableTextLeft"/>
            </w:pPr>
          </w:p>
        </w:tc>
      </w:tr>
      <w:tr w:rsidR="00D16252" w14:paraId="665611AB" w14:textId="77777777" w:rsidTr="00D16252">
        <w:trPr>
          <w:trHeight w:val="150"/>
        </w:trPr>
        <w:tc>
          <w:tcPr>
            <w:tcW w:w="1001" w:type="pct"/>
            <w:vMerge w:val="restart"/>
          </w:tcPr>
          <w:p w14:paraId="0227E1A5" w14:textId="77777777" w:rsidR="00D16252" w:rsidRDefault="00D16252" w:rsidP="00D16252">
            <w:pPr>
              <w:pStyle w:val="TableTextLeft"/>
            </w:pPr>
            <w:r>
              <w:t>Gas Boiler 2 (to be added)</w:t>
            </w:r>
          </w:p>
        </w:tc>
        <w:tc>
          <w:tcPr>
            <w:tcW w:w="1001" w:type="pct"/>
            <w:vMerge w:val="restart"/>
          </w:tcPr>
          <w:p w14:paraId="4F082698" w14:textId="77777777" w:rsidR="00D16252" w:rsidRDefault="00D16252" w:rsidP="00D16252">
            <w:pPr>
              <w:pStyle w:val="TableTextLeft"/>
            </w:pPr>
            <w:r>
              <w:t>Natural gas</w:t>
            </w:r>
          </w:p>
        </w:tc>
        <w:tc>
          <w:tcPr>
            <w:tcW w:w="1001" w:type="pct"/>
          </w:tcPr>
          <w:p w14:paraId="06BD8325" w14:textId="77777777" w:rsidR="00D16252" w:rsidRDefault="00D16252" w:rsidP="00D16252">
            <w:pPr>
              <w:pStyle w:val="TableTextLeft"/>
            </w:pPr>
            <w:r>
              <w:t>NOx</w:t>
            </w:r>
          </w:p>
        </w:tc>
        <w:tc>
          <w:tcPr>
            <w:tcW w:w="999" w:type="pct"/>
          </w:tcPr>
          <w:p w14:paraId="2F5CD877" w14:textId="77777777" w:rsidR="00D16252" w:rsidRDefault="000C3368" w:rsidP="00D16252">
            <w:pPr>
              <w:pStyle w:val="TableTextLeft"/>
            </w:pPr>
            <w:r>
              <w:t>100</w:t>
            </w:r>
          </w:p>
        </w:tc>
        <w:tc>
          <w:tcPr>
            <w:tcW w:w="998" w:type="pct"/>
            <w:vMerge w:val="restart"/>
          </w:tcPr>
          <w:p w14:paraId="17E925A6" w14:textId="77777777" w:rsidR="00D16252" w:rsidRDefault="000C3368" w:rsidP="00D16252">
            <w:pPr>
              <w:pStyle w:val="TableTextLeft"/>
            </w:pPr>
            <w:r>
              <w:t>mg/Nm</w:t>
            </w:r>
            <w:r w:rsidRPr="00D16252">
              <w:rPr>
                <w:vertAlign w:val="superscript"/>
              </w:rPr>
              <w:t>3</w:t>
            </w:r>
          </w:p>
        </w:tc>
      </w:tr>
      <w:tr w:rsidR="00D16252" w14:paraId="1BF51A7F" w14:textId="77777777" w:rsidTr="0037130A">
        <w:trPr>
          <w:trHeight w:val="150"/>
        </w:trPr>
        <w:tc>
          <w:tcPr>
            <w:tcW w:w="1001" w:type="pct"/>
            <w:vMerge/>
          </w:tcPr>
          <w:p w14:paraId="0EF0A816" w14:textId="77777777" w:rsidR="00D16252" w:rsidRDefault="00D16252" w:rsidP="00D16252">
            <w:pPr>
              <w:pStyle w:val="TableTextLeft"/>
            </w:pPr>
          </w:p>
        </w:tc>
        <w:tc>
          <w:tcPr>
            <w:tcW w:w="1001" w:type="pct"/>
            <w:vMerge/>
          </w:tcPr>
          <w:p w14:paraId="416D1B19" w14:textId="77777777" w:rsidR="00D16252" w:rsidRDefault="00D16252" w:rsidP="00D16252">
            <w:pPr>
              <w:pStyle w:val="TableTextLeft"/>
            </w:pPr>
          </w:p>
        </w:tc>
        <w:tc>
          <w:tcPr>
            <w:tcW w:w="1001" w:type="pct"/>
          </w:tcPr>
          <w:p w14:paraId="11B57663" w14:textId="77777777" w:rsidR="00D16252" w:rsidRDefault="00D16252" w:rsidP="00D16252">
            <w:pPr>
              <w:pStyle w:val="TableTextLeft"/>
            </w:pPr>
            <w:r>
              <w:t>SO</w:t>
            </w:r>
            <w:r w:rsidRPr="00D16252">
              <w:rPr>
                <w:vertAlign w:val="subscript"/>
              </w:rPr>
              <w:t>2</w:t>
            </w:r>
          </w:p>
        </w:tc>
        <w:tc>
          <w:tcPr>
            <w:tcW w:w="999" w:type="pct"/>
          </w:tcPr>
          <w:p w14:paraId="798B6171" w14:textId="77777777" w:rsidR="00D16252" w:rsidRDefault="000C3368" w:rsidP="00D16252">
            <w:pPr>
              <w:pStyle w:val="TableTextLeft"/>
            </w:pPr>
            <w:r>
              <w:t>-</w:t>
            </w:r>
          </w:p>
        </w:tc>
        <w:tc>
          <w:tcPr>
            <w:tcW w:w="998" w:type="pct"/>
            <w:vMerge/>
          </w:tcPr>
          <w:p w14:paraId="73263611" w14:textId="77777777" w:rsidR="00D16252" w:rsidRDefault="00D16252" w:rsidP="00D16252">
            <w:pPr>
              <w:pStyle w:val="TableTextLeft"/>
            </w:pPr>
          </w:p>
        </w:tc>
      </w:tr>
      <w:tr w:rsidR="00D16252" w14:paraId="331587C6" w14:textId="77777777" w:rsidTr="0037130A">
        <w:trPr>
          <w:trHeight w:val="150"/>
        </w:trPr>
        <w:tc>
          <w:tcPr>
            <w:tcW w:w="1001" w:type="pct"/>
            <w:vMerge/>
          </w:tcPr>
          <w:p w14:paraId="25063867" w14:textId="77777777" w:rsidR="00D16252" w:rsidRDefault="00D16252" w:rsidP="00D16252">
            <w:pPr>
              <w:pStyle w:val="TableTextLeft"/>
            </w:pPr>
          </w:p>
        </w:tc>
        <w:tc>
          <w:tcPr>
            <w:tcW w:w="1001" w:type="pct"/>
            <w:vMerge/>
          </w:tcPr>
          <w:p w14:paraId="7AAE9F15" w14:textId="77777777" w:rsidR="00D16252" w:rsidRDefault="00D16252" w:rsidP="00D16252">
            <w:pPr>
              <w:pStyle w:val="TableTextLeft"/>
            </w:pPr>
          </w:p>
        </w:tc>
        <w:tc>
          <w:tcPr>
            <w:tcW w:w="1001" w:type="pct"/>
          </w:tcPr>
          <w:p w14:paraId="1819D667" w14:textId="77777777" w:rsidR="00D16252" w:rsidRDefault="00D16252" w:rsidP="00D16252">
            <w:pPr>
              <w:pStyle w:val="TableTextLeft"/>
            </w:pPr>
            <w:r>
              <w:t>CO</w:t>
            </w:r>
          </w:p>
        </w:tc>
        <w:tc>
          <w:tcPr>
            <w:tcW w:w="999" w:type="pct"/>
          </w:tcPr>
          <w:p w14:paraId="3242E4F1" w14:textId="77777777" w:rsidR="00D16252" w:rsidRDefault="000C3368" w:rsidP="00D16252">
            <w:pPr>
              <w:pStyle w:val="TableTextLeft"/>
            </w:pPr>
            <w:r>
              <w:t>12.5</w:t>
            </w:r>
          </w:p>
        </w:tc>
        <w:tc>
          <w:tcPr>
            <w:tcW w:w="998" w:type="pct"/>
            <w:vMerge/>
          </w:tcPr>
          <w:p w14:paraId="4B55BBE1" w14:textId="77777777" w:rsidR="00D16252" w:rsidRDefault="00D16252" w:rsidP="00D16252">
            <w:pPr>
              <w:pStyle w:val="TableTextLeft"/>
            </w:pPr>
          </w:p>
        </w:tc>
      </w:tr>
    </w:tbl>
    <w:p w14:paraId="5C067305" w14:textId="77777777" w:rsidR="0035162E" w:rsidRDefault="0035162E" w:rsidP="0035162E">
      <w:pPr>
        <w:pStyle w:val="Source"/>
        <w:rPr>
          <w:lang w:val="pt-BR"/>
        </w:rPr>
      </w:pPr>
      <w:r>
        <w:rPr>
          <w:lang w:val="pt-BR"/>
        </w:rPr>
        <w:t xml:space="preserve">Source: Table 4: Stack emission parameters from the air quality assessment report - </w:t>
      </w:r>
      <w:r>
        <w:t xml:space="preserve">DCWW-4791-S-201-MMB-06-XX-RP-NX-10311 – Five Fords AAD Air Quality Assessment, </w:t>
      </w:r>
      <w:r w:rsidR="00F240FA">
        <w:t>Nov</w:t>
      </w:r>
      <w:r>
        <w:t xml:space="preserve"> 2018</w:t>
      </w:r>
    </w:p>
    <w:p w14:paraId="7E777A94" w14:textId="77777777" w:rsidR="006B5F10" w:rsidRDefault="006B5F10" w:rsidP="003A5580">
      <w:pPr>
        <w:rPr>
          <w:lang w:val="pt-BR"/>
        </w:rPr>
      </w:pPr>
      <w:r>
        <w:rPr>
          <w:lang w:val="pt-BR"/>
        </w:rPr>
        <w:t xml:space="preserve">As part of the changes, the standby boiler currently in operation (emission point A3) will be removed, as it will be redundant. </w:t>
      </w:r>
    </w:p>
    <w:p w14:paraId="48A671F5" w14:textId="77777777" w:rsidR="00933A8A" w:rsidRPr="00DF342C" w:rsidRDefault="00933A8A" w:rsidP="00933A8A">
      <w:pPr>
        <w:rPr>
          <w:lang w:val="pt-BR"/>
        </w:rPr>
      </w:pPr>
      <w:r w:rsidRPr="00DF342C">
        <w:rPr>
          <w:lang w:val="pt-BR"/>
        </w:rPr>
        <w:lastRenderedPageBreak/>
        <w:t>The proposed new boilers will have one 14m high common stack, with one core per boiler. They will comprise 2 x 350mm diameter cores, with an actual stack diameter of 940mm. The thermal input will be 1.843MW, the boiler efficiency 85% and the steam output 2,500kg/hr.</w:t>
      </w:r>
    </w:p>
    <w:p w14:paraId="346E96F3" w14:textId="77777777" w:rsidR="00933A8A" w:rsidRPr="00557822" w:rsidRDefault="00933A8A" w:rsidP="00933A8A">
      <w:pPr>
        <w:rPr>
          <w:lang w:val="pt-BR"/>
        </w:rPr>
      </w:pPr>
      <w:r w:rsidRPr="00DF342C">
        <w:rPr>
          <w:lang w:val="pt-BR"/>
        </w:rPr>
        <w:t>A natural gas pilot will be operated on start up for both natural gas and biogas firing. Normal operation will depend on whether there is a signal for using biogas or natural gas. The exhaust gas exit temperature will be 150°C, while the emission limits are quoted as being 100mg/</w:t>
      </w:r>
      <w:r w:rsidR="0035162E">
        <w:rPr>
          <w:lang w:val="pt-BR"/>
        </w:rPr>
        <w:t>N</w:t>
      </w:r>
      <w:r w:rsidRPr="00DF342C">
        <w:rPr>
          <w:lang w:val="pt-BR"/>
        </w:rPr>
        <w:t>m</w:t>
      </w:r>
      <w:r w:rsidRPr="00DF342C">
        <w:rPr>
          <w:vertAlign w:val="superscript"/>
          <w:lang w:val="pt-BR"/>
        </w:rPr>
        <w:t>3</w:t>
      </w:r>
      <w:r w:rsidRPr="00DF342C">
        <w:rPr>
          <w:lang w:val="pt-BR"/>
        </w:rPr>
        <w:t>. The maximum hydrogen sulphide content of the biogas will be confirmed by the site.</w:t>
      </w:r>
    </w:p>
    <w:p w14:paraId="11A1C50B" w14:textId="77777777" w:rsidR="00DB745B" w:rsidRDefault="00933A8A" w:rsidP="003A5580">
      <w:pPr>
        <w:rPr>
          <w:lang w:val="pt-BR"/>
        </w:rPr>
      </w:pPr>
      <w:r w:rsidRPr="00933A8A">
        <w:rPr>
          <w:lang w:val="pt-BR"/>
        </w:rPr>
        <w:t xml:space="preserve">The CHPs will remain but will only be used when the </w:t>
      </w:r>
      <w:r w:rsidR="00F846EE">
        <w:rPr>
          <w:lang w:val="pt-BR"/>
        </w:rPr>
        <w:t>Facility</w:t>
      </w:r>
      <w:r w:rsidRPr="00933A8A">
        <w:rPr>
          <w:lang w:val="pt-BR"/>
        </w:rPr>
        <w:t xml:space="preserve"> is offline or for </w:t>
      </w:r>
      <w:r w:rsidR="00C45EBF">
        <w:rPr>
          <w:lang w:val="pt-BR"/>
        </w:rPr>
        <w:t>p</w:t>
      </w:r>
      <w:r w:rsidRPr="00933A8A">
        <w:rPr>
          <w:lang w:val="pt-BR"/>
        </w:rPr>
        <w:t xml:space="preserve">eak load lopping or </w:t>
      </w:r>
      <w:r w:rsidR="009661DE">
        <w:rPr>
          <w:lang w:val="pt-BR"/>
        </w:rPr>
        <w:t>TRIAD</w:t>
      </w:r>
      <w:r w:rsidRPr="00933A8A">
        <w:rPr>
          <w:lang w:val="pt-BR"/>
        </w:rPr>
        <w:t xml:space="preserve"> avoidance. The fuel of the CHPs will not change, but heat will be removed via the existing heat dump fan. Electricity produced will be ut</w:t>
      </w:r>
      <w:r w:rsidR="00685952">
        <w:rPr>
          <w:lang w:val="pt-BR"/>
        </w:rPr>
        <w:t>i</w:t>
      </w:r>
      <w:r w:rsidRPr="00933A8A">
        <w:rPr>
          <w:lang w:val="pt-BR"/>
        </w:rPr>
        <w:t>lised onsite.</w:t>
      </w:r>
      <w:r>
        <w:rPr>
          <w:lang w:val="pt-BR"/>
        </w:rPr>
        <w:t xml:space="preserve"> This change was implemented</w:t>
      </w:r>
      <w:r w:rsidRPr="00933A8A">
        <w:rPr>
          <w:lang w:val="pt-BR"/>
        </w:rPr>
        <w:t xml:space="preserve"> </w:t>
      </w:r>
      <w:r>
        <w:rPr>
          <w:lang w:val="pt-BR"/>
        </w:rPr>
        <w:t>f</w:t>
      </w:r>
      <w:r w:rsidRPr="00933A8A">
        <w:rPr>
          <w:lang w:val="pt-BR"/>
        </w:rPr>
        <w:t>ollowing the install</w:t>
      </w:r>
      <w:r>
        <w:rPr>
          <w:lang w:val="pt-BR"/>
        </w:rPr>
        <w:t>ation</w:t>
      </w:r>
      <w:r w:rsidRPr="00933A8A">
        <w:rPr>
          <w:lang w:val="pt-BR"/>
        </w:rPr>
        <w:t xml:space="preserve"> of the </w:t>
      </w:r>
      <w:r w:rsidR="00B05F21">
        <w:rPr>
          <w:lang w:val="pt-BR"/>
        </w:rPr>
        <w:t>biomethane plan</w:t>
      </w:r>
      <w:r w:rsidRPr="00933A8A">
        <w:rPr>
          <w:lang w:val="pt-BR"/>
        </w:rPr>
        <w:t xml:space="preserve"> </w:t>
      </w:r>
      <w:r>
        <w:rPr>
          <w:lang w:val="pt-BR"/>
        </w:rPr>
        <w:t>and</w:t>
      </w:r>
      <w:r w:rsidRPr="00933A8A">
        <w:rPr>
          <w:lang w:val="pt-BR"/>
        </w:rPr>
        <w:t xml:space="preserve"> should be minimal. </w:t>
      </w:r>
      <w:r>
        <w:rPr>
          <w:lang w:val="pt-BR"/>
        </w:rPr>
        <w:t>Prior to the installation of th</w:t>
      </w:r>
      <w:r w:rsidRPr="00933A8A">
        <w:rPr>
          <w:lang w:val="pt-BR"/>
        </w:rPr>
        <w:t xml:space="preserve">e </w:t>
      </w:r>
      <w:r w:rsidR="00B05F21">
        <w:rPr>
          <w:lang w:val="pt-BR"/>
        </w:rPr>
        <w:t>biomethane plant</w:t>
      </w:r>
      <w:r>
        <w:rPr>
          <w:lang w:val="pt-BR"/>
        </w:rPr>
        <w:t xml:space="preserve">, the CHPs would have been in operation for most of the day; </w:t>
      </w:r>
      <w:r w:rsidR="00735922">
        <w:rPr>
          <w:lang w:val="pt-BR"/>
        </w:rPr>
        <w:t xml:space="preserve">whereas </w:t>
      </w:r>
      <w:r>
        <w:rPr>
          <w:lang w:val="pt-BR"/>
        </w:rPr>
        <w:t xml:space="preserve">going forwards, they are likely to be in operation for one day per month. </w:t>
      </w:r>
    </w:p>
    <w:p w14:paraId="0610E588" w14:textId="77777777" w:rsidR="00AE605B" w:rsidRDefault="003F505C" w:rsidP="0035162E">
      <w:r w:rsidRPr="0035162E">
        <w:rPr>
          <w:lang w:val="pt-BR"/>
        </w:rPr>
        <w:t xml:space="preserve">The calculations are based upon the </w:t>
      </w:r>
      <w:bookmarkStart w:id="382" w:name="_Toc513810447"/>
      <w:bookmarkStart w:id="383" w:name="_Toc513810743"/>
      <w:bookmarkStart w:id="384" w:name="_Toc513810979"/>
      <w:bookmarkStart w:id="385" w:name="_Toc513811215"/>
      <w:bookmarkStart w:id="386" w:name="_Toc513811451"/>
      <w:bookmarkStart w:id="387" w:name="_Toc513811733"/>
      <w:bookmarkStart w:id="388" w:name="_Toc513811969"/>
      <w:bookmarkStart w:id="389" w:name="_Toc513816183"/>
      <w:bookmarkStart w:id="390" w:name="_Toc513816710"/>
      <w:bookmarkStart w:id="391" w:name="_Toc513817000"/>
      <w:bookmarkStart w:id="392" w:name="_Toc513817236"/>
      <w:bookmarkStart w:id="393" w:name="_Toc513817472"/>
      <w:bookmarkStart w:id="394" w:name="_Toc513810453"/>
      <w:bookmarkStart w:id="395" w:name="_Toc513810749"/>
      <w:bookmarkStart w:id="396" w:name="_Toc513810985"/>
      <w:bookmarkStart w:id="397" w:name="_Toc513811221"/>
      <w:bookmarkStart w:id="398" w:name="_Toc513811457"/>
      <w:bookmarkStart w:id="399" w:name="_Toc513811739"/>
      <w:bookmarkStart w:id="400" w:name="_Toc513811975"/>
      <w:bookmarkStart w:id="401" w:name="_Toc513816189"/>
      <w:bookmarkStart w:id="402" w:name="_Toc513816716"/>
      <w:bookmarkStart w:id="403" w:name="_Toc513817006"/>
      <w:bookmarkStart w:id="404" w:name="_Toc513817242"/>
      <w:bookmarkStart w:id="405" w:name="_Toc513817478"/>
      <w:bookmarkStart w:id="406" w:name="_Toc513810459"/>
      <w:bookmarkStart w:id="407" w:name="_Toc513810755"/>
      <w:bookmarkStart w:id="408" w:name="_Toc513810991"/>
      <w:bookmarkStart w:id="409" w:name="_Toc513811227"/>
      <w:bookmarkStart w:id="410" w:name="_Toc513811463"/>
      <w:bookmarkStart w:id="411" w:name="_Toc513811745"/>
      <w:bookmarkStart w:id="412" w:name="_Toc513811981"/>
      <w:bookmarkStart w:id="413" w:name="_Toc513816195"/>
      <w:bookmarkStart w:id="414" w:name="_Toc513816420"/>
      <w:bookmarkStart w:id="415" w:name="_Toc513816722"/>
      <w:bookmarkStart w:id="416" w:name="_Toc513817012"/>
      <w:bookmarkStart w:id="417" w:name="_Toc513817248"/>
      <w:bookmarkStart w:id="418" w:name="_Toc513817484"/>
      <w:bookmarkStart w:id="419" w:name="_Toc513550582"/>
      <w:bookmarkStart w:id="420" w:name="_Toc513818374"/>
      <w:bookmarkStart w:id="421" w:name="_Toc518984296"/>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r w:rsidR="0035162E">
        <w:t xml:space="preserve">air quality assessment (ref doc: DCWW-4791-S-201-MMB-06-XX-RP-NX-10311 – Five Fords AAD Air Quality Assessment, </w:t>
      </w:r>
      <w:r w:rsidR="001C72D2">
        <w:t>Nov</w:t>
      </w:r>
      <w:r w:rsidR="0035162E">
        <w:t xml:space="preserve"> 2018)</w:t>
      </w:r>
      <w:r w:rsidR="00AE605B">
        <w:t>.</w:t>
      </w:r>
      <w:r w:rsidR="0035162E">
        <w:t xml:space="preserve"> </w:t>
      </w:r>
    </w:p>
    <w:p w14:paraId="51423E2A" w14:textId="77777777" w:rsidR="00B639AD" w:rsidRPr="00B639AD" w:rsidRDefault="00B639AD" w:rsidP="00AE605B">
      <w:pPr>
        <w:pStyle w:val="Heading3"/>
        <w:rPr>
          <w:lang w:val="pt-BR"/>
        </w:rPr>
      </w:pPr>
      <w:bookmarkStart w:id="422" w:name="_Toc531190735"/>
      <w:r>
        <w:rPr>
          <w:lang w:val="pt-BR"/>
        </w:rPr>
        <w:t>Point source emissions to water</w:t>
      </w:r>
      <w:bookmarkEnd w:id="419"/>
      <w:bookmarkEnd w:id="420"/>
      <w:bookmarkEnd w:id="421"/>
      <w:bookmarkEnd w:id="422"/>
    </w:p>
    <w:p w14:paraId="7557AE17" w14:textId="77777777" w:rsidR="00B639AD" w:rsidRDefault="00B639AD" w:rsidP="00B639AD">
      <w:pPr>
        <w:pStyle w:val="Heading4"/>
      </w:pPr>
      <w:r>
        <w:t>Point source emissions to water (other than sewers)</w:t>
      </w:r>
    </w:p>
    <w:p w14:paraId="3FBEAA95" w14:textId="77777777" w:rsidR="005D4514" w:rsidRPr="005D4514" w:rsidRDefault="00B639AD" w:rsidP="0076156B">
      <w:r w:rsidRPr="006C78E4">
        <w:t xml:space="preserve">There will be no point source emissions from the </w:t>
      </w:r>
      <w:r w:rsidR="00A67F1B">
        <w:t>THP</w:t>
      </w:r>
      <w:r w:rsidRPr="006C78E4">
        <w:t>. There are no direct potentially contaminated discharges to controlled surface waters</w:t>
      </w:r>
      <w:r w:rsidR="0076156B">
        <w:t>, or</w:t>
      </w:r>
      <w:r>
        <w:t xml:space="preserve"> direct discharge of wastewater to controlled water</w:t>
      </w:r>
      <w:r w:rsidR="00A67F1B">
        <w:t>s from the THP.</w:t>
      </w:r>
    </w:p>
    <w:p w14:paraId="10A2E448" w14:textId="77777777" w:rsidR="00CD2F35" w:rsidRDefault="00CD2F35" w:rsidP="00CD2F35">
      <w:bookmarkStart w:id="423" w:name="_Hlk512337664"/>
      <w:r w:rsidRPr="006C78E4">
        <w:t xml:space="preserve">There are </w:t>
      </w:r>
      <w:r w:rsidR="0076156B">
        <w:t xml:space="preserve">also </w:t>
      </w:r>
      <w:r w:rsidRPr="006C78E4">
        <w:t xml:space="preserve">no direct potentially contaminated discharges to </w:t>
      </w:r>
      <w:r>
        <w:t>ground</w:t>
      </w:r>
      <w:r w:rsidRPr="006C78E4">
        <w:t xml:space="preserve">waters. </w:t>
      </w:r>
    </w:p>
    <w:p w14:paraId="541C62F1" w14:textId="77777777" w:rsidR="001C058C" w:rsidRDefault="00B6447E">
      <w:r>
        <w:t xml:space="preserve">Accidental releases of materials to the environment are controlled through adequate </w:t>
      </w:r>
      <w:r w:rsidR="007C109D">
        <w:t>containment measures and working procedures.</w:t>
      </w:r>
    </w:p>
    <w:p w14:paraId="600C87A6" w14:textId="77777777" w:rsidR="00B639AD" w:rsidRDefault="00B639AD" w:rsidP="00B639AD">
      <w:pPr>
        <w:pStyle w:val="Heading4"/>
      </w:pPr>
      <w:r>
        <w:t>Point source emissions to sewer, effluent treatment plant or other transfers off-site</w:t>
      </w:r>
    </w:p>
    <w:bookmarkEnd w:id="423"/>
    <w:p w14:paraId="5BBCCBD0" w14:textId="77777777" w:rsidR="00ED602E" w:rsidRDefault="00B639AD" w:rsidP="00B639AD">
      <w:r>
        <w:t xml:space="preserve">There will be no </w:t>
      </w:r>
      <w:r w:rsidR="00A26708">
        <w:t>point source emissions</w:t>
      </w:r>
      <w:r w:rsidR="00E31937">
        <w:t xml:space="preserve"> or direct discharges </w:t>
      </w:r>
      <w:r>
        <w:t>to controlled waters or public sewers</w:t>
      </w:r>
      <w:r w:rsidR="00890F59">
        <w:t xml:space="preserve">, as part of the </w:t>
      </w:r>
      <w:r w:rsidR="00792119">
        <w:t xml:space="preserve">permit </w:t>
      </w:r>
      <w:r w:rsidR="00890F59">
        <w:t>operation</w:t>
      </w:r>
      <w:r>
        <w:t xml:space="preserve">. Any liquid waste will either be reused or discharged to the drainage system of the adjacent Five Fords </w:t>
      </w:r>
      <w:r w:rsidR="00075D32">
        <w:rPr>
          <w:lang w:val="pt-BR"/>
        </w:rPr>
        <w:t>WwTW</w:t>
      </w:r>
      <w:r>
        <w:t xml:space="preserve"> and will undergo treatment through the works before discharge to the River Dee.</w:t>
      </w:r>
      <w:r w:rsidR="00E31937">
        <w:t xml:space="preserve"> On-site </w:t>
      </w:r>
      <w:r w:rsidR="00152531">
        <w:t>WwTW</w:t>
      </w:r>
      <w:r w:rsidR="00E31937">
        <w:t xml:space="preserve"> effluent </w:t>
      </w:r>
      <w:r w:rsidR="009441DD">
        <w:t xml:space="preserve">will meet the requirements of the </w:t>
      </w:r>
      <w:r w:rsidR="00792119">
        <w:t>existing</w:t>
      </w:r>
      <w:r w:rsidR="009441DD">
        <w:t xml:space="preserve"> discharge consent.</w:t>
      </w:r>
    </w:p>
    <w:p w14:paraId="74E3C29A" w14:textId="77777777" w:rsidR="0037130A" w:rsidRDefault="0037130A" w:rsidP="00B639AD">
      <w:r>
        <w:t xml:space="preserve">A list of the point source emissions to sewers, effluent treatment plants and other transfers off site is included as </w:t>
      </w:r>
      <w:r>
        <w:fldChar w:fldCharType="begin"/>
      </w:r>
      <w:r>
        <w:instrText xml:space="preserve"> REF _Ref518988330 \h </w:instrText>
      </w:r>
      <w:r>
        <w:fldChar w:fldCharType="separate"/>
      </w:r>
      <w:r w:rsidR="00C64E35">
        <w:t>Table</w:t>
      </w:r>
      <w:r w:rsidR="00C64E35" w:rsidRPr="009C1C7C">
        <w:t xml:space="preserve"> </w:t>
      </w:r>
      <w:r w:rsidR="00C64E35">
        <w:rPr>
          <w:noProof/>
        </w:rPr>
        <w:t>11</w:t>
      </w:r>
      <w:r>
        <w:fldChar w:fldCharType="end"/>
      </w:r>
      <w:r>
        <w:t>.</w:t>
      </w:r>
    </w:p>
    <w:p w14:paraId="60AD7831" w14:textId="77777777" w:rsidR="00ED602E" w:rsidRDefault="00ED602E" w:rsidP="00C77CF5">
      <w:pPr>
        <w:pStyle w:val="Caption"/>
      </w:pPr>
      <w:bookmarkStart w:id="424" w:name="_Ref518988330"/>
      <w:bookmarkStart w:id="425" w:name="_Hlk512337649"/>
      <w:r>
        <w:lastRenderedPageBreak/>
        <w:t>Table</w:t>
      </w:r>
      <w:r w:rsidRPr="009C1C7C">
        <w:t xml:space="preserve"> </w:t>
      </w:r>
      <w:fldSimple w:instr=" SEQ Table \* ARABIC ">
        <w:r w:rsidR="00C64E35">
          <w:rPr>
            <w:noProof/>
          </w:rPr>
          <w:t>11</w:t>
        </w:r>
      </w:fldSimple>
      <w:bookmarkEnd w:id="424"/>
      <w:r w:rsidRPr="009C1C7C">
        <w:t>:</w:t>
      </w:r>
      <w:r>
        <w:t xml:space="preserve"> </w:t>
      </w:r>
      <w:r w:rsidR="003F2D6B">
        <w:t xml:space="preserve">Point source emission </w:t>
      </w:r>
      <w:r w:rsidR="009B759D">
        <w:t>to sewers, effluent treatment plants or other transfers off site</w:t>
      </w:r>
    </w:p>
    <w:tbl>
      <w:tblPr>
        <w:tblStyle w:val="MMTable"/>
        <w:tblW w:w="9639" w:type="dxa"/>
        <w:tblLayout w:type="fixed"/>
        <w:tblLook w:val="06A0" w:firstRow="1" w:lastRow="0" w:firstColumn="1" w:lastColumn="0" w:noHBand="1" w:noVBand="1"/>
      </w:tblPr>
      <w:tblGrid>
        <w:gridCol w:w="1419"/>
        <w:gridCol w:w="1421"/>
        <w:gridCol w:w="1274"/>
        <w:gridCol w:w="1274"/>
        <w:gridCol w:w="1702"/>
        <w:gridCol w:w="1134"/>
        <w:gridCol w:w="1415"/>
      </w:tblGrid>
      <w:tr w:rsidR="0076156B" w14:paraId="7B90EE95" w14:textId="77777777" w:rsidTr="003079DF">
        <w:trPr>
          <w:cnfStyle w:val="100000000000" w:firstRow="1" w:lastRow="0" w:firstColumn="0" w:lastColumn="0" w:oddVBand="0" w:evenVBand="0" w:oddHBand="0" w:evenHBand="0" w:firstRowFirstColumn="0" w:firstRowLastColumn="0" w:lastRowFirstColumn="0" w:lastRowLastColumn="0"/>
        </w:trPr>
        <w:tc>
          <w:tcPr>
            <w:tcW w:w="736" w:type="pct"/>
          </w:tcPr>
          <w:bookmarkEnd w:id="425"/>
          <w:p w14:paraId="79E8DF84" w14:textId="77777777" w:rsidR="00ED602E" w:rsidRDefault="00ED602E" w:rsidP="00ED602E">
            <w:pPr>
              <w:pStyle w:val="TableHeadingLeft"/>
            </w:pPr>
            <w:r>
              <w:t>Emission point reference, and location</w:t>
            </w:r>
          </w:p>
        </w:tc>
        <w:tc>
          <w:tcPr>
            <w:tcW w:w="737" w:type="pct"/>
          </w:tcPr>
          <w:p w14:paraId="75D3C47C" w14:textId="77777777" w:rsidR="00ED602E" w:rsidRDefault="00ED602E" w:rsidP="00ED602E">
            <w:pPr>
              <w:pStyle w:val="TableHeadingLeft"/>
            </w:pPr>
            <w:r>
              <w:t>Source</w:t>
            </w:r>
          </w:p>
        </w:tc>
        <w:tc>
          <w:tcPr>
            <w:tcW w:w="661" w:type="pct"/>
          </w:tcPr>
          <w:p w14:paraId="5825BADD" w14:textId="77777777" w:rsidR="0018164F" w:rsidRDefault="0018164F" w:rsidP="00ED602E">
            <w:pPr>
              <w:pStyle w:val="TableHeadingLeft"/>
            </w:pPr>
            <w:r>
              <w:t>Location</w:t>
            </w:r>
          </w:p>
        </w:tc>
        <w:tc>
          <w:tcPr>
            <w:tcW w:w="661" w:type="pct"/>
          </w:tcPr>
          <w:p w14:paraId="3A7E86D4" w14:textId="77777777" w:rsidR="0018164F" w:rsidRDefault="0018164F" w:rsidP="00ED602E">
            <w:pPr>
              <w:pStyle w:val="TableHeadingLeft"/>
            </w:pPr>
            <w:r>
              <w:t>Grid reference</w:t>
            </w:r>
          </w:p>
        </w:tc>
        <w:tc>
          <w:tcPr>
            <w:tcW w:w="883" w:type="pct"/>
          </w:tcPr>
          <w:p w14:paraId="230744FD" w14:textId="77777777" w:rsidR="00ED602E" w:rsidRDefault="0047628C" w:rsidP="00ED602E">
            <w:pPr>
              <w:pStyle w:val="TableHeadingLeft"/>
            </w:pPr>
            <w:r>
              <w:t>Characteristics</w:t>
            </w:r>
          </w:p>
        </w:tc>
        <w:tc>
          <w:tcPr>
            <w:tcW w:w="588" w:type="pct"/>
          </w:tcPr>
          <w:p w14:paraId="68EE6CCF" w14:textId="77777777" w:rsidR="00ED602E" w:rsidRDefault="00ED602E" w:rsidP="00ED602E">
            <w:pPr>
              <w:pStyle w:val="TableHeadingLeft"/>
            </w:pPr>
          </w:p>
        </w:tc>
        <w:tc>
          <w:tcPr>
            <w:tcW w:w="735" w:type="pct"/>
          </w:tcPr>
          <w:p w14:paraId="1DD1254E" w14:textId="77777777" w:rsidR="00ED602E" w:rsidRDefault="00DA30FC" w:rsidP="00ED602E">
            <w:pPr>
              <w:pStyle w:val="TableHeadingLeft"/>
            </w:pPr>
            <w:r w:rsidRPr="00DA30FC">
              <w:t>Monitoring / mitigation measures prior to final discharge and emission point discharge.</w:t>
            </w:r>
          </w:p>
        </w:tc>
      </w:tr>
      <w:tr w:rsidR="0076156B" w14:paraId="29E0AC48" w14:textId="77777777" w:rsidTr="003079DF">
        <w:tc>
          <w:tcPr>
            <w:tcW w:w="736" w:type="pct"/>
          </w:tcPr>
          <w:p w14:paraId="021DD4C0" w14:textId="77777777" w:rsidR="00ED602E" w:rsidRDefault="00ED602E" w:rsidP="00ED602E">
            <w:pPr>
              <w:pStyle w:val="TableTextLeft"/>
            </w:pPr>
            <w:r>
              <w:t>W1 (</w:t>
            </w:r>
            <w:r w:rsidR="000232D4">
              <w:t>existing and within the current permit</w:t>
            </w:r>
            <w:r>
              <w:t>)</w:t>
            </w:r>
            <w:r w:rsidR="003F2D6B">
              <w:t xml:space="preserve"> (discharged to Five Fords </w:t>
            </w:r>
            <w:r w:rsidR="00075D32">
              <w:rPr>
                <w:lang w:val="pt-BR"/>
              </w:rPr>
              <w:t>WwTW</w:t>
            </w:r>
            <w:r w:rsidR="003F2D6B">
              <w:t>)</w:t>
            </w:r>
          </w:p>
        </w:tc>
        <w:tc>
          <w:tcPr>
            <w:tcW w:w="737" w:type="pct"/>
          </w:tcPr>
          <w:p w14:paraId="4D777EB9" w14:textId="77777777" w:rsidR="00ED602E" w:rsidRDefault="00ED602E" w:rsidP="00ED602E">
            <w:pPr>
              <w:pStyle w:val="TableTextLeft"/>
            </w:pPr>
            <w:r>
              <w:t>Condensate from the gas pipelines and gas storage bag</w:t>
            </w:r>
          </w:p>
        </w:tc>
        <w:tc>
          <w:tcPr>
            <w:tcW w:w="661" w:type="pct"/>
          </w:tcPr>
          <w:p w14:paraId="7C456928" w14:textId="77777777" w:rsidR="0018164F" w:rsidRDefault="0018164F" w:rsidP="00ED602E">
            <w:pPr>
              <w:pStyle w:val="TableTextLeft"/>
            </w:pPr>
            <w:r>
              <w:t>Adjacent to biogas storage</w:t>
            </w:r>
          </w:p>
        </w:tc>
        <w:tc>
          <w:tcPr>
            <w:tcW w:w="661" w:type="pct"/>
          </w:tcPr>
          <w:p w14:paraId="0DE00E3C" w14:textId="77777777" w:rsidR="007837B4" w:rsidRDefault="007837B4" w:rsidP="00ED602E">
            <w:pPr>
              <w:pStyle w:val="TableTextLeft"/>
            </w:pPr>
            <w:r>
              <w:t>340900, 347320</w:t>
            </w:r>
          </w:p>
        </w:tc>
        <w:tc>
          <w:tcPr>
            <w:tcW w:w="883" w:type="pct"/>
          </w:tcPr>
          <w:p w14:paraId="678EBA15" w14:textId="77777777" w:rsidR="00ED602E" w:rsidRDefault="00ED602E" w:rsidP="00ED602E">
            <w:pPr>
              <w:pStyle w:val="TableTextLeft"/>
            </w:pPr>
            <w:r>
              <w:t>-</w:t>
            </w:r>
          </w:p>
        </w:tc>
        <w:tc>
          <w:tcPr>
            <w:tcW w:w="588" w:type="pct"/>
          </w:tcPr>
          <w:p w14:paraId="6985B0DC" w14:textId="77777777" w:rsidR="00ED602E" w:rsidRDefault="00ED602E" w:rsidP="00ED602E">
            <w:pPr>
              <w:pStyle w:val="TableTextLeft"/>
            </w:pPr>
            <w:r>
              <w:t>-</w:t>
            </w:r>
          </w:p>
        </w:tc>
        <w:tc>
          <w:tcPr>
            <w:tcW w:w="735" w:type="pct"/>
          </w:tcPr>
          <w:p w14:paraId="48DEE414" w14:textId="77777777" w:rsidR="00ED602E" w:rsidRDefault="00ED602E" w:rsidP="00ED602E">
            <w:pPr>
              <w:pStyle w:val="TableTextLeft"/>
            </w:pPr>
            <w:r>
              <w:t>-</w:t>
            </w:r>
          </w:p>
        </w:tc>
      </w:tr>
      <w:tr w:rsidR="0076156B" w14:paraId="3DCB8AB4" w14:textId="77777777" w:rsidTr="003079DF">
        <w:tc>
          <w:tcPr>
            <w:tcW w:w="736" w:type="pct"/>
          </w:tcPr>
          <w:p w14:paraId="2B3E17E8" w14:textId="77777777" w:rsidR="00ED602E" w:rsidRDefault="00ED602E" w:rsidP="00ED602E">
            <w:pPr>
              <w:pStyle w:val="TableTextLeft"/>
            </w:pPr>
            <w:r>
              <w:t>W2 (</w:t>
            </w:r>
            <w:r w:rsidR="000232D4">
              <w:t xml:space="preserve">existing and within the </w:t>
            </w:r>
            <w:r>
              <w:t>current</w:t>
            </w:r>
            <w:r w:rsidR="000232D4">
              <w:t xml:space="preserve"> permit</w:t>
            </w:r>
            <w:r>
              <w:t>)</w:t>
            </w:r>
          </w:p>
        </w:tc>
        <w:tc>
          <w:tcPr>
            <w:tcW w:w="737" w:type="pct"/>
          </w:tcPr>
          <w:p w14:paraId="0827D948" w14:textId="77777777" w:rsidR="00ED602E" w:rsidRDefault="00ED602E" w:rsidP="00ED602E">
            <w:pPr>
              <w:pStyle w:val="TableTextLeft"/>
            </w:pPr>
            <w:r>
              <w:t>Condensate from the siloxane removal media regeneration process</w:t>
            </w:r>
          </w:p>
        </w:tc>
        <w:tc>
          <w:tcPr>
            <w:tcW w:w="661" w:type="pct"/>
          </w:tcPr>
          <w:p w14:paraId="7BC742E5" w14:textId="77777777" w:rsidR="007837B4" w:rsidRDefault="007837B4" w:rsidP="00ED602E">
            <w:pPr>
              <w:pStyle w:val="TableTextLeft"/>
            </w:pPr>
            <w:r>
              <w:t>Adjacent to siloxane removal plant</w:t>
            </w:r>
          </w:p>
        </w:tc>
        <w:tc>
          <w:tcPr>
            <w:tcW w:w="661" w:type="pct"/>
          </w:tcPr>
          <w:p w14:paraId="265E3DAF" w14:textId="77777777" w:rsidR="00E14AB7" w:rsidRDefault="00E14AB7" w:rsidP="00ED602E">
            <w:pPr>
              <w:pStyle w:val="TableTextLeft"/>
            </w:pPr>
            <w:r>
              <w:t>340900, 347320</w:t>
            </w:r>
          </w:p>
        </w:tc>
        <w:tc>
          <w:tcPr>
            <w:tcW w:w="883" w:type="pct"/>
          </w:tcPr>
          <w:p w14:paraId="08712B09" w14:textId="77777777" w:rsidR="00ED602E" w:rsidRDefault="00ED602E" w:rsidP="00ED602E">
            <w:pPr>
              <w:pStyle w:val="TableTextLeft"/>
            </w:pPr>
            <w:r>
              <w:t>-</w:t>
            </w:r>
          </w:p>
        </w:tc>
        <w:tc>
          <w:tcPr>
            <w:tcW w:w="588" w:type="pct"/>
          </w:tcPr>
          <w:p w14:paraId="788C9E2E" w14:textId="77777777" w:rsidR="00ED602E" w:rsidRDefault="00ED602E" w:rsidP="00ED602E">
            <w:pPr>
              <w:pStyle w:val="TableTextLeft"/>
            </w:pPr>
            <w:r>
              <w:t>-</w:t>
            </w:r>
          </w:p>
        </w:tc>
        <w:tc>
          <w:tcPr>
            <w:tcW w:w="735" w:type="pct"/>
          </w:tcPr>
          <w:p w14:paraId="459D4777" w14:textId="77777777" w:rsidR="00ED602E" w:rsidRDefault="00ED602E" w:rsidP="00ED602E">
            <w:pPr>
              <w:pStyle w:val="TableTextLeft"/>
            </w:pPr>
            <w:r>
              <w:t>-</w:t>
            </w:r>
          </w:p>
        </w:tc>
      </w:tr>
      <w:tr w:rsidR="0076156B" w14:paraId="38D300DD" w14:textId="77777777" w:rsidTr="003079DF">
        <w:tc>
          <w:tcPr>
            <w:tcW w:w="736" w:type="pct"/>
          </w:tcPr>
          <w:p w14:paraId="4494F980" w14:textId="77777777" w:rsidR="00DA30FC" w:rsidRDefault="00DA30FC" w:rsidP="00DA30FC">
            <w:pPr>
              <w:pStyle w:val="TableTextLeft"/>
            </w:pPr>
            <w:r w:rsidRPr="00827074">
              <w:t>Boiler Water Treatment Plant</w:t>
            </w:r>
          </w:p>
        </w:tc>
        <w:tc>
          <w:tcPr>
            <w:tcW w:w="737" w:type="pct"/>
          </w:tcPr>
          <w:p w14:paraId="223482BC" w14:textId="77777777" w:rsidR="00DA30FC" w:rsidRDefault="00DA30FC" w:rsidP="00DA30FC">
            <w:pPr>
              <w:pStyle w:val="TableTextLeft"/>
            </w:pPr>
            <w:r w:rsidRPr="00827074">
              <w:t>Water rejected by the Plant.</w:t>
            </w:r>
          </w:p>
        </w:tc>
        <w:tc>
          <w:tcPr>
            <w:tcW w:w="661" w:type="pct"/>
          </w:tcPr>
          <w:p w14:paraId="53883AF7" w14:textId="77777777" w:rsidR="00DA30FC" w:rsidRDefault="00DA30FC" w:rsidP="00DA30FC">
            <w:pPr>
              <w:pStyle w:val="TableTextLeft"/>
            </w:pPr>
          </w:p>
        </w:tc>
        <w:tc>
          <w:tcPr>
            <w:tcW w:w="661" w:type="pct"/>
          </w:tcPr>
          <w:p w14:paraId="2C4AF950" w14:textId="77777777" w:rsidR="00DA30FC" w:rsidRDefault="00DA30FC" w:rsidP="00DA30FC">
            <w:pPr>
              <w:pStyle w:val="TableTextLeft"/>
            </w:pPr>
          </w:p>
        </w:tc>
        <w:tc>
          <w:tcPr>
            <w:tcW w:w="883" w:type="pct"/>
          </w:tcPr>
          <w:p w14:paraId="534B34E6" w14:textId="77777777" w:rsidR="00DA30FC" w:rsidRDefault="00DA30FC" w:rsidP="00DA30FC">
            <w:pPr>
              <w:pStyle w:val="TableTextLeft"/>
            </w:pPr>
            <w:r w:rsidRPr="00827074">
              <w:t>Will contain the same minerals found in potable water.</w:t>
            </w:r>
          </w:p>
        </w:tc>
        <w:tc>
          <w:tcPr>
            <w:tcW w:w="588" w:type="pct"/>
          </w:tcPr>
          <w:p w14:paraId="0739364C" w14:textId="77777777" w:rsidR="00DA30FC" w:rsidRDefault="00DA30FC" w:rsidP="00DA30FC">
            <w:pPr>
              <w:pStyle w:val="TableTextLeft"/>
            </w:pPr>
            <w:r w:rsidRPr="00827074">
              <w:t>2litres/day</w:t>
            </w:r>
          </w:p>
        </w:tc>
        <w:tc>
          <w:tcPr>
            <w:tcW w:w="735" w:type="pct"/>
          </w:tcPr>
          <w:p w14:paraId="38E4B3D0" w14:textId="77777777" w:rsidR="00DA30FC" w:rsidRDefault="00DA30FC" w:rsidP="00DA30FC">
            <w:pPr>
              <w:pStyle w:val="TableTextLeft"/>
            </w:pPr>
            <w:r w:rsidRPr="00827074">
              <w:t>Rerouted to adjacent WwTW</w:t>
            </w:r>
          </w:p>
        </w:tc>
      </w:tr>
      <w:tr w:rsidR="0076156B" w14:paraId="5E2C1C35" w14:textId="77777777" w:rsidTr="003079DF">
        <w:tc>
          <w:tcPr>
            <w:tcW w:w="736" w:type="pct"/>
          </w:tcPr>
          <w:p w14:paraId="11D4F102" w14:textId="77777777" w:rsidR="00DA30FC" w:rsidRDefault="00DA30FC" w:rsidP="00DA30FC">
            <w:pPr>
              <w:pStyle w:val="TableTextLeft"/>
            </w:pPr>
            <w:r w:rsidRPr="00827074">
              <w:t>Boiler Maintenance</w:t>
            </w:r>
          </w:p>
        </w:tc>
        <w:tc>
          <w:tcPr>
            <w:tcW w:w="737" w:type="pct"/>
          </w:tcPr>
          <w:p w14:paraId="312EA196" w14:textId="77777777" w:rsidR="00DA30FC" w:rsidRDefault="00DA30FC" w:rsidP="00DA30FC">
            <w:pPr>
              <w:pStyle w:val="TableTextLeft"/>
            </w:pPr>
            <w:r w:rsidRPr="00827074">
              <w:t>Boiler blow down to minimise damage from high mineral content water.</w:t>
            </w:r>
          </w:p>
        </w:tc>
        <w:tc>
          <w:tcPr>
            <w:tcW w:w="661" w:type="pct"/>
          </w:tcPr>
          <w:p w14:paraId="64F9B262" w14:textId="77777777" w:rsidR="00DA30FC" w:rsidRDefault="00DA30FC" w:rsidP="00DA30FC">
            <w:pPr>
              <w:pStyle w:val="TableTextLeft"/>
            </w:pPr>
          </w:p>
        </w:tc>
        <w:tc>
          <w:tcPr>
            <w:tcW w:w="661" w:type="pct"/>
          </w:tcPr>
          <w:p w14:paraId="5A3D50F6" w14:textId="77777777" w:rsidR="00DA30FC" w:rsidRDefault="00DA30FC" w:rsidP="00DA30FC">
            <w:pPr>
              <w:pStyle w:val="TableTextLeft"/>
            </w:pPr>
          </w:p>
        </w:tc>
        <w:tc>
          <w:tcPr>
            <w:tcW w:w="883" w:type="pct"/>
          </w:tcPr>
          <w:p w14:paraId="7D57D4C4" w14:textId="77777777" w:rsidR="00DA30FC" w:rsidRDefault="00DA30FC" w:rsidP="00DA30FC">
            <w:pPr>
              <w:pStyle w:val="TableTextLeft"/>
            </w:pPr>
            <w:r w:rsidRPr="00827074">
              <w:t>High purity water with traces of chemicals (used for boiler dosing).</w:t>
            </w:r>
          </w:p>
        </w:tc>
        <w:tc>
          <w:tcPr>
            <w:tcW w:w="588" w:type="pct"/>
          </w:tcPr>
          <w:p w14:paraId="2D8A5685" w14:textId="77777777" w:rsidR="00DA30FC" w:rsidRDefault="00DA30FC" w:rsidP="00DA30FC">
            <w:pPr>
              <w:pStyle w:val="TableTextLeft"/>
            </w:pPr>
            <w:r w:rsidRPr="00827074">
              <w:t>Infrequent and negligible</w:t>
            </w:r>
          </w:p>
        </w:tc>
        <w:tc>
          <w:tcPr>
            <w:tcW w:w="735" w:type="pct"/>
          </w:tcPr>
          <w:p w14:paraId="2F25F4C6" w14:textId="77777777" w:rsidR="00DA30FC" w:rsidRDefault="00DA30FC" w:rsidP="00DA30FC">
            <w:pPr>
              <w:pStyle w:val="TableTextLeft"/>
            </w:pPr>
            <w:r w:rsidRPr="00827074">
              <w:t>Rerouted to adjacent WwTW.</w:t>
            </w:r>
          </w:p>
        </w:tc>
      </w:tr>
      <w:tr w:rsidR="0076156B" w14:paraId="56EF9BB7" w14:textId="77777777" w:rsidTr="003079DF">
        <w:tc>
          <w:tcPr>
            <w:tcW w:w="736" w:type="pct"/>
          </w:tcPr>
          <w:p w14:paraId="5D42F3A5" w14:textId="77777777" w:rsidR="00DA30FC" w:rsidRDefault="00DA30FC" w:rsidP="00DA30FC">
            <w:pPr>
              <w:pStyle w:val="TableTextLeft"/>
            </w:pPr>
            <w:r w:rsidRPr="00827074">
              <w:t>Drain down of plant</w:t>
            </w:r>
          </w:p>
        </w:tc>
        <w:tc>
          <w:tcPr>
            <w:tcW w:w="737" w:type="pct"/>
          </w:tcPr>
          <w:p w14:paraId="6C89EB56" w14:textId="77777777" w:rsidR="00DA30FC" w:rsidRDefault="00DA30FC" w:rsidP="00DA30FC">
            <w:pPr>
              <w:pStyle w:val="TableTextLeft"/>
            </w:pPr>
            <w:r w:rsidRPr="00827074">
              <w:t xml:space="preserve">Occurs during maintenance when it is necessary to drain down the feed water, hot well or boiler shell. </w:t>
            </w:r>
          </w:p>
        </w:tc>
        <w:tc>
          <w:tcPr>
            <w:tcW w:w="661" w:type="pct"/>
          </w:tcPr>
          <w:p w14:paraId="02163FC0" w14:textId="77777777" w:rsidR="00DA30FC" w:rsidRDefault="00DA30FC" w:rsidP="00DA30FC">
            <w:pPr>
              <w:pStyle w:val="TableTextLeft"/>
            </w:pPr>
          </w:p>
        </w:tc>
        <w:tc>
          <w:tcPr>
            <w:tcW w:w="661" w:type="pct"/>
          </w:tcPr>
          <w:p w14:paraId="2A9865D1" w14:textId="77777777" w:rsidR="00DA30FC" w:rsidRDefault="00DA30FC" w:rsidP="00DA30FC">
            <w:pPr>
              <w:pStyle w:val="TableTextLeft"/>
            </w:pPr>
          </w:p>
        </w:tc>
        <w:tc>
          <w:tcPr>
            <w:tcW w:w="883" w:type="pct"/>
          </w:tcPr>
          <w:p w14:paraId="3386DE31" w14:textId="77777777" w:rsidR="00DA30FC" w:rsidRDefault="00DA30FC" w:rsidP="00DA30FC">
            <w:pPr>
              <w:pStyle w:val="TableTextLeft"/>
            </w:pPr>
            <w:r w:rsidRPr="00827074">
              <w:t>High purity water with traces of chemicals (used for boiler dosing).</w:t>
            </w:r>
          </w:p>
        </w:tc>
        <w:tc>
          <w:tcPr>
            <w:tcW w:w="588" w:type="pct"/>
          </w:tcPr>
          <w:p w14:paraId="5806D16B" w14:textId="77777777" w:rsidR="00DA30FC" w:rsidRDefault="00DA30FC" w:rsidP="00DA30FC">
            <w:pPr>
              <w:pStyle w:val="TableTextLeft"/>
            </w:pPr>
            <w:r w:rsidRPr="00827074">
              <w:t>Infrequent</w:t>
            </w:r>
          </w:p>
        </w:tc>
        <w:tc>
          <w:tcPr>
            <w:tcW w:w="735" w:type="pct"/>
          </w:tcPr>
          <w:p w14:paraId="189CEAFD" w14:textId="77777777" w:rsidR="00DA30FC" w:rsidRDefault="00DA30FC" w:rsidP="00DA30FC">
            <w:pPr>
              <w:pStyle w:val="TableTextLeft"/>
            </w:pPr>
            <w:r w:rsidRPr="00827074">
              <w:t>Rerouted to adjacent WwTW.</w:t>
            </w:r>
          </w:p>
        </w:tc>
      </w:tr>
      <w:tr w:rsidR="0076156B" w14:paraId="05DC8DAC" w14:textId="77777777" w:rsidTr="003079DF">
        <w:tc>
          <w:tcPr>
            <w:tcW w:w="736" w:type="pct"/>
          </w:tcPr>
          <w:p w14:paraId="413590F9" w14:textId="77777777" w:rsidR="00DA30FC" w:rsidRDefault="00DA30FC" w:rsidP="00DA30FC">
            <w:pPr>
              <w:pStyle w:val="TableTextLeft"/>
            </w:pPr>
            <w:r w:rsidRPr="00827074">
              <w:t xml:space="preserve">Rainwater </w:t>
            </w:r>
          </w:p>
        </w:tc>
        <w:tc>
          <w:tcPr>
            <w:tcW w:w="737" w:type="pct"/>
          </w:tcPr>
          <w:p w14:paraId="3F0783F6" w14:textId="77777777" w:rsidR="00DA30FC" w:rsidRDefault="00DA30FC" w:rsidP="00DA30FC">
            <w:pPr>
              <w:pStyle w:val="TableTextLeft"/>
            </w:pPr>
            <w:r w:rsidRPr="00827074">
              <w:t>Uncontaminated roof water from new buildings.</w:t>
            </w:r>
          </w:p>
        </w:tc>
        <w:tc>
          <w:tcPr>
            <w:tcW w:w="661" w:type="pct"/>
          </w:tcPr>
          <w:p w14:paraId="1E5E569A" w14:textId="77777777" w:rsidR="00DA30FC" w:rsidRDefault="00DA30FC" w:rsidP="00DA30FC">
            <w:pPr>
              <w:pStyle w:val="TableTextLeft"/>
            </w:pPr>
          </w:p>
        </w:tc>
        <w:tc>
          <w:tcPr>
            <w:tcW w:w="661" w:type="pct"/>
          </w:tcPr>
          <w:p w14:paraId="242D0A71" w14:textId="77777777" w:rsidR="00DA30FC" w:rsidRDefault="00DA30FC" w:rsidP="00DA30FC">
            <w:pPr>
              <w:pStyle w:val="TableTextLeft"/>
            </w:pPr>
          </w:p>
        </w:tc>
        <w:tc>
          <w:tcPr>
            <w:tcW w:w="883" w:type="pct"/>
          </w:tcPr>
          <w:p w14:paraId="6EF6693D" w14:textId="77777777" w:rsidR="00DA30FC" w:rsidRDefault="00DA30FC" w:rsidP="00DA30FC">
            <w:pPr>
              <w:pStyle w:val="TableTextLeft"/>
            </w:pPr>
            <w:r w:rsidRPr="00827074">
              <w:t>Clean rainwater from building roofs only.</w:t>
            </w:r>
          </w:p>
        </w:tc>
        <w:tc>
          <w:tcPr>
            <w:tcW w:w="588" w:type="pct"/>
          </w:tcPr>
          <w:p w14:paraId="7E304157" w14:textId="77777777" w:rsidR="00DA30FC" w:rsidRDefault="00DA30FC" w:rsidP="00DA30FC">
            <w:pPr>
              <w:pStyle w:val="TableTextLeft"/>
            </w:pPr>
          </w:p>
        </w:tc>
        <w:tc>
          <w:tcPr>
            <w:tcW w:w="735" w:type="pct"/>
          </w:tcPr>
          <w:p w14:paraId="1C47B44C" w14:textId="77777777" w:rsidR="00DA30FC" w:rsidRDefault="00DA30FC" w:rsidP="00DA30FC">
            <w:pPr>
              <w:pStyle w:val="TableTextLeft"/>
            </w:pPr>
            <w:r w:rsidRPr="00827074">
              <w:t>Routed to water course via sealed system.</w:t>
            </w:r>
          </w:p>
        </w:tc>
      </w:tr>
      <w:tr w:rsidR="0076156B" w14:paraId="7C999E06" w14:textId="77777777" w:rsidTr="003079DF">
        <w:tc>
          <w:tcPr>
            <w:tcW w:w="736" w:type="pct"/>
          </w:tcPr>
          <w:p w14:paraId="7933AC97" w14:textId="77777777" w:rsidR="00DA30FC" w:rsidRDefault="00DA30FC" w:rsidP="00DA30FC">
            <w:pPr>
              <w:pStyle w:val="TableTextLeft"/>
            </w:pPr>
            <w:r w:rsidRPr="00827074">
              <w:t>Rainwater</w:t>
            </w:r>
          </w:p>
        </w:tc>
        <w:tc>
          <w:tcPr>
            <w:tcW w:w="737" w:type="pct"/>
          </w:tcPr>
          <w:p w14:paraId="4E710408" w14:textId="77777777" w:rsidR="00DA30FC" w:rsidRDefault="00DA30FC" w:rsidP="00DA30FC">
            <w:pPr>
              <w:pStyle w:val="TableTextLeft"/>
            </w:pPr>
            <w:r w:rsidRPr="00827074">
              <w:t>Run off from impervious surfaces</w:t>
            </w:r>
          </w:p>
        </w:tc>
        <w:tc>
          <w:tcPr>
            <w:tcW w:w="661" w:type="pct"/>
          </w:tcPr>
          <w:p w14:paraId="60B48564" w14:textId="77777777" w:rsidR="00DA30FC" w:rsidRDefault="00DA30FC" w:rsidP="00DA30FC">
            <w:pPr>
              <w:pStyle w:val="TableTextLeft"/>
            </w:pPr>
          </w:p>
        </w:tc>
        <w:tc>
          <w:tcPr>
            <w:tcW w:w="661" w:type="pct"/>
          </w:tcPr>
          <w:p w14:paraId="086E290B" w14:textId="77777777" w:rsidR="00DA30FC" w:rsidRDefault="00DA30FC" w:rsidP="00DA30FC">
            <w:pPr>
              <w:pStyle w:val="TableTextLeft"/>
            </w:pPr>
          </w:p>
        </w:tc>
        <w:tc>
          <w:tcPr>
            <w:tcW w:w="883" w:type="pct"/>
          </w:tcPr>
          <w:p w14:paraId="05294B10" w14:textId="77777777" w:rsidR="00DA30FC" w:rsidRDefault="00DA30FC" w:rsidP="00DA30FC">
            <w:pPr>
              <w:pStyle w:val="TableTextLeft"/>
            </w:pPr>
            <w:r w:rsidRPr="00827074">
              <w:t>Clean rainwater from runoff</w:t>
            </w:r>
          </w:p>
        </w:tc>
        <w:tc>
          <w:tcPr>
            <w:tcW w:w="588" w:type="pct"/>
          </w:tcPr>
          <w:p w14:paraId="1C3163E8" w14:textId="77777777" w:rsidR="00DA30FC" w:rsidRDefault="00DA30FC" w:rsidP="00DA30FC">
            <w:pPr>
              <w:pStyle w:val="TableTextLeft"/>
            </w:pPr>
          </w:p>
        </w:tc>
        <w:tc>
          <w:tcPr>
            <w:tcW w:w="735" w:type="pct"/>
          </w:tcPr>
          <w:p w14:paraId="2DD26C83" w14:textId="77777777" w:rsidR="00DA30FC" w:rsidRDefault="00DA30FC" w:rsidP="00DA30FC">
            <w:pPr>
              <w:pStyle w:val="TableTextLeft"/>
            </w:pPr>
            <w:r w:rsidRPr="00827074">
              <w:t>Rerouted to adjacent WwTW</w:t>
            </w:r>
          </w:p>
        </w:tc>
      </w:tr>
      <w:tr w:rsidR="0076156B" w14:paraId="4CCA634B" w14:textId="77777777" w:rsidTr="003079DF">
        <w:tc>
          <w:tcPr>
            <w:tcW w:w="736" w:type="pct"/>
          </w:tcPr>
          <w:p w14:paraId="2C50547A" w14:textId="77777777" w:rsidR="00DA30FC" w:rsidRDefault="00DA30FC" w:rsidP="00DA30FC">
            <w:pPr>
              <w:pStyle w:val="TableTextLeft"/>
            </w:pPr>
            <w:r w:rsidRPr="00827074">
              <w:t>Sanitary water</w:t>
            </w:r>
          </w:p>
        </w:tc>
        <w:tc>
          <w:tcPr>
            <w:tcW w:w="737" w:type="pct"/>
          </w:tcPr>
          <w:p w14:paraId="20C58F62" w14:textId="77777777" w:rsidR="00DA30FC" w:rsidRDefault="00DA30FC" w:rsidP="00DA30FC">
            <w:pPr>
              <w:pStyle w:val="TableTextLeft"/>
            </w:pPr>
            <w:r w:rsidRPr="00827074">
              <w:t>Domestic facilities.</w:t>
            </w:r>
          </w:p>
        </w:tc>
        <w:tc>
          <w:tcPr>
            <w:tcW w:w="661" w:type="pct"/>
          </w:tcPr>
          <w:p w14:paraId="561A6BE1" w14:textId="77777777" w:rsidR="00DA30FC" w:rsidRDefault="00DA30FC" w:rsidP="00DA30FC">
            <w:pPr>
              <w:pStyle w:val="TableTextLeft"/>
            </w:pPr>
          </w:p>
        </w:tc>
        <w:tc>
          <w:tcPr>
            <w:tcW w:w="661" w:type="pct"/>
          </w:tcPr>
          <w:p w14:paraId="4EA9894E" w14:textId="77777777" w:rsidR="00DA30FC" w:rsidRDefault="00DA30FC" w:rsidP="00DA30FC">
            <w:pPr>
              <w:pStyle w:val="TableTextLeft"/>
            </w:pPr>
          </w:p>
        </w:tc>
        <w:tc>
          <w:tcPr>
            <w:tcW w:w="883" w:type="pct"/>
          </w:tcPr>
          <w:p w14:paraId="590544C2" w14:textId="77777777" w:rsidR="00DA30FC" w:rsidRDefault="00DA30FC" w:rsidP="00DA30FC">
            <w:pPr>
              <w:pStyle w:val="TableTextLeft"/>
            </w:pPr>
            <w:r w:rsidRPr="00827074">
              <w:t>Foul waste.</w:t>
            </w:r>
          </w:p>
        </w:tc>
        <w:tc>
          <w:tcPr>
            <w:tcW w:w="588" w:type="pct"/>
          </w:tcPr>
          <w:p w14:paraId="3A2BB4FF" w14:textId="77777777" w:rsidR="00DA30FC" w:rsidRDefault="00DA30FC" w:rsidP="00DA30FC">
            <w:pPr>
              <w:pStyle w:val="TableTextLeft"/>
            </w:pPr>
            <w:r w:rsidRPr="00827074">
              <w:t>Negligible</w:t>
            </w:r>
          </w:p>
        </w:tc>
        <w:tc>
          <w:tcPr>
            <w:tcW w:w="735" w:type="pct"/>
          </w:tcPr>
          <w:p w14:paraId="39CB7168" w14:textId="77777777" w:rsidR="00DA30FC" w:rsidRDefault="00DA30FC" w:rsidP="00DA30FC">
            <w:pPr>
              <w:pStyle w:val="TableTextLeft"/>
            </w:pPr>
            <w:r w:rsidRPr="00827074">
              <w:t>Rerouted to adjacent WwTW.</w:t>
            </w:r>
          </w:p>
        </w:tc>
      </w:tr>
      <w:tr w:rsidR="0076156B" w14:paraId="7C28E4C0" w14:textId="77777777" w:rsidTr="003079DF">
        <w:tc>
          <w:tcPr>
            <w:tcW w:w="736" w:type="pct"/>
          </w:tcPr>
          <w:p w14:paraId="0B501D26" w14:textId="77777777" w:rsidR="00DA30FC" w:rsidRDefault="00DA30FC" w:rsidP="00DA30FC">
            <w:pPr>
              <w:pStyle w:val="TableTextLeft"/>
            </w:pPr>
            <w:r w:rsidRPr="00827074">
              <w:t>Washwater</w:t>
            </w:r>
          </w:p>
        </w:tc>
        <w:tc>
          <w:tcPr>
            <w:tcW w:w="737" w:type="pct"/>
          </w:tcPr>
          <w:p w14:paraId="1B7AF9AC" w14:textId="77777777" w:rsidR="00DA30FC" w:rsidRDefault="00DA30FC" w:rsidP="00DA30FC">
            <w:pPr>
              <w:pStyle w:val="TableTextLeft"/>
            </w:pPr>
            <w:r w:rsidRPr="00827074">
              <w:t>From the washing down of mechanical equipment during maintenance activities</w:t>
            </w:r>
          </w:p>
        </w:tc>
        <w:tc>
          <w:tcPr>
            <w:tcW w:w="661" w:type="pct"/>
          </w:tcPr>
          <w:p w14:paraId="57C8FE2B" w14:textId="77777777" w:rsidR="00DA30FC" w:rsidRDefault="00DA30FC" w:rsidP="00DA30FC">
            <w:pPr>
              <w:pStyle w:val="TableTextLeft"/>
            </w:pPr>
          </w:p>
        </w:tc>
        <w:tc>
          <w:tcPr>
            <w:tcW w:w="661" w:type="pct"/>
          </w:tcPr>
          <w:p w14:paraId="54CBAAC9" w14:textId="77777777" w:rsidR="00DA30FC" w:rsidRDefault="00DA30FC" w:rsidP="00DA30FC">
            <w:pPr>
              <w:pStyle w:val="TableTextLeft"/>
            </w:pPr>
          </w:p>
        </w:tc>
        <w:tc>
          <w:tcPr>
            <w:tcW w:w="883" w:type="pct"/>
          </w:tcPr>
          <w:p w14:paraId="2463C1D4" w14:textId="77777777" w:rsidR="00DA30FC" w:rsidRDefault="00DA30FC" w:rsidP="00DA30FC">
            <w:pPr>
              <w:pStyle w:val="TableTextLeft"/>
            </w:pPr>
            <w:r w:rsidRPr="00827074">
              <w:t>Variable.</w:t>
            </w:r>
          </w:p>
        </w:tc>
        <w:tc>
          <w:tcPr>
            <w:tcW w:w="588" w:type="pct"/>
          </w:tcPr>
          <w:p w14:paraId="220FAF92" w14:textId="77777777" w:rsidR="00DA30FC" w:rsidRDefault="00DA30FC" w:rsidP="00DA30FC">
            <w:pPr>
              <w:pStyle w:val="TableTextLeft"/>
            </w:pPr>
            <w:r w:rsidRPr="00827074">
              <w:t>Negligible</w:t>
            </w:r>
          </w:p>
        </w:tc>
        <w:tc>
          <w:tcPr>
            <w:tcW w:w="735" w:type="pct"/>
          </w:tcPr>
          <w:p w14:paraId="4ECF2770" w14:textId="77777777" w:rsidR="00DA30FC" w:rsidRDefault="00DA30FC" w:rsidP="00DA30FC">
            <w:pPr>
              <w:pStyle w:val="TableTextLeft"/>
            </w:pPr>
            <w:r w:rsidRPr="00827074">
              <w:t>Rerouted to adjacent WwTW.</w:t>
            </w:r>
          </w:p>
        </w:tc>
      </w:tr>
      <w:tr w:rsidR="0076156B" w14:paraId="4BCCE264" w14:textId="77777777" w:rsidTr="003079DF">
        <w:tc>
          <w:tcPr>
            <w:tcW w:w="736" w:type="pct"/>
          </w:tcPr>
          <w:p w14:paraId="47DC9DA0" w14:textId="77777777" w:rsidR="00DA30FC" w:rsidRDefault="00DA30FC" w:rsidP="00DA30FC">
            <w:pPr>
              <w:pStyle w:val="TableTextLeft"/>
            </w:pPr>
            <w:r w:rsidRPr="00827074">
              <w:t>Drain from foul gas skid</w:t>
            </w:r>
          </w:p>
        </w:tc>
        <w:tc>
          <w:tcPr>
            <w:tcW w:w="737" w:type="pct"/>
          </w:tcPr>
          <w:p w14:paraId="7597D0F9" w14:textId="77777777" w:rsidR="00DA30FC" w:rsidRDefault="00DA30FC" w:rsidP="00DA30FC">
            <w:pPr>
              <w:pStyle w:val="TableTextLeft"/>
            </w:pPr>
            <w:r w:rsidRPr="00827074">
              <w:t>Cooling water from foul gas skid</w:t>
            </w:r>
          </w:p>
        </w:tc>
        <w:tc>
          <w:tcPr>
            <w:tcW w:w="661" w:type="pct"/>
          </w:tcPr>
          <w:p w14:paraId="5C38D618" w14:textId="77777777" w:rsidR="00DA30FC" w:rsidRDefault="00DA30FC" w:rsidP="00DA30FC">
            <w:pPr>
              <w:pStyle w:val="TableTextLeft"/>
            </w:pPr>
          </w:p>
        </w:tc>
        <w:tc>
          <w:tcPr>
            <w:tcW w:w="661" w:type="pct"/>
          </w:tcPr>
          <w:p w14:paraId="0B7A3774" w14:textId="77777777" w:rsidR="00DA30FC" w:rsidRDefault="00DA30FC" w:rsidP="00DA30FC">
            <w:pPr>
              <w:pStyle w:val="TableTextLeft"/>
            </w:pPr>
          </w:p>
        </w:tc>
        <w:tc>
          <w:tcPr>
            <w:tcW w:w="883" w:type="pct"/>
          </w:tcPr>
          <w:p w14:paraId="6AAE23B9" w14:textId="77777777" w:rsidR="00DA30FC" w:rsidRDefault="00DA30FC" w:rsidP="00DA30FC">
            <w:pPr>
              <w:pStyle w:val="TableTextLeft"/>
            </w:pPr>
            <w:r w:rsidRPr="00827074">
              <w:t>Clean washwater</w:t>
            </w:r>
          </w:p>
        </w:tc>
        <w:tc>
          <w:tcPr>
            <w:tcW w:w="588" w:type="pct"/>
          </w:tcPr>
          <w:p w14:paraId="359D4E18" w14:textId="77777777" w:rsidR="00DA30FC" w:rsidRDefault="00DA30FC" w:rsidP="00DA30FC">
            <w:pPr>
              <w:pStyle w:val="TableTextLeft"/>
            </w:pPr>
            <w:r w:rsidRPr="00827074">
              <w:t>Negligible</w:t>
            </w:r>
          </w:p>
        </w:tc>
        <w:tc>
          <w:tcPr>
            <w:tcW w:w="735" w:type="pct"/>
          </w:tcPr>
          <w:p w14:paraId="6EC9B90C" w14:textId="77777777" w:rsidR="00DA30FC" w:rsidRDefault="00DA30FC" w:rsidP="00DA30FC">
            <w:pPr>
              <w:pStyle w:val="TableTextLeft"/>
            </w:pPr>
            <w:r w:rsidRPr="00827074">
              <w:t>Rerouted to adjacent WwTW.</w:t>
            </w:r>
          </w:p>
        </w:tc>
      </w:tr>
      <w:tr w:rsidR="0076156B" w14:paraId="49155862" w14:textId="77777777" w:rsidTr="003079DF">
        <w:tc>
          <w:tcPr>
            <w:tcW w:w="736" w:type="pct"/>
          </w:tcPr>
          <w:p w14:paraId="0E15F8DD" w14:textId="77777777" w:rsidR="00DA30FC" w:rsidRDefault="00DA30FC" w:rsidP="00DA30FC">
            <w:pPr>
              <w:pStyle w:val="TableTextLeft"/>
            </w:pPr>
            <w:r w:rsidRPr="00827074">
              <w:lastRenderedPageBreak/>
              <w:t xml:space="preserve">Condensate </w:t>
            </w:r>
          </w:p>
        </w:tc>
        <w:tc>
          <w:tcPr>
            <w:tcW w:w="737" w:type="pct"/>
          </w:tcPr>
          <w:p w14:paraId="7BF8E44A" w14:textId="77777777" w:rsidR="00DA30FC" w:rsidRDefault="00DA30FC" w:rsidP="00DA30FC">
            <w:pPr>
              <w:pStyle w:val="TableTextLeft"/>
            </w:pPr>
            <w:r w:rsidRPr="00827074">
              <w:t>Gas pipelines and new gas storage bag</w:t>
            </w:r>
          </w:p>
        </w:tc>
        <w:tc>
          <w:tcPr>
            <w:tcW w:w="661" w:type="pct"/>
          </w:tcPr>
          <w:p w14:paraId="165AD8F5" w14:textId="77777777" w:rsidR="00DA30FC" w:rsidRDefault="00DA30FC" w:rsidP="00DA30FC">
            <w:pPr>
              <w:pStyle w:val="TableTextLeft"/>
            </w:pPr>
          </w:p>
        </w:tc>
        <w:tc>
          <w:tcPr>
            <w:tcW w:w="661" w:type="pct"/>
          </w:tcPr>
          <w:p w14:paraId="3641DC09" w14:textId="77777777" w:rsidR="00DA30FC" w:rsidRDefault="00DA30FC" w:rsidP="00DA30FC">
            <w:pPr>
              <w:pStyle w:val="TableTextLeft"/>
            </w:pPr>
          </w:p>
        </w:tc>
        <w:tc>
          <w:tcPr>
            <w:tcW w:w="883" w:type="pct"/>
          </w:tcPr>
          <w:p w14:paraId="17A3257B" w14:textId="77777777" w:rsidR="00DA30FC" w:rsidRDefault="00DA30FC" w:rsidP="00DA30FC">
            <w:pPr>
              <w:pStyle w:val="TableTextLeft"/>
            </w:pPr>
            <w:r w:rsidRPr="00827074">
              <w:t>Condensate with slightly elevated levels of H2S dissolved from the biogas, resulting in a low level of acidity</w:t>
            </w:r>
          </w:p>
        </w:tc>
        <w:tc>
          <w:tcPr>
            <w:tcW w:w="588" w:type="pct"/>
          </w:tcPr>
          <w:p w14:paraId="68E19BD9" w14:textId="77777777" w:rsidR="00DA30FC" w:rsidRDefault="00DA30FC" w:rsidP="00DA30FC">
            <w:pPr>
              <w:pStyle w:val="TableTextLeft"/>
            </w:pPr>
            <w:r w:rsidRPr="00827074">
              <w:t>Negligible</w:t>
            </w:r>
          </w:p>
        </w:tc>
        <w:tc>
          <w:tcPr>
            <w:tcW w:w="735" w:type="pct"/>
          </w:tcPr>
          <w:p w14:paraId="3224CE91" w14:textId="77777777" w:rsidR="00DA30FC" w:rsidRDefault="00DA30FC" w:rsidP="00DA30FC">
            <w:pPr>
              <w:pStyle w:val="TableTextLeft"/>
            </w:pPr>
            <w:r w:rsidRPr="00827074">
              <w:t>Rerouted to adjacent WwTW.</w:t>
            </w:r>
          </w:p>
        </w:tc>
      </w:tr>
    </w:tbl>
    <w:p w14:paraId="52EC7AEC" w14:textId="77777777" w:rsidR="00ED602E" w:rsidRDefault="00AA5179" w:rsidP="00B639AD">
      <w:r>
        <w:t>Due to the anticipated very low levels of contamination of the water and the volumes involved, no monitoring of its composition is proposed prior to discharge to the WwTW</w:t>
      </w:r>
      <w:r w:rsidR="00A67F1B">
        <w:t>, from the THP</w:t>
      </w:r>
      <w:r>
        <w:t>.</w:t>
      </w:r>
    </w:p>
    <w:p w14:paraId="553488F9" w14:textId="77777777" w:rsidR="00B639AD" w:rsidRDefault="00AA5179" w:rsidP="00B639AD">
      <w:r>
        <w:t xml:space="preserve">Any areas of the </w:t>
      </w:r>
      <w:r w:rsidR="002E4256">
        <w:t xml:space="preserve">facility, where there is a risk of </w:t>
      </w:r>
      <w:r w:rsidR="00CA7072">
        <w:t>contamination</w:t>
      </w:r>
      <w:r w:rsidR="002E4256">
        <w:t xml:space="preserve"> of surface water, groundwater or discharge of process waters</w:t>
      </w:r>
      <w:r w:rsidR="0076156B">
        <w:t>,</w:t>
      </w:r>
      <w:r w:rsidR="002E4256">
        <w:t xml:space="preserve"> are located on impermeable </w:t>
      </w:r>
      <w:r w:rsidR="00CA7072">
        <w:t xml:space="preserve">concrete </w:t>
      </w:r>
      <w:r w:rsidR="002E4256">
        <w:t>surface</w:t>
      </w:r>
      <w:r w:rsidR="00CA7072">
        <w:t xml:space="preserve">.  All surface water from these areas drain to the </w:t>
      </w:r>
      <w:r w:rsidR="002C3159">
        <w:t>WwTW internal drainage system and are returned to the head of the works for treatment prior to discharge as final effluent.</w:t>
      </w:r>
    </w:p>
    <w:p w14:paraId="5B779F1C" w14:textId="77777777" w:rsidR="00647EA3" w:rsidRDefault="00647EA3" w:rsidP="00964625">
      <w:pPr>
        <w:pStyle w:val="Heading3"/>
      </w:pPr>
      <w:bookmarkStart w:id="426" w:name="_Toc513550583"/>
      <w:bookmarkStart w:id="427" w:name="_Toc513818375"/>
      <w:bookmarkStart w:id="428" w:name="_Toc518984297"/>
      <w:bookmarkStart w:id="429" w:name="_Toc531190736"/>
      <w:r>
        <w:t>Point source emissions to land</w:t>
      </w:r>
      <w:bookmarkEnd w:id="426"/>
      <w:bookmarkEnd w:id="427"/>
      <w:bookmarkEnd w:id="428"/>
      <w:bookmarkEnd w:id="429"/>
    </w:p>
    <w:p w14:paraId="171FC92B" w14:textId="77777777" w:rsidR="00647EA3" w:rsidRPr="00647EA3" w:rsidRDefault="00647EA3" w:rsidP="00647EA3">
      <w:pPr>
        <w:rPr>
          <w:lang w:val="pt-BR"/>
        </w:rPr>
      </w:pPr>
      <w:r>
        <w:rPr>
          <w:lang w:val="pt-BR"/>
        </w:rPr>
        <w:t xml:space="preserve">There </w:t>
      </w:r>
      <w:r w:rsidR="001E35F5">
        <w:rPr>
          <w:lang w:val="pt-BR"/>
        </w:rPr>
        <w:t>will be no point source emissio</w:t>
      </w:r>
      <w:r>
        <w:rPr>
          <w:lang w:val="pt-BR"/>
        </w:rPr>
        <w:t>n</w:t>
      </w:r>
      <w:r w:rsidR="001E35F5">
        <w:rPr>
          <w:lang w:val="pt-BR"/>
        </w:rPr>
        <w:t>s</w:t>
      </w:r>
      <w:r>
        <w:rPr>
          <w:lang w:val="pt-BR"/>
        </w:rPr>
        <w:t xml:space="preserve"> to land as part of the activities carried out on site. </w:t>
      </w:r>
    </w:p>
    <w:p w14:paraId="397541DA" w14:textId="77777777" w:rsidR="006048FA" w:rsidRPr="006048FA" w:rsidRDefault="007A07C1" w:rsidP="006048FA">
      <w:pPr>
        <w:pStyle w:val="Heading2"/>
        <w:rPr>
          <w:lang w:val="pt-BR"/>
        </w:rPr>
      </w:pPr>
      <w:bookmarkStart w:id="430" w:name="_Toc513550584"/>
      <w:bookmarkStart w:id="431" w:name="_Toc513818376"/>
      <w:bookmarkStart w:id="432" w:name="_Toc518984298"/>
      <w:bookmarkStart w:id="433" w:name="_Ref518999719"/>
      <w:bookmarkStart w:id="434" w:name="_Toc531190737"/>
      <w:bookmarkStart w:id="435" w:name="_Hlk512338211"/>
      <w:r>
        <w:rPr>
          <w:lang w:val="pt-BR"/>
        </w:rPr>
        <w:t>Operating techniques</w:t>
      </w:r>
      <w:r w:rsidR="006048FA">
        <w:rPr>
          <w:lang w:val="pt-BR"/>
        </w:rPr>
        <w:t xml:space="preserve"> (Question 3)</w:t>
      </w:r>
      <w:bookmarkEnd w:id="430"/>
      <w:bookmarkEnd w:id="431"/>
      <w:bookmarkEnd w:id="432"/>
      <w:bookmarkEnd w:id="433"/>
      <w:bookmarkEnd w:id="434"/>
    </w:p>
    <w:p w14:paraId="626C09C1" w14:textId="77777777" w:rsidR="006048FA" w:rsidRDefault="006048FA" w:rsidP="006048FA">
      <w:pPr>
        <w:pStyle w:val="Heading3"/>
        <w:rPr>
          <w:lang w:val="pt-BR"/>
        </w:rPr>
      </w:pPr>
      <w:bookmarkStart w:id="436" w:name="_Toc513550585"/>
      <w:bookmarkStart w:id="437" w:name="_Toc513818377"/>
      <w:bookmarkStart w:id="438" w:name="_Toc518984299"/>
      <w:bookmarkStart w:id="439" w:name="_Toc531190738"/>
      <w:bookmarkEnd w:id="435"/>
      <w:r>
        <w:rPr>
          <w:lang w:val="pt-BR"/>
        </w:rPr>
        <w:t>Introduction</w:t>
      </w:r>
      <w:bookmarkEnd w:id="436"/>
      <w:bookmarkEnd w:id="437"/>
      <w:bookmarkEnd w:id="438"/>
      <w:bookmarkEnd w:id="439"/>
    </w:p>
    <w:p w14:paraId="65BF2ED7" w14:textId="77777777" w:rsidR="001E35F5" w:rsidRDefault="001E35F5" w:rsidP="001E35F5">
      <w:pPr>
        <w:rPr>
          <w:lang w:val="pt-BR"/>
        </w:rPr>
      </w:pPr>
      <w:r>
        <w:t>This section provides a technical overview of the components, the proposed techniques and measures to prevent and reduce waste arising and emissions of substances and heat, including during periods of start-up or shut-down, momentary stoppage and malfunction, and leaks.</w:t>
      </w:r>
    </w:p>
    <w:p w14:paraId="7274E65D" w14:textId="77777777" w:rsidR="001E35F5" w:rsidRDefault="001E35F5" w:rsidP="001E35F5">
      <w:r>
        <w:t>Specifically, consideration is made of:</w:t>
      </w:r>
    </w:p>
    <w:p w14:paraId="09B66C15" w14:textId="77777777" w:rsidR="001E35F5" w:rsidRDefault="001E35F5" w:rsidP="001E35F5">
      <w:pPr>
        <w:pStyle w:val="Bullet1"/>
        <w:tabs>
          <w:tab w:val="clear" w:pos="284"/>
          <w:tab w:val="num" w:pos="340"/>
        </w:tabs>
        <w:spacing w:before="0" w:after="0" w:line="276" w:lineRule="auto"/>
        <w:ind w:left="340" w:hanging="340"/>
        <w:rPr>
          <w:rFonts w:ascii="Helvetica" w:hAnsi="Helvetica" w:cs="Helvetica"/>
        </w:rPr>
      </w:pPr>
      <w:r>
        <w:rPr>
          <w:rFonts w:ascii="Helvetica" w:hAnsi="Helvetica" w:cs="Helvetica"/>
        </w:rPr>
        <w:t>The technology to be used;</w:t>
      </w:r>
    </w:p>
    <w:p w14:paraId="365D237E" w14:textId="77777777" w:rsidR="001E35F5" w:rsidRDefault="001E35F5" w:rsidP="001E35F5">
      <w:pPr>
        <w:pStyle w:val="Bullet1"/>
        <w:tabs>
          <w:tab w:val="clear" w:pos="284"/>
          <w:tab w:val="num" w:pos="340"/>
        </w:tabs>
        <w:spacing w:before="0" w:after="0" w:line="276" w:lineRule="auto"/>
        <w:ind w:left="340" w:hanging="340"/>
        <w:rPr>
          <w:rFonts w:ascii="Helvetica" w:hAnsi="Helvetica" w:cs="Helvetica"/>
        </w:rPr>
      </w:pPr>
      <w:r>
        <w:rPr>
          <w:rFonts w:ascii="Helvetica" w:hAnsi="Helvetica" w:cs="Helvetica"/>
        </w:rPr>
        <w:t xml:space="preserve">The process, in terms </w:t>
      </w:r>
      <w:r w:rsidR="0076156B">
        <w:rPr>
          <w:rFonts w:ascii="Helvetica" w:hAnsi="Helvetica" w:cs="Helvetica"/>
        </w:rPr>
        <w:t xml:space="preserve">of </w:t>
      </w:r>
      <w:r>
        <w:rPr>
          <w:rFonts w:ascii="Helvetica" w:hAnsi="Helvetica" w:cs="Helvetica"/>
        </w:rPr>
        <w:t>how it will be operated and controlled;</w:t>
      </w:r>
    </w:p>
    <w:p w14:paraId="2E2765A7" w14:textId="77777777" w:rsidR="001E35F5" w:rsidRDefault="001E35F5" w:rsidP="001E35F5">
      <w:pPr>
        <w:pStyle w:val="Bullet1"/>
        <w:tabs>
          <w:tab w:val="clear" w:pos="284"/>
          <w:tab w:val="num" w:pos="340"/>
        </w:tabs>
        <w:spacing w:before="0" w:after="0" w:line="276" w:lineRule="auto"/>
        <w:ind w:left="340" w:hanging="340"/>
        <w:rPr>
          <w:rFonts w:ascii="Helvetica" w:hAnsi="Helvetica" w:cs="Helvetica"/>
        </w:rPr>
      </w:pPr>
      <w:r>
        <w:rPr>
          <w:rFonts w:ascii="Helvetica" w:hAnsi="Helvetica" w:cs="Helvetica"/>
        </w:rPr>
        <w:t xml:space="preserve">In-process controls and </w:t>
      </w:r>
      <w:r w:rsidR="00353A4B">
        <w:rPr>
          <w:rFonts w:ascii="Helvetica" w:hAnsi="Helvetica" w:cs="Helvetica"/>
        </w:rPr>
        <w:t>Best Available Techniques (</w:t>
      </w:r>
      <w:r>
        <w:rPr>
          <w:rFonts w:ascii="Helvetica" w:hAnsi="Helvetica" w:cs="Helvetica"/>
        </w:rPr>
        <w:t>BAT</w:t>
      </w:r>
      <w:r w:rsidR="00353A4B">
        <w:rPr>
          <w:rFonts w:ascii="Helvetica" w:hAnsi="Helvetica" w:cs="Helvetica"/>
        </w:rPr>
        <w:t>)</w:t>
      </w:r>
      <w:r>
        <w:rPr>
          <w:rFonts w:ascii="Helvetica" w:hAnsi="Helvetica" w:cs="Helvetica"/>
        </w:rPr>
        <w:t xml:space="preserve"> Assessment; and</w:t>
      </w:r>
    </w:p>
    <w:p w14:paraId="38737915" w14:textId="77777777" w:rsidR="001E35F5" w:rsidRPr="001E35F5" w:rsidRDefault="001E35F5" w:rsidP="001E35F5">
      <w:pPr>
        <w:pStyle w:val="Bullet1"/>
        <w:tabs>
          <w:tab w:val="clear" w:pos="284"/>
          <w:tab w:val="num" w:pos="340"/>
        </w:tabs>
        <w:spacing w:before="0" w:after="0" w:line="276" w:lineRule="auto"/>
        <w:ind w:left="340" w:hanging="340"/>
        <w:rPr>
          <w:rFonts w:ascii="Helvetica" w:hAnsi="Helvetica" w:cs="Helvetica"/>
        </w:rPr>
      </w:pPr>
      <w:r w:rsidRPr="00F415F2">
        <w:rPr>
          <w:rFonts w:ascii="Helvetica" w:hAnsi="Helvetica" w:cs="Helvetica"/>
        </w:rPr>
        <w:t>Measures implemented to control emissions to air, water, sewer and land.</w:t>
      </w:r>
    </w:p>
    <w:p w14:paraId="40F8E40F" w14:textId="77777777" w:rsidR="006048FA" w:rsidRDefault="006048FA" w:rsidP="006048FA">
      <w:pPr>
        <w:pStyle w:val="Heading3"/>
        <w:rPr>
          <w:lang w:val="pt-BR"/>
        </w:rPr>
      </w:pPr>
      <w:bookmarkStart w:id="440" w:name="_Toc513550586"/>
      <w:bookmarkStart w:id="441" w:name="_Toc513818378"/>
      <w:bookmarkStart w:id="442" w:name="_Toc518984300"/>
      <w:bookmarkStart w:id="443" w:name="_Toc531190739"/>
      <w:r w:rsidRPr="006048FA">
        <w:rPr>
          <w:lang w:val="pt-BR"/>
        </w:rPr>
        <w:t>Technical standards (Question 3a)</w:t>
      </w:r>
      <w:bookmarkEnd w:id="440"/>
      <w:bookmarkEnd w:id="441"/>
      <w:bookmarkEnd w:id="442"/>
      <w:bookmarkEnd w:id="443"/>
    </w:p>
    <w:p w14:paraId="2751ED97" w14:textId="77777777" w:rsidR="006048FA" w:rsidRDefault="0037130A" w:rsidP="006048FA">
      <w:pPr>
        <w:rPr>
          <w:lang w:val="pt-BR"/>
        </w:rPr>
      </w:pPr>
      <w:r>
        <w:rPr>
          <w:lang w:val="pt-BR"/>
        </w:rPr>
        <w:fldChar w:fldCharType="begin"/>
      </w:r>
      <w:r>
        <w:rPr>
          <w:lang w:val="pt-BR"/>
        </w:rPr>
        <w:instrText xml:space="preserve"> REF _Ref518988234 \h </w:instrText>
      </w:r>
      <w:r>
        <w:rPr>
          <w:lang w:val="pt-BR"/>
        </w:rPr>
      </w:r>
      <w:r>
        <w:rPr>
          <w:lang w:val="pt-BR"/>
        </w:rPr>
        <w:fldChar w:fldCharType="separate"/>
      </w:r>
      <w:r w:rsidR="00C64E35">
        <w:t>Table</w:t>
      </w:r>
      <w:r w:rsidR="00C64E35" w:rsidRPr="009C1C7C">
        <w:t xml:space="preserve"> </w:t>
      </w:r>
      <w:r w:rsidR="00C64E35">
        <w:rPr>
          <w:noProof/>
        </w:rPr>
        <w:t>12</w:t>
      </w:r>
      <w:r>
        <w:rPr>
          <w:lang w:val="pt-BR"/>
        </w:rPr>
        <w:fldChar w:fldCharType="end"/>
      </w:r>
      <w:r>
        <w:rPr>
          <w:lang w:val="pt-BR"/>
        </w:rPr>
        <w:t xml:space="preserve"> </w:t>
      </w:r>
      <w:r w:rsidR="006048FA">
        <w:rPr>
          <w:lang w:val="pt-BR"/>
        </w:rPr>
        <w:t xml:space="preserve">lists the technical guidance notes (TGNs) used to inform the techniques and measures proposed to prevent and reduce waste arising and emissions of substances, including during periods of start up and shut down, momentary stoppage and malfunction, and leaks. </w:t>
      </w:r>
    </w:p>
    <w:p w14:paraId="0D14810A" w14:textId="77777777" w:rsidR="00F415F2" w:rsidRDefault="00F415F2" w:rsidP="00C77CF5">
      <w:pPr>
        <w:pStyle w:val="Caption"/>
      </w:pPr>
      <w:bookmarkStart w:id="444" w:name="_Ref518988234"/>
      <w:bookmarkStart w:id="445" w:name="_Hlk512337763"/>
      <w:r>
        <w:t>Table</w:t>
      </w:r>
      <w:r w:rsidRPr="009C1C7C">
        <w:t xml:space="preserve"> </w:t>
      </w:r>
      <w:fldSimple w:instr=" SEQ Table \* ARABIC ">
        <w:r w:rsidR="00C64E35">
          <w:rPr>
            <w:noProof/>
          </w:rPr>
          <w:t>12</w:t>
        </w:r>
      </w:fldSimple>
      <w:bookmarkEnd w:id="444"/>
      <w:r w:rsidRPr="009C1C7C">
        <w:t>:</w:t>
      </w:r>
      <w:r>
        <w:t xml:space="preserve"> Technical Standards</w:t>
      </w:r>
      <w:bookmarkEnd w:id="445"/>
    </w:p>
    <w:tbl>
      <w:tblPr>
        <w:tblStyle w:val="MMTable"/>
        <w:tblW w:w="8500" w:type="dxa"/>
        <w:tblLayout w:type="fixed"/>
        <w:tblLook w:val="06A0" w:firstRow="1" w:lastRow="0" w:firstColumn="1" w:lastColumn="0" w:noHBand="1" w:noVBand="1"/>
      </w:tblPr>
      <w:tblGrid>
        <w:gridCol w:w="2834"/>
        <w:gridCol w:w="2834"/>
        <w:gridCol w:w="2832"/>
      </w:tblGrid>
      <w:tr w:rsidR="00F415F2" w14:paraId="225C0624" w14:textId="77777777" w:rsidTr="00F415F2">
        <w:trPr>
          <w:cnfStyle w:val="100000000000" w:firstRow="1" w:lastRow="0" w:firstColumn="0" w:lastColumn="0" w:oddVBand="0" w:evenVBand="0" w:oddHBand="0" w:evenHBand="0" w:firstRowFirstColumn="0" w:firstRowLastColumn="0" w:lastRowFirstColumn="0" w:lastRowLastColumn="0"/>
        </w:trPr>
        <w:tc>
          <w:tcPr>
            <w:tcW w:w="1667" w:type="pct"/>
          </w:tcPr>
          <w:p w14:paraId="66A72589" w14:textId="77777777" w:rsidR="00F415F2" w:rsidRDefault="001E35F5" w:rsidP="00F415F2">
            <w:pPr>
              <w:pStyle w:val="TableHeadingLeft"/>
            </w:pPr>
            <w:bookmarkStart w:id="446" w:name="_Hlk512515952"/>
            <w:r w:rsidRPr="004D1AF1">
              <w:t>Waste Activity</w:t>
            </w:r>
            <w:r w:rsidR="00757162">
              <w:t>,</w:t>
            </w:r>
            <w:r w:rsidR="00F93DCC">
              <w:t xml:space="preserve"> Schedule 1 activity or directly associated activity</w:t>
            </w:r>
          </w:p>
        </w:tc>
        <w:tc>
          <w:tcPr>
            <w:tcW w:w="1667" w:type="pct"/>
          </w:tcPr>
          <w:p w14:paraId="3557EEDC" w14:textId="77777777" w:rsidR="00F415F2" w:rsidRDefault="001E35F5" w:rsidP="00F415F2">
            <w:pPr>
              <w:pStyle w:val="TableHeadingLeft"/>
            </w:pPr>
            <w:r>
              <w:t>Relevant Technical Guidance Note</w:t>
            </w:r>
          </w:p>
        </w:tc>
        <w:tc>
          <w:tcPr>
            <w:tcW w:w="1666" w:type="pct"/>
          </w:tcPr>
          <w:p w14:paraId="09732B97" w14:textId="77777777" w:rsidR="00F415F2" w:rsidRDefault="001E35F5" w:rsidP="00F415F2">
            <w:pPr>
              <w:pStyle w:val="TableHeadingLeft"/>
            </w:pPr>
            <w:r>
              <w:t>Document reference</w:t>
            </w:r>
            <w:r w:rsidR="006B37BE">
              <w:t xml:space="preserve"> (if appropriate)</w:t>
            </w:r>
          </w:p>
        </w:tc>
      </w:tr>
      <w:tr w:rsidR="00C75B85" w14:paraId="6B70EA13" w14:textId="77777777" w:rsidTr="00F415F2">
        <w:tc>
          <w:tcPr>
            <w:tcW w:w="1667" w:type="pct"/>
          </w:tcPr>
          <w:p w14:paraId="3F645517" w14:textId="77777777" w:rsidR="00C75B85" w:rsidRDefault="00C75B85" w:rsidP="00C75B85">
            <w:pPr>
              <w:pStyle w:val="TableTextLeft"/>
            </w:pPr>
            <w:r w:rsidRPr="00F218FB">
              <w:t>Burning any fuel in an appliance with a rated thermal input of 50 or more megawatts.</w:t>
            </w:r>
          </w:p>
        </w:tc>
        <w:tc>
          <w:tcPr>
            <w:tcW w:w="1667" w:type="pct"/>
          </w:tcPr>
          <w:p w14:paraId="07212E2C" w14:textId="77777777" w:rsidR="008477AC" w:rsidRDefault="008477AC" w:rsidP="00DF342C">
            <w:pPr>
              <w:pStyle w:val="TableBullet1"/>
            </w:pPr>
            <w:r>
              <w:t xml:space="preserve">How to comply with your environmental permit Additional guidance for: Gasification, </w:t>
            </w:r>
            <w:r>
              <w:lastRenderedPageBreak/>
              <w:t xml:space="preserve">Liquefaction and Refining Installations (EPR 1.02) </w:t>
            </w:r>
          </w:p>
          <w:p w14:paraId="1EF50728" w14:textId="77777777" w:rsidR="00C75B85" w:rsidRDefault="00C75B85" w:rsidP="00DF342C">
            <w:pPr>
              <w:pStyle w:val="TableBullet1"/>
            </w:pPr>
            <w:r>
              <w:t>B</w:t>
            </w:r>
            <w:r w:rsidRPr="00F218FB">
              <w:t>est available techniques (BAT) conclusions, for common waste water and waste gas treatment/ management systems in the chemical sector</w:t>
            </w:r>
          </w:p>
        </w:tc>
        <w:tc>
          <w:tcPr>
            <w:tcW w:w="1666" w:type="pct"/>
          </w:tcPr>
          <w:p w14:paraId="392053B6" w14:textId="77777777" w:rsidR="008477AC" w:rsidRDefault="008477AC" w:rsidP="00DF342C">
            <w:pPr>
              <w:pStyle w:val="TableBullet1"/>
            </w:pPr>
            <w:r w:rsidRPr="008477AC">
              <w:lastRenderedPageBreak/>
              <w:t>https://www.gov.uk/government/publications/gasification-liquefaction-and-refining-installations-additional-guidance</w:t>
            </w:r>
          </w:p>
          <w:p w14:paraId="28384037" w14:textId="77777777" w:rsidR="00C75B85" w:rsidRDefault="00816675" w:rsidP="00DF342C">
            <w:pPr>
              <w:pStyle w:val="TableBullet1"/>
            </w:pPr>
            <w:hyperlink r:id="rId37" w:history="1">
              <w:r w:rsidR="00C75B85" w:rsidRPr="000C6FC0">
                <w:rPr>
                  <w:rStyle w:val="Hyperlink"/>
                  <w:szCs w:val="16"/>
                </w:rPr>
                <w:t>http://eippcb.jrc.ec.europa.eu/reference/BREF/BATC_CWW.pdf</w:t>
              </w:r>
            </w:hyperlink>
          </w:p>
          <w:p w14:paraId="11044251" w14:textId="77777777" w:rsidR="00C75B85" w:rsidRDefault="00C75B85" w:rsidP="00C75B85">
            <w:pPr>
              <w:pStyle w:val="TableTextLeft"/>
            </w:pPr>
          </w:p>
        </w:tc>
      </w:tr>
      <w:tr w:rsidR="008477AC" w14:paraId="02881556" w14:textId="77777777" w:rsidTr="00F415F2">
        <w:tc>
          <w:tcPr>
            <w:tcW w:w="1667" w:type="pct"/>
          </w:tcPr>
          <w:p w14:paraId="65D0D422" w14:textId="77777777" w:rsidR="008477AC" w:rsidRDefault="008477AC" w:rsidP="008477AC">
            <w:pPr>
              <w:pStyle w:val="TableTextLeft"/>
            </w:pPr>
            <w:r>
              <w:lastRenderedPageBreak/>
              <w:t>Refining gas where this is likely to involve the use of 1,000 or more tonnes of gas in any 12-month period.</w:t>
            </w:r>
          </w:p>
        </w:tc>
        <w:tc>
          <w:tcPr>
            <w:tcW w:w="1667" w:type="pct"/>
          </w:tcPr>
          <w:p w14:paraId="176718A9" w14:textId="77777777" w:rsidR="008477AC" w:rsidRDefault="008477AC" w:rsidP="008477AC">
            <w:pPr>
              <w:pStyle w:val="TableBullet1"/>
            </w:pPr>
            <w:r>
              <w:t xml:space="preserve">How to comply with your environmental permit Additional guidance for: Gasification, Liquefaction and Refining Installations (EPR 1.02) </w:t>
            </w:r>
          </w:p>
          <w:p w14:paraId="6929CBFB" w14:textId="77777777" w:rsidR="008477AC" w:rsidRDefault="008477AC" w:rsidP="00DF342C">
            <w:pPr>
              <w:pStyle w:val="TableBullet1"/>
            </w:pPr>
            <w:r>
              <w:t>B</w:t>
            </w:r>
            <w:r w:rsidRPr="00F218FB">
              <w:t>est available techniques (BAT) conclusions, for common waste water and waste gas treatment/ management systems in the chemical sector</w:t>
            </w:r>
          </w:p>
        </w:tc>
        <w:tc>
          <w:tcPr>
            <w:tcW w:w="1666" w:type="pct"/>
          </w:tcPr>
          <w:p w14:paraId="03834C0E" w14:textId="77777777" w:rsidR="008477AC" w:rsidRDefault="008477AC" w:rsidP="008477AC">
            <w:pPr>
              <w:pStyle w:val="TableBullet1"/>
            </w:pPr>
            <w:r w:rsidRPr="008477AC">
              <w:t>https://www.gov.uk/government/publications/gasification-liquefaction-and-refining-installations-additional-guidance</w:t>
            </w:r>
          </w:p>
          <w:p w14:paraId="5F096FD4" w14:textId="77777777" w:rsidR="008477AC" w:rsidRDefault="00816675" w:rsidP="008477AC">
            <w:pPr>
              <w:pStyle w:val="TableBullet1"/>
            </w:pPr>
            <w:hyperlink r:id="rId38" w:history="1">
              <w:r w:rsidR="008477AC" w:rsidRPr="000C6FC0">
                <w:rPr>
                  <w:rStyle w:val="Hyperlink"/>
                  <w:szCs w:val="16"/>
                </w:rPr>
                <w:t>http://eippcb.jrc.ec.europa.eu/reference/BREF/BATC_CWW.pdf</w:t>
              </w:r>
            </w:hyperlink>
          </w:p>
          <w:p w14:paraId="08140172" w14:textId="77777777" w:rsidR="008477AC" w:rsidRDefault="008477AC" w:rsidP="008477AC">
            <w:pPr>
              <w:pStyle w:val="TableTextLeft"/>
            </w:pPr>
          </w:p>
        </w:tc>
      </w:tr>
      <w:tr w:rsidR="00C75B85" w14:paraId="32431A1F" w14:textId="77777777" w:rsidTr="00F415F2">
        <w:tc>
          <w:tcPr>
            <w:tcW w:w="1667" w:type="pct"/>
          </w:tcPr>
          <w:p w14:paraId="39A72A15" w14:textId="77777777" w:rsidR="00C75B85" w:rsidRDefault="00CC56D3" w:rsidP="00C75B85">
            <w:pPr>
              <w:pStyle w:val="TableTextLeft"/>
            </w:pPr>
            <w:r>
              <w:t>General</w:t>
            </w:r>
          </w:p>
        </w:tc>
        <w:tc>
          <w:tcPr>
            <w:tcW w:w="1667" w:type="pct"/>
          </w:tcPr>
          <w:p w14:paraId="5D06370E" w14:textId="77777777" w:rsidR="00C75B85" w:rsidRDefault="0092656F" w:rsidP="00DF342C">
            <w:pPr>
              <w:pStyle w:val="TableTextLeft"/>
              <w:numPr>
                <w:ilvl w:val="0"/>
                <w:numId w:val="33"/>
              </w:numPr>
              <w:ind w:left="181" w:hanging="142"/>
            </w:pPr>
            <w:r>
              <w:t>How to comply with your environmental permit</w:t>
            </w:r>
          </w:p>
          <w:p w14:paraId="527AF33E" w14:textId="77777777" w:rsidR="008477AC" w:rsidRDefault="008477AC" w:rsidP="00DF342C">
            <w:pPr>
              <w:pStyle w:val="TableTextLeft"/>
              <w:numPr>
                <w:ilvl w:val="0"/>
                <w:numId w:val="33"/>
              </w:numPr>
              <w:ind w:left="181" w:hanging="142"/>
            </w:pPr>
            <w:r>
              <w:t xml:space="preserve">EA/NRW’s horizontal environmental permitting guidance, </w:t>
            </w:r>
            <w:r w:rsidR="00484AF7">
              <w:t>including</w:t>
            </w:r>
            <w:r>
              <w:t>:</w:t>
            </w:r>
          </w:p>
          <w:p w14:paraId="51D28596" w14:textId="77777777" w:rsidR="008477AC" w:rsidRDefault="008477AC" w:rsidP="00DF342C">
            <w:pPr>
              <w:pStyle w:val="Bullet2"/>
            </w:pPr>
            <w:r>
              <w:t>H1 Software tool and guidance</w:t>
            </w:r>
          </w:p>
          <w:p w14:paraId="145BB332" w14:textId="77777777" w:rsidR="008477AC" w:rsidRDefault="008477AC" w:rsidP="00DF342C">
            <w:pPr>
              <w:pStyle w:val="Bullet2"/>
            </w:pPr>
            <w:r>
              <w:t xml:space="preserve">H2 Energy efficiency </w:t>
            </w:r>
          </w:p>
          <w:p w14:paraId="1CF647A1" w14:textId="77777777" w:rsidR="008477AC" w:rsidRDefault="008477AC" w:rsidP="00DF342C">
            <w:pPr>
              <w:pStyle w:val="Bullet2"/>
            </w:pPr>
            <w:r>
              <w:t>H3 Noise assessment and control</w:t>
            </w:r>
          </w:p>
          <w:p w14:paraId="2F26A363" w14:textId="77777777" w:rsidR="008477AC" w:rsidRDefault="008477AC" w:rsidP="00DF342C">
            <w:pPr>
              <w:pStyle w:val="Bullet2"/>
            </w:pPr>
            <w:r>
              <w:t>H4 Odour management</w:t>
            </w:r>
          </w:p>
          <w:p w14:paraId="7856D3C5" w14:textId="77777777" w:rsidR="008477AC" w:rsidRDefault="008477AC" w:rsidP="00DF342C">
            <w:pPr>
              <w:pStyle w:val="Bullet2"/>
            </w:pPr>
            <w:r>
              <w:t>H5 Site condition report</w:t>
            </w:r>
          </w:p>
        </w:tc>
        <w:tc>
          <w:tcPr>
            <w:tcW w:w="1666" w:type="pct"/>
          </w:tcPr>
          <w:p w14:paraId="36071F5C" w14:textId="77777777" w:rsidR="00484AF7" w:rsidRDefault="00816675" w:rsidP="00DF342C">
            <w:pPr>
              <w:pStyle w:val="TableBullet1"/>
            </w:pPr>
            <w:hyperlink r:id="rId39" w:history="1">
              <w:r w:rsidR="00C151B8" w:rsidRPr="003D3825">
                <w:rPr>
                  <w:rStyle w:val="Hyperlink"/>
                  <w:szCs w:val="16"/>
                </w:rPr>
                <w:t>https://naturalresources.wales/permits-and-permissions/environmental-permits/guidance-to-help-you-comply-with-your-environmental-permit/?lang=en</w:t>
              </w:r>
            </w:hyperlink>
            <w:r w:rsidR="00C151B8">
              <w:t xml:space="preserve"> </w:t>
            </w:r>
          </w:p>
          <w:p w14:paraId="4A4ACA63" w14:textId="77777777" w:rsidR="00C75B85" w:rsidRDefault="00816675" w:rsidP="00DF342C">
            <w:pPr>
              <w:pStyle w:val="TableBullet1"/>
            </w:pPr>
            <w:hyperlink r:id="rId40" w:history="1">
              <w:r w:rsidR="00C151B8" w:rsidRPr="003D3825">
                <w:rPr>
                  <w:rStyle w:val="Hyperlink"/>
                  <w:szCs w:val="16"/>
                </w:rPr>
                <w:t>https://naturalresources.wales/permits-and-permissions/environmental-permits/horizontal-guidance/?lang=en</w:t>
              </w:r>
            </w:hyperlink>
            <w:r w:rsidR="00C151B8">
              <w:t xml:space="preserve"> </w:t>
            </w:r>
          </w:p>
        </w:tc>
      </w:tr>
    </w:tbl>
    <w:p w14:paraId="534DEF27" w14:textId="77777777" w:rsidR="00FF30D8" w:rsidRDefault="00FF30D8" w:rsidP="00FF30D8">
      <w:pPr>
        <w:rPr>
          <w:lang w:val="pt-BR"/>
        </w:rPr>
      </w:pPr>
      <w:bookmarkStart w:id="447" w:name="_Toc513810528"/>
      <w:bookmarkStart w:id="448" w:name="_Toc513810824"/>
      <w:bookmarkStart w:id="449" w:name="_Toc513811060"/>
      <w:bookmarkStart w:id="450" w:name="_Toc513811296"/>
      <w:bookmarkStart w:id="451" w:name="_Toc513811532"/>
      <w:bookmarkStart w:id="452" w:name="_Toc513811814"/>
      <w:bookmarkStart w:id="453" w:name="_Toc513812050"/>
      <w:bookmarkStart w:id="454" w:name="_Toc513816264"/>
      <w:bookmarkStart w:id="455" w:name="_Toc513816489"/>
      <w:bookmarkStart w:id="456" w:name="_Toc513816791"/>
      <w:bookmarkStart w:id="457" w:name="_Toc513817081"/>
      <w:bookmarkStart w:id="458" w:name="_Toc513817317"/>
      <w:bookmarkStart w:id="459" w:name="_Toc513817553"/>
      <w:bookmarkStart w:id="460" w:name="_Toc513810532"/>
      <w:bookmarkStart w:id="461" w:name="_Toc513810828"/>
      <w:bookmarkStart w:id="462" w:name="_Toc513811064"/>
      <w:bookmarkStart w:id="463" w:name="_Toc513811300"/>
      <w:bookmarkStart w:id="464" w:name="_Toc513811536"/>
      <w:bookmarkStart w:id="465" w:name="_Toc513811818"/>
      <w:bookmarkStart w:id="466" w:name="_Toc513812054"/>
      <w:bookmarkStart w:id="467" w:name="_Toc513816268"/>
      <w:bookmarkStart w:id="468" w:name="_Toc513816493"/>
      <w:bookmarkStart w:id="469" w:name="_Toc513816795"/>
      <w:bookmarkStart w:id="470" w:name="_Toc513817085"/>
      <w:bookmarkStart w:id="471" w:name="_Toc513817321"/>
      <w:bookmarkStart w:id="472" w:name="_Toc513817557"/>
      <w:bookmarkStart w:id="473" w:name="_Toc513810536"/>
      <w:bookmarkStart w:id="474" w:name="_Toc513810832"/>
      <w:bookmarkStart w:id="475" w:name="_Toc513811068"/>
      <w:bookmarkStart w:id="476" w:name="_Toc513811304"/>
      <w:bookmarkStart w:id="477" w:name="_Toc513811540"/>
      <w:bookmarkStart w:id="478" w:name="_Toc513811822"/>
      <w:bookmarkStart w:id="479" w:name="_Toc513812058"/>
      <w:bookmarkStart w:id="480" w:name="_Toc513816272"/>
      <w:bookmarkStart w:id="481" w:name="_Toc513816497"/>
      <w:bookmarkStart w:id="482" w:name="_Toc513816799"/>
      <w:bookmarkStart w:id="483" w:name="_Toc513817089"/>
      <w:bookmarkStart w:id="484" w:name="_Toc513817325"/>
      <w:bookmarkStart w:id="485" w:name="_Toc513817561"/>
      <w:bookmarkStart w:id="486" w:name="_Toc513550588"/>
      <w:bookmarkStart w:id="487" w:name="_Toc513818380"/>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r>
        <w:rPr>
          <w:lang w:val="pt-BR"/>
        </w:rPr>
        <w:t xml:space="preserve">A copy of the schematics describing the operation and process can be found in Appendix </w:t>
      </w:r>
      <w:r w:rsidR="00914867">
        <w:rPr>
          <w:lang w:val="pt-BR"/>
        </w:rPr>
        <w:t>H</w:t>
      </w:r>
      <w:r>
        <w:rPr>
          <w:lang w:val="pt-BR"/>
        </w:rPr>
        <w:t>.</w:t>
      </w:r>
    </w:p>
    <w:p w14:paraId="6FDC877A" w14:textId="77777777" w:rsidR="00A97AAE" w:rsidRDefault="00935E12" w:rsidP="00A97AAE">
      <w:pPr>
        <w:pStyle w:val="Heading3"/>
        <w:rPr>
          <w:lang w:val="pt-BR"/>
        </w:rPr>
      </w:pPr>
      <w:bookmarkStart w:id="488" w:name="_Toc518984301"/>
      <w:bookmarkStart w:id="489" w:name="_Ref518999734"/>
      <w:bookmarkStart w:id="490" w:name="_Toc531190740"/>
      <w:r>
        <w:rPr>
          <w:lang w:val="pt-BR"/>
        </w:rPr>
        <w:t>General requirements (Question 3b)</w:t>
      </w:r>
      <w:bookmarkEnd w:id="486"/>
      <w:bookmarkEnd w:id="487"/>
      <w:bookmarkEnd w:id="488"/>
      <w:bookmarkEnd w:id="489"/>
      <w:bookmarkEnd w:id="490"/>
    </w:p>
    <w:p w14:paraId="7A464B21" w14:textId="77777777" w:rsidR="00A97AAE" w:rsidRPr="00A97AAE" w:rsidRDefault="00A97AAE" w:rsidP="00A97AAE">
      <w:pPr>
        <w:pStyle w:val="Heading4"/>
      </w:pPr>
      <w:r>
        <w:t>Overview</w:t>
      </w:r>
    </w:p>
    <w:p w14:paraId="75BD1BE8" w14:textId="77777777" w:rsidR="00935E12" w:rsidRDefault="00A97AAE" w:rsidP="00DF342C">
      <w:pPr>
        <w:rPr>
          <w:lang w:val="pt-BR"/>
        </w:rPr>
      </w:pPr>
      <w:bookmarkStart w:id="491" w:name="_Toc513550589"/>
      <w:r w:rsidRPr="00A97AAE">
        <w:rPr>
          <w:lang w:val="pt-BR"/>
        </w:rPr>
        <w:t xml:space="preserve">This section provides an overview of the measures in place at the </w:t>
      </w:r>
      <w:r w:rsidR="002218D6">
        <w:rPr>
          <w:lang w:val="pt-BR"/>
        </w:rPr>
        <w:t>P</w:t>
      </w:r>
      <w:r w:rsidRPr="00A97AAE">
        <w:rPr>
          <w:lang w:val="pt-BR"/>
        </w:rPr>
        <w:t xml:space="preserve">lant for controlling fugitive emissions, noise and odour. An </w:t>
      </w:r>
      <w:r w:rsidR="00C53C19">
        <w:rPr>
          <w:lang w:val="pt-BR"/>
        </w:rPr>
        <w:t>ERA</w:t>
      </w:r>
      <w:r w:rsidRPr="00A97AAE">
        <w:rPr>
          <w:lang w:val="pt-BR"/>
        </w:rPr>
        <w:t xml:space="preserve"> has been completed</w:t>
      </w:r>
      <w:r w:rsidR="0020686D">
        <w:rPr>
          <w:lang w:val="pt-BR"/>
        </w:rPr>
        <w:t>,</w:t>
      </w:r>
      <w:r w:rsidRPr="00A97AAE">
        <w:rPr>
          <w:lang w:val="pt-BR"/>
        </w:rPr>
        <w:t xml:space="preserve"> in accordance with the H1 </w:t>
      </w:r>
      <w:r w:rsidR="00C53C19">
        <w:rPr>
          <w:lang w:val="pt-BR"/>
        </w:rPr>
        <w:t>ERA</w:t>
      </w:r>
      <w:r w:rsidRPr="00A97AAE">
        <w:rPr>
          <w:lang w:val="pt-BR"/>
        </w:rPr>
        <w:t xml:space="preserve"> Guidance</w:t>
      </w:r>
      <w:r w:rsidR="0020686D">
        <w:rPr>
          <w:lang w:val="pt-BR"/>
        </w:rPr>
        <w:t>,</w:t>
      </w:r>
      <w:r w:rsidRPr="00A97AAE">
        <w:rPr>
          <w:lang w:val="pt-BR"/>
        </w:rPr>
        <w:t xml:space="preserve"> and is provided in</w:t>
      </w:r>
      <w:r>
        <w:rPr>
          <w:lang w:val="pt-BR"/>
        </w:rPr>
        <w:t xml:space="preserve"> </w:t>
      </w:r>
      <w:r w:rsidR="0020686D" w:rsidRPr="004D1AF1">
        <w:rPr>
          <w:lang w:val="pt-BR"/>
        </w:rPr>
        <w:t>Appendix</w:t>
      </w:r>
      <w:r w:rsidR="0020686D">
        <w:rPr>
          <w:lang w:val="pt-BR"/>
        </w:rPr>
        <w:t xml:space="preserve"> </w:t>
      </w:r>
      <w:r w:rsidR="00914867">
        <w:rPr>
          <w:lang w:val="pt-BR"/>
        </w:rPr>
        <w:t>C</w:t>
      </w:r>
      <w:r>
        <w:rPr>
          <w:lang w:val="pt-BR"/>
        </w:rPr>
        <w:t>.</w:t>
      </w:r>
      <w:bookmarkEnd w:id="491"/>
      <w:r>
        <w:rPr>
          <w:lang w:val="pt-BR"/>
        </w:rPr>
        <w:t xml:space="preserve"> </w:t>
      </w:r>
    </w:p>
    <w:p w14:paraId="72E49B46" w14:textId="77777777" w:rsidR="00A97AAE" w:rsidRDefault="00A97AAE" w:rsidP="00A97AAE">
      <w:pPr>
        <w:pStyle w:val="Heading4"/>
      </w:pPr>
      <w:r>
        <w:t>Control of fugitive emissions to air</w:t>
      </w:r>
    </w:p>
    <w:p w14:paraId="4725C058" w14:textId="77777777" w:rsidR="00025A90" w:rsidRPr="00025A90" w:rsidRDefault="00025A90" w:rsidP="00025A90">
      <w:pPr>
        <w:rPr>
          <w:lang w:val="pt-BR"/>
        </w:rPr>
      </w:pPr>
      <w:r>
        <w:rPr>
          <w:lang w:val="pt-BR"/>
        </w:rPr>
        <w:t>There are no significant fugitive emissions to air of gases, vapours, or particul</w:t>
      </w:r>
      <w:r w:rsidR="00BD7A68">
        <w:rPr>
          <w:lang w:val="pt-BR"/>
        </w:rPr>
        <w:t>a</w:t>
      </w:r>
      <w:r>
        <w:rPr>
          <w:lang w:val="pt-BR"/>
        </w:rPr>
        <w:t>tes as part of normal operation</w:t>
      </w:r>
      <w:r w:rsidR="003D2B13">
        <w:rPr>
          <w:lang w:val="pt-BR"/>
        </w:rPr>
        <w:t xml:space="preserve"> or in resepct to the proposed changes</w:t>
      </w:r>
      <w:r>
        <w:rPr>
          <w:lang w:val="pt-BR"/>
        </w:rPr>
        <w:t xml:space="preserve">. </w:t>
      </w:r>
    </w:p>
    <w:p w14:paraId="0E50C9D0" w14:textId="77777777" w:rsidR="00A97AAE" w:rsidRDefault="00A97AAE" w:rsidP="00A97AAE">
      <w:pPr>
        <w:pStyle w:val="Heading4"/>
      </w:pPr>
      <w:bookmarkStart w:id="492" w:name="_Hlk512343265"/>
      <w:r>
        <w:t>Control of fugitive emissions to surface water, sewer and groundwater</w:t>
      </w:r>
    </w:p>
    <w:bookmarkEnd w:id="492"/>
    <w:p w14:paraId="4C5ADBDF" w14:textId="77777777" w:rsidR="00E50817" w:rsidRDefault="00E50817" w:rsidP="00E50817">
      <w:pPr>
        <w:rPr>
          <w:lang w:val="pt-BR"/>
        </w:rPr>
      </w:pPr>
      <w:r>
        <w:rPr>
          <w:lang w:val="pt-BR"/>
        </w:rPr>
        <w:t xml:space="preserve">There is appropriate containment </w:t>
      </w:r>
      <w:r w:rsidR="003D2B13">
        <w:rPr>
          <w:lang w:val="pt-BR"/>
        </w:rPr>
        <w:t xml:space="preserve">for the </w:t>
      </w:r>
      <w:r>
        <w:rPr>
          <w:lang w:val="pt-BR"/>
        </w:rPr>
        <w:t>control of liquid wastes put in place to minimise any potential releases</w:t>
      </w:r>
      <w:r w:rsidR="00A0582F">
        <w:rPr>
          <w:lang w:val="pt-BR"/>
        </w:rPr>
        <w:t>,</w:t>
      </w:r>
      <w:r w:rsidR="00BC4D78">
        <w:rPr>
          <w:lang w:val="pt-BR"/>
        </w:rPr>
        <w:t xml:space="preserve"> as identified in the EMS</w:t>
      </w:r>
      <w:r>
        <w:rPr>
          <w:lang w:val="pt-BR"/>
        </w:rPr>
        <w:t xml:space="preserve"> </w:t>
      </w:r>
    </w:p>
    <w:p w14:paraId="54B1D366" w14:textId="77777777" w:rsidR="00F17E7B" w:rsidRPr="00E50817" w:rsidRDefault="00A97AAE" w:rsidP="00F17E7B">
      <w:pPr>
        <w:pStyle w:val="Heading4"/>
      </w:pPr>
      <w:r w:rsidRPr="00A97AAE">
        <w:t>Odour</w:t>
      </w:r>
      <w:r w:rsidR="00F17E7B" w:rsidRPr="00E50817">
        <w:t xml:space="preserve"> </w:t>
      </w:r>
    </w:p>
    <w:p w14:paraId="4507E4A5" w14:textId="77777777" w:rsidR="00E50817" w:rsidRPr="001169F3" w:rsidRDefault="00E50817" w:rsidP="00E50817">
      <w:pPr>
        <w:rPr>
          <w:lang w:val="pt-BR"/>
        </w:rPr>
      </w:pPr>
      <w:r>
        <w:rPr>
          <w:lang w:val="pt-BR"/>
        </w:rPr>
        <w:t>As di</w:t>
      </w:r>
      <w:r w:rsidR="00B6606C">
        <w:rPr>
          <w:lang w:val="pt-BR"/>
        </w:rPr>
        <w:t>s</w:t>
      </w:r>
      <w:r>
        <w:rPr>
          <w:lang w:val="pt-BR"/>
        </w:rPr>
        <w:t xml:space="preserve">cussed in </w:t>
      </w:r>
      <w:r w:rsidR="005B6CF4" w:rsidRPr="004D1AF1">
        <w:rPr>
          <w:lang w:val="pt-BR"/>
        </w:rPr>
        <w:t xml:space="preserve">Section </w:t>
      </w:r>
      <w:r w:rsidR="00626031" w:rsidRPr="004D1AF1">
        <w:rPr>
          <w:lang w:val="pt-BR"/>
        </w:rPr>
        <w:t>2.6.2.6</w:t>
      </w:r>
      <w:r w:rsidRPr="00626031">
        <w:rPr>
          <w:lang w:val="pt-BR"/>
        </w:rPr>
        <w:t>,</w:t>
      </w:r>
      <w:r>
        <w:rPr>
          <w:lang w:val="pt-BR"/>
        </w:rPr>
        <w:t xml:space="preserve"> odour is controlled via one current </w:t>
      </w:r>
      <w:r w:rsidR="00353A4B">
        <w:rPr>
          <w:lang w:val="pt-BR"/>
        </w:rPr>
        <w:t>OCU</w:t>
      </w:r>
      <w:r>
        <w:rPr>
          <w:lang w:val="pt-BR"/>
        </w:rPr>
        <w:t xml:space="preserve"> and two </w:t>
      </w:r>
      <w:r w:rsidRPr="001169F3">
        <w:rPr>
          <w:lang w:val="pt-BR"/>
        </w:rPr>
        <w:t xml:space="preserve">proposed additional </w:t>
      </w:r>
      <w:r w:rsidR="00353A4B" w:rsidRPr="001169F3">
        <w:rPr>
          <w:lang w:val="pt-BR"/>
        </w:rPr>
        <w:t>OCUs</w:t>
      </w:r>
      <w:r w:rsidRPr="001169F3">
        <w:rPr>
          <w:lang w:val="pt-BR"/>
        </w:rPr>
        <w:t xml:space="preserve"> to account for the changes on site. </w:t>
      </w:r>
    </w:p>
    <w:p w14:paraId="5ADB59B1" w14:textId="77777777" w:rsidR="00F220CB" w:rsidRDefault="001169F3" w:rsidP="00E50817">
      <w:pPr>
        <w:rPr>
          <w:lang w:val="pt-BR"/>
        </w:rPr>
      </w:pPr>
      <w:r w:rsidRPr="001169F3">
        <w:rPr>
          <w:lang w:val="pt-BR"/>
        </w:rPr>
        <w:t xml:space="preserve">The </w:t>
      </w:r>
      <w:r w:rsidR="00251E4D">
        <w:rPr>
          <w:lang w:val="pt-BR"/>
        </w:rPr>
        <w:t xml:space="preserve">current </w:t>
      </w:r>
      <w:r w:rsidRPr="001169F3">
        <w:rPr>
          <w:lang w:val="pt-BR"/>
        </w:rPr>
        <w:t>site has</w:t>
      </w:r>
      <w:r w:rsidR="0037130A">
        <w:rPr>
          <w:lang w:val="pt-BR"/>
        </w:rPr>
        <w:t>,</w:t>
      </w:r>
      <w:r w:rsidRPr="001169F3">
        <w:rPr>
          <w:lang w:val="pt-BR"/>
        </w:rPr>
        <w:t xml:space="preserve"> to date</w:t>
      </w:r>
      <w:r w:rsidR="0037130A">
        <w:rPr>
          <w:lang w:val="pt-BR"/>
        </w:rPr>
        <w:t>,</w:t>
      </w:r>
      <w:r w:rsidRPr="001169F3">
        <w:rPr>
          <w:lang w:val="pt-BR"/>
        </w:rPr>
        <w:t xml:space="preserve"> not received any </w:t>
      </w:r>
      <w:r w:rsidR="00F220CB">
        <w:rPr>
          <w:lang w:val="pt-BR"/>
        </w:rPr>
        <w:t>o</w:t>
      </w:r>
      <w:r w:rsidRPr="001169F3">
        <w:rPr>
          <w:lang w:val="pt-BR"/>
        </w:rPr>
        <w:t xml:space="preserve">dour complaints during its operation. </w:t>
      </w:r>
    </w:p>
    <w:p w14:paraId="2C0CCDA5" w14:textId="77777777" w:rsidR="00E50817" w:rsidRPr="00E50817" w:rsidRDefault="00E50817" w:rsidP="00E50817">
      <w:pPr>
        <w:rPr>
          <w:lang w:val="pt-BR"/>
        </w:rPr>
      </w:pPr>
      <w:r>
        <w:rPr>
          <w:lang w:val="pt-BR"/>
        </w:rPr>
        <w:lastRenderedPageBreak/>
        <w:t>T</w:t>
      </w:r>
      <w:r w:rsidRPr="00E50817">
        <w:rPr>
          <w:lang w:val="pt-BR"/>
        </w:rPr>
        <w:t>he predicted change in odour</w:t>
      </w:r>
      <w:r>
        <w:rPr>
          <w:lang w:val="pt-BR"/>
        </w:rPr>
        <w:t xml:space="preserve"> emissions from sludge sources is expected to lead to </w:t>
      </w:r>
      <w:r w:rsidRPr="00E50817">
        <w:rPr>
          <w:lang w:val="pt-BR"/>
        </w:rPr>
        <w:t>an increase of approximately 1%, however, despite this slight increase in odour emissions, the predicted offsite odour exposure levels for the proposed upgrade are predicted to reduce. This predicted reduction in offsite odour exposure is due to the change in the way odour emissions will be released, particularly in relation to the post-digesti</w:t>
      </w:r>
      <w:r>
        <w:rPr>
          <w:lang w:val="pt-BR"/>
        </w:rPr>
        <w:t>on centrifuges and cake handling</w:t>
      </w:r>
      <w:r w:rsidRPr="00E50817">
        <w:rPr>
          <w:lang w:val="pt-BR"/>
        </w:rPr>
        <w:t xml:space="preserve"> and storage area, where emissions will be released at a heigh</w:t>
      </w:r>
      <w:r>
        <w:rPr>
          <w:lang w:val="pt-BR"/>
        </w:rPr>
        <w:t>t</w:t>
      </w:r>
      <w:r w:rsidRPr="00E50817">
        <w:rPr>
          <w:lang w:val="pt-BR"/>
        </w:rPr>
        <w:t xml:space="preserve"> allowing for greater dilution and dispersion in the atmosphere. </w:t>
      </w:r>
    </w:p>
    <w:p w14:paraId="0239ED77" w14:textId="77777777" w:rsidR="00E50817" w:rsidRPr="00F17E7B" w:rsidRDefault="00E50817" w:rsidP="00E50817">
      <w:pPr>
        <w:rPr>
          <w:lang w:val="pt-BR"/>
        </w:rPr>
      </w:pPr>
      <w:r w:rsidRPr="00E50817">
        <w:rPr>
          <w:lang w:val="pt-BR"/>
        </w:rPr>
        <w:t>The proposed upgrade is therefore not anticipated to increase the offsite impact or result in adverse impact upon nearby sensitive receptors or the amenity of the area surrounding the site</w:t>
      </w:r>
      <w:r>
        <w:rPr>
          <w:lang w:val="pt-BR"/>
        </w:rPr>
        <w:t>.</w:t>
      </w:r>
    </w:p>
    <w:p w14:paraId="03579C64" w14:textId="77777777" w:rsidR="00A97AAE" w:rsidRDefault="00A97AAE" w:rsidP="00A97AAE">
      <w:pPr>
        <w:pStyle w:val="Heading4"/>
      </w:pPr>
      <w:bookmarkStart w:id="493" w:name="_Hlk512343282"/>
      <w:r w:rsidRPr="00A97AAE">
        <w:t>Noise</w:t>
      </w:r>
    </w:p>
    <w:p w14:paraId="5317579C" w14:textId="77777777" w:rsidR="0082650A" w:rsidRDefault="0082650A" w:rsidP="00E50817">
      <w:pPr>
        <w:rPr>
          <w:lang w:val="pt-BR"/>
        </w:rPr>
      </w:pPr>
      <w:bookmarkStart w:id="494" w:name="_Hlk512343302"/>
      <w:bookmarkEnd w:id="493"/>
      <w:r w:rsidRPr="001B7325">
        <w:rPr>
          <w:lang w:val="pt-BR"/>
        </w:rPr>
        <w:t xml:space="preserve">The current permitted activity has not received any noise complaints to date as identified in </w:t>
      </w:r>
      <w:r w:rsidR="005B6CF4" w:rsidRPr="004D1AF1">
        <w:rPr>
          <w:lang w:val="pt-BR"/>
        </w:rPr>
        <w:t>S</w:t>
      </w:r>
      <w:r w:rsidRPr="004D1AF1">
        <w:rPr>
          <w:lang w:val="pt-BR"/>
        </w:rPr>
        <w:t xml:space="preserve">ection </w:t>
      </w:r>
      <w:r w:rsidR="00095EC8" w:rsidRPr="004D1AF1">
        <w:rPr>
          <w:lang w:val="pt-BR"/>
        </w:rPr>
        <w:t>2.6.2.5</w:t>
      </w:r>
      <w:r>
        <w:rPr>
          <w:lang w:val="pt-BR"/>
        </w:rPr>
        <w:t>.</w:t>
      </w:r>
    </w:p>
    <w:p w14:paraId="4188DDBE" w14:textId="77777777" w:rsidR="00076C6E" w:rsidRDefault="00E50817" w:rsidP="00E50817">
      <w:pPr>
        <w:rPr>
          <w:lang w:val="pt-BR"/>
        </w:rPr>
      </w:pPr>
      <w:r>
        <w:rPr>
          <w:lang w:val="pt-BR"/>
        </w:rPr>
        <w:t xml:space="preserve">The </w:t>
      </w:r>
      <w:r w:rsidR="0082650A">
        <w:rPr>
          <w:lang w:val="pt-BR"/>
        </w:rPr>
        <w:t>additional</w:t>
      </w:r>
      <w:r>
        <w:rPr>
          <w:lang w:val="pt-BR"/>
        </w:rPr>
        <w:t xml:space="preserve"> Plant will continue to operate in accordance with the noise conditions stated in the current Environmental Permit. Following the EPR H1 methodology, it has been determined that </w:t>
      </w:r>
      <w:r w:rsidR="00076C6E">
        <w:rPr>
          <w:lang w:val="pt-BR"/>
        </w:rPr>
        <w:t>appropriate noise control measures are in place</w:t>
      </w:r>
      <w:r w:rsidR="009870F6">
        <w:rPr>
          <w:lang w:val="pt-BR"/>
        </w:rPr>
        <w:t>.</w:t>
      </w:r>
    </w:p>
    <w:p w14:paraId="3AAFAA06" w14:textId="77777777" w:rsidR="00483237" w:rsidRDefault="00483237" w:rsidP="00483237">
      <w:pPr>
        <w:pStyle w:val="Heading3"/>
        <w:rPr>
          <w:lang w:val="pt-BR"/>
        </w:rPr>
      </w:pPr>
      <w:bookmarkStart w:id="495" w:name="_Toc513550590"/>
      <w:bookmarkStart w:id="496" w:name="_Toc513818381"/>
      <w:bookmarkStart w:id="497" w:name="_Toc518984302"/>
      <w:bookmarkStart w:id="498" w:name="_Ref518999746"/>
      <w:bookmarkStart w:id="499" w:name="_Toc531190741"/>
      <w:bookmarkStart w:id="500" w:name="_Hlk512343321"/>
      <w:bookmarkEnd w:id="494"/>
      <w:r>
        <w:rPr>
          <w:lang w:val="pt-BR"/>
        </w:rPr>
        <w:t>Type and amounts of raw materials (Question 3c)</w:t>
      </w:r>
      <w:bookmarkEnd w:id="495"/>
      <w:bookmarkEnd w:id="496"/>
      <w:bookmarkEnd w:id="497"/>
      <w:bookmarkEnd w:id="498"/>
      <w:bookmarkEnd w:id="499"/>
    </w:p>
    <w:p w14:paraId="001A8685" w14:textId="77777777" w:rsidR="00E5032B" w:rsidRPr="004D1AF1" w:rsidRDefault="00E5032B" w:rsidP="00E5032B">
      <w:pPr>
        <w:rPr>
          <w:lang w:val="pt-BR"/>
        </w:rPr>
      </w:pPr>
      <w:r w:rsidRPr="004D1AF1">
        <w:rPr>
          <w:lang w:val="pt-BR"/>
        </w:rPr>
        <w:t xml:space="preserve">All raw materials </w:t>
      </w:r>
      <w:r w:rsidR="00365737" w:rsidRPr="004D1AF1">
        <w:rPr>
          <w:lang w:val="pt-BR"/>
        </w:rPr>
        <w:t xml:space="preserve">that will be </w:t>
      </w:r>
      <w:r w:rsidRPr="004D1AF1">
        <w:rPr>
          <w:lang w:val="pt-BR"/>
        </w:rPr>
        <w:t xml:space="preserve">used at the AAD plant are identified in </w:t>
      </w:r>
      <w:r w:rsidR="0037130A">
        <w:rPr>
          <w:lang w:val="pt-BR"/>
        </w:rPr>
        <w:fldChar w:fldCharType="begin"/>
      </w:r>
      <w:r w:rsidR="0037130A">
        <w:rPr>
          <w:lang w:val="pt-BR"/>
        </w:rPr>
        <w:instrText xml:space="preserve"> REF _Ref518988211 \h </w:instrText>
      </w:r>
      <w:r w:rsidR="0037130A">
        <w:rPr>
          <w:lang w:val="pt-BR"/>
        </w:rPr>
      </w:r>
      <w:r w:rsidR="0037130A">
        <w:rPr>
          <w:lang w:val="pt-BR"/>
        </w:rPr>
        <w:fldChar w:fldCharType="separate"/>
      </w:r>
      <w:r w:rsidR="00C64E35">
        <w:t>Table</w:t>
      </w:r>
      <w:r w:rsidR="00C64E35" w:rsidRPr="009C1C7C">
        <w:t xml:space="preserve"> </w:t>
      </w:r>
      <w:r w:rsidR="00C64E35">
        <w:rPr>
          <w:noProof/>
        </w:rPr>
        <w:t>13</w:t>
      </w:r>
      <w:r w:rsidR="0037130A">
        <w:rPr>
          <w:lang w:val="pt-BR"/>
        </w:rPr>
        <w:fldChar w:fldCharType="end"/>
      </w:r>
      <w:r w:rsidRPr="004D1AF1">
        <w:rPr>
          <w:lang w:val="pt-BR"/>
        </w:rPr>
        <w:t xml:space="preserve">. This list will be maintained and updated throughout the lifetime of the permit and updated within the Site Operating Manual.  </w:t>
      </w:r>
    </w:p>
    <w:p w14:paraId="14A743BB" w14:textId="77777777" w:rsidR="00081FFB" w:rsidRDefault="00081FFB" w:rsidP="00775546">
      <w:pPr>
        <w:pStyle w:val="Caption"/>
      </w:pPr>
      <w:bookmarkStart w:id="501" w:name="_Ref518988211"/>
      <w:r>
        <w:t>Table</w:t>
      </w:r>
      <w:r w:rsidRPr="009C1C7C">
        <w:t xml:space="preserve"> </w:t>
      </w:r>
      <w:fldSimple w:instr=" SEQ Table \* ARABIC ">
        <w:r w:rsidR="00C64E35">
          <w:rPr>
            <w:noProof/>
          </w:rPr>
          <w:t>13</w:t>
        </w:r>
      </w:fldSimple>
      <w:bookmarkEnd w:id="501"/>
      <w:r w:rsidRPr="009C1C7C">
        <w:t>:</w:t>
      </w:r>
      <w:r>
        <w:t xml:space="preserve"> Types and amount of raw materials</w:t>
      </w:r>
    </w:p>
    <w:tbl>
      <w:tblPr>
        <w:tblStyle w:val="MMTable"/>
        <w:tblW w:w="8222" w:type="dxa"/>
        <w:tblLayout w:type="fixed"/>
        <w:tblLook w:val="06A0" w:firstRow="1" w:lastRow="0" w:firstColumn="1" w:lastColumn="0" w:noHBand="1" w:noVBand="1"/>
      </w:tblPr>
      <w:tblGrid>
        <w:gridCol w:w="1703"/>
        <w:gridCol w:w="1702"/>
        <w:gridCol w:w="1699"/>
        <w:gridCol w:w="3118"/>
      </w:tblGrid>
      <w:tr w:rsidR="00757162" w14:paraId="7BC4EB3E" w14:textId="77777777" w:rsidTr="00FE74D3">
        <w:trPr>
          <w:cnfStyle w:val="100000000000" w:firstRow="1" w:lastRow="0" w:firstColumn="0" w:lastColumn="0" w:oddVBand="0" w:evenVBand="0" w:oddHBand="0" w:evenHBand="0" w:firstRowFirstColumn="0" w:firstRowLastColumn="0" w:lastRowFirstColumn="0" w:lastRowLastColumn="0"/>
        </w:trPr>
        <w:tc>
          <w:tcPr>
            <w:tcW w:w="1036" w:type="pct"/>
          </w:tcPr>
          <w:p w14:paraId="6FDE253D" w14:textId="77777777" w:rsidR="00757162" w:rsidRDefault="00757162" w:rsidP="00081FFB">
            <w:pPr>
              <w:pStyle w:val="TableHeadingLeft"/>
            </w:pPr>
            <w:r>
              <w:t>Description of raw materials and composition</w:t>
            </w:r>
          </w:p>
        </w:tc>
        <w:tc>
          <w:tcPr>
            <w:tcW w:w="1035" w:type="pct"/>
          </w:tcPr>
          <w:p w14:paraId="3847883B" w14:textId="77777777" w:rsidR="00757162" w:rsidRDefault="00757162" w:rsidP="00081FFB">
            <w:pPr>
              <w:pStyle w:val="TableHeadingLeft"/>
            </w:pPr>
            <w:r>
              <w:t>Maximum amount (tonnes)</w:t>
            </w:r>
          </w:p>
        </w:tc>
        <w:tc>
          <w:tcPr>
            <w:tcW w:w="1033" w:type="pct"/>
          </w:tcPr>
          <w:p w14:paraId="2B422137" w14:textId="77777777" w:rsidR="00757162" w:rsidRDefault="00757162" w:rsidP="00081FFB">
            <w:pPr>
              <w:pStyle w:val="TableHeadingLeft"/>
            </w:pPr>
            <w:r>
              <w:t>Annual throughput (</w:t>
            </w:r>
            <w:r w:rsidR="00C43414">
              <w:t>m</w:t>
            </w:r>
            <w:r w:rsidR="00C43414" w:rsidRPr="00C43414">
              <w:rPr>
                <w:vertAlign w:val="superscript"/>
              </w:rPr>
              <w:t>3</w:t>
            </w:r>
            <w:r w:rsidR="00C43414">
              <w:t xml:space="preserve"> unless specified)</w:t>
            </w:r>
          </w:p>
        </w:tc>
        <w:tc>
          <w:tcPr>
            <w:tcW w:w="1897" w:type="pct"/>
          </w:tcPr>
          <w:p w14:paraId="23011665" w14:textId="77777777" w:rsidR="00757162" w:rsidRDefault="00757162" w:rsidP="00081FFB">
            <w:pPr>
              <w:pStyle w:val="TableHeadingLeft"/>
            </w:pPr>
            <w:r>
              <w:t>Description of how the raw material is used including any main hazardous (inc. MSDS</w:t>
            </w:r>
            <w:r w:rsidR="00C43414">
              <w:t>)</w:t>
            </w:r>
          </w:p>
        </w:tc>
      </w:tr>
      <w:tr w:rsidR="00757162" w14:paraId="403F1467" w14:textId="77777777" w:rsidTr="00FE74D3">
        <w:tc>
          <w:tcPr>
            <w:tcW w:w="1036" w:type="pct"/>
          </w:tcPr>
          <w:p w14:paraId="4C819F76" w14:textId="77777777" w:rsidR="00757162" w:rsidRDefault="00757162" w:rsidP="00C62C72">
            <w:pPr>
              <w:pStyle w:val="TableTextLeft"/>
            </w:pPr>
            <w:r w:rsidRPr="00244F03">
              <w:t>Biogas (~63% M</w:t>
            </w:r>
            <w:r w:rsidR="00C43414">
              <w:t>ethane, 35% Carbon Dioxide, 2% O</w:t>
            </w:r>
            <w:r w:rsidRPr="00244F03">
              <w:t>xygen/</w:t>
            </w:r>
            <w:r w:rsidR="00C43414">
              <w:t xml:space="preserve"> N</w:t>
            </w:r>
            <w:r w:rsidRPr="00244F03">
              <w:t>itrogen)</w:t>
            </w:r>
          </w:p>
        </w:tc>
        <w:tc>
          <w:tcPr>
            <w:tcW w:w="1035" w:type="pct"/>
          </w:tcPr>
          <w:p w14:paraId="23CF481D" w14:textId="77777777" w:rsidR="00757162" w:rsidRDefault="00757162" w:rsidP="00C62C72">
            <w:pPr>
              <w:pStyle w:val="TableTextLeft"/>
            </w:pPr>
            <w:r w:rsidRPr="00244F03">
              <w:t>Direct feed</w:t>
            </w:r>
          </w:p>
        </w:tc>
        <w:tc>
          <w:tcPr>
            <w:tcW w:w="1033" w:type="pct"/>
          </w:tcPr>
          <w:p w14:paraId="620E36A2" w14:textId="77777777" w:rsidR="00757162" w:rsidRDefault="00757162" w:rsidP="00C62C72">
            <w:pPr>
              <w:pStyle w:val="TableTextLeft"/>
            </w:pPr>
            <w:r w:rsidRPr="00244F03">
              <w:t>7254</w:t>
            </w:r>
          </w:p>
        </w:tc>
        <w:tc>
          <w:tcPr>
            <w:tcW w:w="1897" w:type="pct"/>
          </w:tcPr>
          <w:p w14:paraId="5652C43C" w14:textId="77777777" w:rsidR="00757162" w:rsidRDefault="00757162" w:rsidP="00C62C72">
            <w:pPr>
              <w:pStyle w:val="TableTextLeft"/>
            </w:pPr>
            <w:r w:rsidRPr="00244F03">
              <w:t>Feed gas for biomethane enhancement. Fire/explosion asphyxiation</w:t>
            </w:r>
          </w:p>
        </w:tc>
      </w:tr>
      <w:tr w:rsidR="00757162" w14:paraId="06CC02F7" w14:textId="77777777" w:rsidTr="00FE74D3">
        <w:tc>
          <w:tcPr>
            <w:tcW w:w="1036" w:type="pct"/>
          </w:tcPr>
          <w:p w14:paraId="4EFE8EC1" w14:textId="77777777" w:rsidR="00757162" w:rsidRDefault="00757162" w:rsidP="00C62C72">
            <w:pPr>
              <w:pStyle w:val="TableTextLeft"/>
            </w:pPr>
            <w:r w:rsidRPr="00830B88">
              <w:t>Propane (C</w:t>
            </w:r>
            <w:r w:rsidRPr="00C43414">
              <w:rPr>
                <w:vertAlign w:val="subscript"/>
              </w:rPr>
              <w:t>3</w:t>
            </w:r>
            <w:r w:rsidRPr="00830B88">
              <w:t>H</w:t>
            </w:r>
            <w:r w:rsidRPr="00C43414">
              <w:rPr>
                <w:vertAlign w:val="subscript"/>
              </w:rPr>
              <w:t>8</w:t>
            </w:r>
            <w:r w:rsidRPr="00830B88">
              <w:t>)</w:t>
            </w:r>
          </w:p>
        </w:tc>
        <w:tc>
          <w:tcPr>
            <w:tcW w:w="1035" w:type="pct"/>
          </w:tcPr>
          <w:p w14:paraId="16B76C11" w14:textId="77777777" w:rsidR="00757162" w:rsidRDefault="00757162" w:rsidP="00C62C72">
            <w:pPr>
              <w:pStyle w:val="TableTextLeft"/>
            </w:pPr>
            <w:r w:rsidRPr="00830B88">
              <w:t>15</w:t>
            </w:r>
          </w:p>
        </w:tc>
        <w:tc>
          <w:tcPr>
            <w:tcW w:w="1033" w:type="pct"/>
          </w:tcPr>
          <w:p w14:paraId="15B97583" w14:textId="77777777" w:rsidR="00757162" w:rsidRDefault="00757162" w:rsidP="00C62C72">
            <w:pPr>
              <w:pStyle w:val="TableTextLeft"/>
            </w:pPr>
            <w:r w:rsidRPr="00830B88">
              <w:t>349</w:t>
            </w:r>
          </w:p>
        </w:tc>
        <w:tc>
          <w:tcPr>
            <w:tcW w:w="1897" w:type="pct"/>
          </w:tcPr>
          <w:p w14:paraId="06DDD1F3" w14:textId="77777777" w:rsidR="00757162" w:rsidRDefault="00757162" w:rsidP="00C62C72">
            <w:pPr>
              <w:pStyle w:val="TableTextLeft"/>
            </w:pPr>
            <w:r w:rsidRPr="00830B88">
              <w:t>Propane enrichment of biogas. Fire/explosion.</w:t>
            </w:r>
          </w:p>
        </w:tc>
      </w:tr>
      <w:tr w:rsidR="00757162" w14:paraId="66CA777C" w14:textId="77777777" w:rsidTr="00FE74D3">
        <w:tc>
          <w:tcPr>
            <w:tcW w:w="1036" w:type="pct"/>
          </w:tcPr>
          <w:p w14:paraId="5B9A6D3C" w14:textId="77777777" w:rsidR="00757162" w:rsidRDefault="00757162" w:rsidP="00C62C72">
            <w:pPr>
              <w:pStyle w:val="TableTextLeft"/>
            </w:pPr>
            <w:r w:rsidRPr="00830B88">
              <w:t>Gas odorant (Mercaptans)</w:t>
            </w:r>
          </w:p>
        </w:tc>
        <w:tc>
          <w:tcPr>
            <w:tcW w:w="1035" w:type="pct"/>
          </w:tcPr>
          <w:p w14:paraId="4E5D76C8" w14:textId="77777777" w:rsidR="00757162" w:rsidRDefault="00757162" w:rsidP="00C62C72">
            <w:pPr>
              <w:pStyle w:val="TableTextLeft"/>
            </w:pPr>
            <w:r w:rsidRPr="00830B88">
              <w:t>0.025</w:t>
            </w:r>
          </w:p>
        </w:tc>
        <w:tc>
          <w:tcPr>
            <w:tcW w:w="1033" w:type="pct"/>
          </w:tcPr>
          <w:p w14:paraId="72A2A447" w14:textId="77777777" w:rsidR="00757162" w:rsidRDefault="00757162" w:rsidP="00C62C72">
            <w:pPr>
              <w:pStyle w:val="TableTextLeft"/>
            </w:pPr>
            <w:r w:rsidRPr="00830B88">
              <w:t>0.12</w:t>
            </w:r>
            <w:r w:rsidR="00C43414">
              <w:t>tpa</w:t>
            </w:r>
          </w:p>
        </w:tc>
        <w:tc>
          <w:tcPr>
            <w:tcW w:w="1897" w:type="pct"/>
          </w:tcPr>
          <w:p w14:paraId="64853EE3" w14:textId="77777777" w:rsidR="00757162" w:rsidRDefault="00757162" w:rsidP="00C62C72">
            <w:pPr>
              <w:pStyle w:val="TableTextLeft"/>
            </w:pPr>
            <w:r w:rsidRPr="00830B88">
              <w:t>Legal requirement to add odour to gas stream. Flammable, irritant</w:t>
            </w:r>
          </w:p>
        </w:tc>
      </w:tr>
      <w:tr w:rsidR="00757162" w14:paraId="0BD23078" w14:textId="77777777" w:rsidTr="00FE74D3">
        <w:tc>
          <w:tcPr>
            <w:tcW w:w="1036" w:type="pct"/>
          </w:tcPr>
          <w:p w14:paraId="0056B4E8" w14:textId="77777777" w:rsidR="00757162" w:rsidRDefault="00757162" w:rsidP="00C62C72">
            <w:pPr>
              <w:pStyle w:val="TableTextLeft"/>
            </w:pPr>
            <w:r w:rsidRPr="00830B88">
              <w:t>Carbon Filters</w:t>
            </w:r>
          </w:p>
        </w:tc>
        <w:tc>
          <w:tcPr>
            <w:tcW w:w="1035" w:type="pct"/>
          </w:tcPr>
          <w:p w14:paraId="1966C821" w14:textId="77777777" w:rsidR="00757162" w:rsidRDefault="00757162" w:rsidP="00C62C72">
            <w:pPr>
              <w:pStyle w:val="TableTextLeft"/>
            </w:pPr>
            <w:r w:rsidRPr="00830B88">
              <w:t>8 (4No. 2 tonnes filters)</w:t>
            </w:r>
          </w:p>
        </w:tc>
        <w:tc>
          <w:tcPr>
            <w:tcW w:w="1033" w:type="pct"/>
          </w:tcPr>
          <w:p w14:paraId="17185509" w14:textId="77777777" w:rsidR="00757162" w:rsidRDefault="00757162" w:rsidP="00C62C72">
            <w:pPr>
              <w:pStyle w:val="TableTextLeft"/>
            </w:pPr>
            <w:r w:rsidRPr="00830B88">
              <w:t>9-17</w:t>
            </w:r>
            <w:r w:rsidR="00C43414">
              <w:t>No.</w:t>
            </w:r>
            <w:r w:rsidRPr="00830B88">
              <w:t xml:space="preserve"> (1-2 replacement cycles per year)</w:t>
            </w:r>
          </w:p>
        </w:tc>
        <w:tc>
          <w:tcPr>
            <w:tcW w:w="1897" w:type="pct"/>
          </w:tcPr>
          <w:p w14:paraId="1B830136" w14:textId="77777777" w:rsidR="00757162" w:rsidRDefault="00757162" w:rsidP="00C62C72">
            <w:pPr>
              <w:pStyle w:val="TableTextLeft"/>
            </w:pPr>
            <w:r w:rsidRPr="00830B88">
              <w:t>Off gas cleaning/ carbon filtration. Carbon dust – respirable hazard/irritant</w:t>
            </w:r>
          </w:p>
        </w:tc>
      </w:tr>
      <w:tr w:rsidR="00757162" w14:paraId="18F89DDD" w14:textId="77777777" w:rsidTr="00FE74D3">
        <w:tc>
          <w:tcPr>
            <w:tcW w:w="1036" w:type="pct"/>
          </w:tcPr>
          <w:p w14:paraId="199A2BF6" w14:textId="77777777" w:rsidR="00757162" w:rsidRDefault="00757162" w:rsidP="00C62C72">
            <w:pPr>
              <w:pStyle w:val="TableTextLeft"/>
            </w:pPr>
            <w:r w:rsidRPr="00830B88">
              <w:t>Polymer</w:t>
            </w:r>
          </w:p>
        </w:tc>
        <w:tc>
          <w:tcPr>
            <w:tcW w:w="1035" w:type="pct"/>
          </w:tcPr>
          <w:p w14:paraId="4A9530F7" w14:textId="77777777" w:rsidR="00757162" w:rsidRDefault="00757162" w:rsidP="00C62C72">
            <w:pPr>
              <w:pStyle w:val="TableTextLeft"/>
            </w:pPr>
            <w:r w:rsidRPr="00830B88">
              <w:t>30</w:t>
            </w:r>
          </w:p>
        </w:tc>
        <w:tc>
          <w:tcPr>
            <w:tcW w:w="1033" w:type="pct"/>
          </w:tcPr>
          <w:p w14:paraId="58846133" w14:textId="77777777" w:rsidR="00757162" w:rsidRDefault="00757162" w:rsidP="00C62C72">
            <w:pPr>
              <w:pStyle w:val="TableTextLeft"/>
            </w:pPr>
            <w:r w:rsidRPr="00830B88">
              <w:t>201</w:t>
            </w:r>
            <w:r w:rsidR="00C43414">
              <w:t>tpa</w:t>
            </w:r>
          </w:p>
        </w:tc>
        <w:tc>
          <w:tcPr>
            <w:tcW w:w="1897" w:type="pct"/>
          </w:tcPr>
          <w:p w14:paraId="6991C9D3" w14:textId="77777777" w:rsidR="00757162" w:rsidRDefault="00757162" w:rsidP="00C62C72">
            <w:pPr>
              <w:pStyle w:val="TableTextLeft"/>
            </w:pPr>
            <w:r w:rsidRPr="00830B88">
              <w:t xml:space="preserve">Improves dewatering of sludges. </w:t>
            </w:r>
            <w:r w:rsidR="00C43414">
              <w:t xml:space="preserve"> </w:t>
            </w:r>
            <w:r w:rsidRPr="00830B88">
              <w:t>Can create a slip hazard if spilled. Stored in bunded units.</w:t>
            </w:r>
          </w:p>
        </w:tc>
      </w:tr>
      <w:tr w:rsidR="00757162" w14:paraId="6DC5923C" w14:textId="77777777" w:rsidTr="00FE74D3">
        <w:tc>
          <w:tcPr>
            <w:tcW w:w="1036" w:type="pct"/>
          </w:tcPr>
          <w:p w14:paraId="14CCE494" w14:textId="77777777" w:rsidR="00757162" w:rsidRDefault="00757162" w:rsidP="00C62C72">
            <w:pPr>
              <w:pStyle w:val="TableTextLeft"/>
            </w:pPr>
            <w:r w:rsidRPr="00830B88">
              <w:t>Lube oils</w:t>
            </w:r>
          </w:p>
        </w:tc>
        <w:tc>
          <w:tcPr>
            <w:tcW w:w="1035" w:type="pct"/>
          </w:tcPr>
          <w:p w14:paraId="1369CB93" w14:textId="77777777" w:rsidR="00757162" w:rsidRDefault="00757162" w:rsidP="00C62C72">
            <w:pPr>
              <w:pStyle w:val="TableTextLeft"/>
            </w:pPr>
            <w:r w:rsidRPr="00830B88">
              <w:t>0.2</w:t>
            </w:r>
          </w:p>
        </w:tc>
        <w:tc>
          <w:tcPr>
            <w:tcW w:w="1033" w:type="pct"/>
          </w:tcPr>
          <w:p w14:paraId="5CB376A8" w14:textId="77777777" w:rsidR="00757162" w:rsidRDefault="00757162" w:rsidP="00C62C72">
            <w:pPr>
              <w:pStyle w:val="TableTextLeft"/>
            </w:pPr>
            <w:r w:rsidRPr="00830B88">
              <w:t>0.4</w:t>
            </w:r>
            <w:r w:rsidR="00C43414">
              <w:t>tpa</w:t>
            </w:r>
          </w:p>
        </w:tc>
        <w:tc>
          <w:tcPr>
            <w:tcW w:w="1897" w:type="pct"/>
          </w:tcPr>
          <w:p w14:paraId="6BDBE3F8" w14:textId="77777777" w:rsidR="00757162" w:rsidRDefault="00757162" w:rsidP="00C62C72">
            <w:pPr>
              <w:pStyle w:val="TableTextLeft"/>
            </w:pPr>
            <w:r w:rsidRPr="00830B88">
              <w:t>Lubricant</w:t>
            </w:r>
          </w:p>
        </w:tc>
      </w:tr>
    </w:tbl>
    <w:p w14:paraId="4F87EC6D" w14:textId="77777777" w:rsidR="00611284" w:rsidRDefault="00012596" w:rsidP="00012596">
      <w:pPr>
        <w:pStyle w:val="Heading3"/>
        <w:rPr>
          <w:lang w:val="pt-BR"/>
        </w:rPr>
      </w:pPr>
      <w:bookmarkStart w:id="502" w:name="_Toc513810609"/>
      <w:bookmarkStart w:id="503" w:name="_Toc513810905"/>
      <w:bookmarkStart w:id="504" w:name="_Toc513811141"/>
      <w:bookmarkStart w:id="505" w:name="_Toc513811377"/>
      <w:bookmarkStart w:id="506" w:name="_Toc513811613"/>
      <w:bookmarkStart w:id="507" w:name="_Toc513811895"/>
      <w:bookmarkStart w:id="508" w:name="_Toc513812131"/>
      <w:bookmarkStart w:id="509" w:name="_Toc513816345"/>
      <w:bookmarkStart w:id="510" w:name="_Toc513816570"/>
      <w:bookmarkStart w:id="511" w:name="_Toc513816872"/>
      <w:bookmarkStart w:id="512" w:name="_Toc513817162"/>
      <w:bookmarkStart w:id="513" w:name="_Toc513817398"/>
      <w:bookmarkStart w:id="514" w:name="_Toc513817634"/>
      <w:bookmarkStart w:id="515" w:name="_Toc513550591"/>
      <w:bookmarkStart w:id="516" w:name="_Toc513818382"/>
      <w:bookmarkStart w:id="517" w:name="_Toc518984303"/>
      <w:bookmarkStart w:id="518" w:name="_Toc531190742"/>
      <w:bookmarkEnd w:id="502"/>
      <w:bookmarkEnd w:id="503"/>
      <w:bookmarkEnd w:id="504"/>
      <w:bookmarkEnd w:id="505"/>
      <w:bookmarkEnd w:id="506"/>
      <w:bookmarkEnd w:id="507"/>
      <w:bookmarkEnd w:id="508"/>
      <w:bookmarkEnd w:id="509"/>
      <w:bookmarkEnd w:id="510"/>
      <w:bookmarkEnd w:id="511"/>
      <w:bookmarkEnd w:id="512"/>
      <w:bookmarkEnd w:id="513"/>
      <w:bookmarkEnd w:id="514"/>
      <w:r>
        <w:rPr>
          <w:lang w:val="pt-BR"/>
        </w:rPr>
        <w:t>Information for specific sectors (if needed)</w:t>
      </w:r>
      <w:bookmarkEnd w:id="515"/>
      <w:bookmarkEnd w:id="516"/>
      <w:bookmarkEnd w:id="517"/>
      <w:r w:rsidR="00C43414">
        <w:rPr>
          <w:lang w:val="pt-BR"/>
        </w:rPr>
        <w:t xml:space="preserve"> (Question 3d)</w:t>
      </w:r>
      <w:bookmarkEnd w:id="518"/>
    </w:p>
    <w:p w14:paraId="2C85E957" w14:textId="77777777" w:rsidR="00E33333" w:rsidRDefault="00E33333" w:rsidP="00E33333">
      <w:pPr>
        <w:rPr>
          <w:lang w:val="pt-BR"/>
        </w:rPr>
      </w:pPr>
      <w:bookmarkStart w:id="519" w:name="_Toc513550592"/>
      <w:bookmarkStart w:id="520" w:name="_Toc513818383"/>
      <w:bookmarkStart w:id="521" w:name="_Toc518984304"/>
      <w:bookmarkStart w:id="522" w:name="_Ref518999768"/>
      <w:r w:rsidRPr="00E33333">
        <w:rPr>
          <w:lang w:val="pt-BR"/>
        </w:rPr>
        <w:t>The activity does not fall under the Medium Combustion Plant Directive (EU2015/2193) because the heat generated by the plant is used to produce steam and is not used directly for any biological treatment such as anaerobic digestion; therefore, Appendix 1 of Form</w:t>
      </w:r>
      <w:r>
        <w:rPr>
          <w:lang w:val="pt-BR"/>
        </w:rPr>
        <w:t xml:space="preserve"> C3 is not required.</w:t>
      </w:r>
    </w:p>
    <w:p w14:paraId="28557CFB" w14:textId="77777777" w:rsidR="003C4B74" w:rsidRDefault="009B776D" w:rsidP="003C4B74">
      <w:pPr>
        <w:rPr>
          <w:lang w:val="pt-BR"/>
        </w:rPr>
      </w:pPr>
      <w:r>
        <w:rPr>
          <w:lang w:val="pt-BR"/>
        </w:rPr>
        <w:lastRenderedPageBreak/>
        <w:t>Additionally, a</w:t>
      </w:r>
      <w:r w:rsidR="003C4B74">
        <w:rPr>
          <w:lang w:val="pt-BR"/>
        </w:rPr>
        <w:t>s the BAT Conclusions</w:t>
      </w:r>
      <w:r w:rsidR="004E3766">
        <w:rPr>
          <w:rStyle w:val="FootnoteReference"/>
          <w:lang w:val="pt-BR"/>
        </w:rPr>
        <w:footnoteReference w:id="8"/>
      </w:r>
      <w:r>
        <w:rPr>
          <w:lang w:val="pt-BR"/>
        </w:rPr>
        <w:t>, have been completed, the requirement to complete Appendix 5 of Form C3 is not considered necessary.</w:t>
      </w:r>
    </w:p>
    <w:p w14:paraId="72A882DF" w14:textId="77777777" w:rsidR="00012596" w:rsidRDefault="00E33333" w:rsidP="00E33333">
      <w:pPr>
        <w:pStyle w:val="Heading3"/>
        <w:rPr>
          <w:lang w:val="pt-BR"/>
        </w:rPr>
      </w:pPr>
      <w:r>
        <w:rPr>
          <w:lang w:val="pt-BR"/>
        </w:rPr>
        <w:t xml:space="preserve"> </w:t>
      </w:r>
      <w:bookmarkStart w:id="523" w:name="_Toc531190743"/>
      <w:r w:rsidR="00012596">
        <w:rPr>
          <w:lang w:val="pt-BR"/>
        </w:rPr>
        <w:t>Monitoring (Question 4)</w:t>
      </w:r>
      <w:bookmarkEnd w:id="519"/>
      <w:bookmarkEnd w:id="520"/>
      <w:bookmarkEnd w:id="521"/>
      <w:bookmarkEnd w:id="522"/>
      <w:bookmarkEnd w:id="523"/>
    </w:p>
    <w:p w14:paraId="45B18F1C" w14:textId="77777777" w:rsidR="00C77DDA" w:rsidRPr="008D5602" w:rsidRDefault="00C77DDA" w:rsidP="00E36970">
      <w:pPr>
        <w:rPr>
          <w:b/>
          <w:bCs/>
          <w:lang w:val="pt-BR"/>
        </w:rPr>
      </w:pPr>
      <w:bookmarkStart w:id="524" w:name="_Toc513550593"/>
      <w:bookmarkEnd w:id="500"/>
      <w:r w:rsidRPr="008D5602">
        <w:rPr>
          <w:lang w:val="pt-BR"/>
        </w:rPr>
        <w:t>This section provides a summary of the proposed monitoring of the Plant.</w:t>
      </w:r>
      <w:bookmarkEnd w:id="524"/>
      <w:r w:rsidRPr="008D5602">
        <w:rPr>
          <w:lang w:val="pt-BR"/>
        </w:rPr>
        <w:t xml:space="preserve"> </w:t>
      </w:r>
    </w:p>
    <w:p w14:paraId="47CC06CE" w14:textId="77777777" w:rsidR="00012596" w:rsidRDefault="00012596" w:rsidP="00012596">
      <w:pPr>
        <w:pStyle w:val="Heading4"/>
      </w:pPr>
      <w:bookmarkStart w:id="525" w:name="_Ref518999780"/>
      <w:bookmarkStart w:id="526" w:name="_Hlk519520330"/>
      <w:r>
        <w:t>Monitoring of emissions to air</w:t>
      </w:r>
      <w:bookmarkEnd w:id="525"/>
    </w:p>
    <w:p w14:paraId="792DDA4F" w14:textId="77777777" w:rsidR="007E17CF" w:rsidRDefault="009B0B89" w:rsidP="00E36970">
      <w:pPr>
        <w:rPr>
          <w:lang w:val="pt-BR"/>
        </w:rPr>
      </w:pPr>
      <w:bookmarkStart w:id="527" w:name="_Hlk519176951"/>
      <w:bookmarkStart w:id="528" w:name="_Hlk519520576"/>
      <w:r w:rsidRPr="009B0B89">
        <w:rPr>
          <w:lang w:val="pt-BR"/>
        </w:rPr>
        <w:t>Welsh Water has monitored Volatile Organic Carbon</w:t>
      </w:r>
      <w:r>
        <w:rPr>
          <w:lang w:val="pt-BR"/>
        </w:rPr>
        <w:t xml:space="preserve"> (VOC)</w:t>
      </w:r>
      <w:r w:rsidRPr="009B0B89">
        <w:rPr>
          <w:lang w:val="pt-BR"/>
        </w:rPr>
        <w:t xml:space="preserve"> emissions arising from the Combined Heat and Power engines at Five Fords WwTW since commissioning in 2012. </w:t>
      </w:r>
      <w:r w:rsidR="009D728D">
        <w:rPr>
          <w:lang w:val="pt-BR"/>
        </w:rPr>
        <w:t xml:space="preserve">As part of this permit variation, DCWW propose that the requirement for annual monitoring of </w:t>
      </w:r>
      <w:r w:rsidR="009D728D" w:rsidRPr="009D728D">
        <w:rPr>
          <w:lang w:val="pt-BR"/>
        </w:rPr>
        <w:t xml:space="preserve">VOC </w:t>
      </w:r>
      <w:r w:rsidR="009D728D">
        <w:rPr>
          <w:lang w:val="pt-BR"/>
        </w:rPr>
        <w:t xml:space="preserve"> emissions along with the 1,000mg/m</w:t>
      </w:r>
      <w:r w:rsidR="009D728D" w:rsidRPr="00062BFD">
        <w:rPr>
          <w:vertAlign w:val="superscript"/>
          <w:lang w:val="pt-BR"/>
        </w:rPr>
        <w:t xml:space="preserve">3 </w:t>
      </w:r>
      <w:r w:rsidR="009D728D">
        <w:rPr>
          <w:lang w:val="pt-BR"/>
        </w:rPr>
        <w:t>threshold currently stipulated</w:t>
      </w:r>
      <w:r w:rsidR="007E17CF">
        <w:rPr>
          <w:lang w:val="pt-BR"/>
        </w:rPr>
        <w:t>, is removed from the permit</w:t>
      </w:r>
      <w:r w:rsidR="009D728D">
        <w:rPr>
          <w:lang w:val="pt-BR"/>
        </w:rPr>
        <w:t xml:space="preserve">.  </w:t>
      </w:r>
    </w:p>
    <w:p w14:paraId="6F1D01DB" w14:textId="77777777" w:rsidR="0036390A" w:rsidRDefault="009D728D" w:rsidP="00E36970">
      <w:pPr>
        <w:rPr>
          <w:lang w:val="pt-BR"/>
        </w:rPr>
      </w:pPr>
      <w:r>
        <w:rPr>
          <w:lang w:val="pt-BR"/>
        </w:rPr>
        <w:t>An H1 Environmental Assessment submitted to NRW</w:t>
      </w:r>
      <w:r w:rsidR="0068437C">
        <w:rPr>
          <w:lang w:val="pt-BR"/>
        </w:rPr>
        <w:t>, in 2016</w:t>
      </w:r>
      <w:r>
        <w:rPr>
          <w:lang w:val="pt-BR"/>
        </w:rPr>
        <w:t xml:space="preserve"> using worst</w:t>
      </w:r>
      <w:r w:rsidR="00C95279">
        <w:rPr>
          <w:lang w:val="pt-BR"/>
        </w:rPr>
        <w:t>-</w:t>
      </w:r>
      <w:r>
        <w:rPr>
          <w:lang w:val="pt-BR"/>
        </w:rPr>
        <w:t xml:space="preserve">case data, showed that even though the </w:t>
      </w:r>
      <w:r w:rsidR="00C95279">
        <w:rPr>
          <w:lang w:val="pt-BR"/>
        </w:rPr>
        <w:t>site does</w:t>
      </w:r>
      <w:r>
        <w:rPr>
          <w:lang w:val="pt-BR"/>
        </w:rPr>
        <w:t xml:space="preserve"> not meet </w:t>
      </w:r>
      <w:r w:rsidR="0051184B">
        <w:rPr>
          <w:lang w:val="pt-BR"/>
        </w:rPr>
        <w:t>the VOC Emission Limit Value (ELV)</w:t>
      </w:r>
      <w:r w:rsidR="00C95279">
        <w:rPr>
          <w:lang w:val="pt-BR"/>
        </w:rPr>
        <w:t xml:space="preserve"> required in the Environmental  Permit</w:t>
      </w:r>
      <w:r w:rsidR="0051184B">
        <w:rPr>
          <w:lang w:val="pt-BR"/>
        </w:rPr>
        <w:t>,</w:t>
      </w:r>
      <w:r>
        <w:rPr>
          <w:lang w:val="pt-BR"/>
        </w:rPr>
        <w:t xml:space="preserve"> there </w:t>
      </w:r>
      <w:r w:rsidR="0051184B">
        <w:rPr>
          <w:lang w:val="pt-BR"/>
        </w:rPr>
        <w:t>is</w:t>
      </w:r>
      <w:r>
        <w:rPr>
          <w:lang w:val="pt-BR"/>
        </w:rPr>
        <w:t xml:space="preserve"> no environmental degradation</w:t>
      </w:r>
      <w:r w:rsidR="0051184B">
        <w:rPr>
          <w:lang w:val="pt-BR"/>
        </w:rPr>
        <w:t xml:space="preserve"> </w:t>
      </w:r>
      <w:r w:rsidR="00C95279">
        <w:rPr>
          <w:lang w:val="pt-BR"/>
        </w:rPr>
        <w:t xml:space="preserve">or impact </w:t>
      </w:r>
      <w:r w:rsidR="0051184B">
        <w:rPr>
          <w:lang w:val="pt-BR"/>
        </w:rPr>
        <w:t>caused</w:t>
      </w:r>
      <w:r w:rsidR="00C95279">
        <w:rPr>
          <w:lang w:val="pt-BR"/>
        </w:rPr>
        <w:t>, by this exceedance</w:t>
      </w:r>
      <w:r w:rsidR="0051184B">
        <w:rPr>
          <w:lang w:val="pt-BR"/>
        </w:rPr>
        <w:t>.</w:t>
      </w:r>
      <w:r>
        <w:rPr>
          <w:lang w:val="pt-BR"/>
        </w:rPr>
        <w:t xml:space="preserve"> </w:t>
      </w:r>
      <w:r w:rsidR="0051184B">
        <w:rPr>
          <w:lang w:val="pt-BR"/>
        </w:rPr>
        <w:t xml:space="preserve">  This has been agreed with NRW’s Regulatory Officer and Appendix F provides supporting evidence of this.  </w:t>
      </w:r>
    </w:p>
    <w:p w14:paraId="46DD23D2" w14:textId="77777777" w:rsidR="009B0B89" w:rsidRDefault="009B0B89" w:rsidP="00E36970">
      <w:pPr>
        <w:rPr>
          <w:lang w:val="pt-BR"/>
        </w:rPr>
      </w:pPr>
      <w:r w:rsidRPr="009B0B89">
        <w:rPr>
          <w:lang w:val="pt-BR"/>
        </w:rPr>
        <w:t>Subsequent discussion</w:t>
      </w:r>
      <w:r w:rsidR="0051184B">
        <w:rPr>
          <w:lang w:val="pt-BR"/>
        </w:rPr>
        <w:t>s</w:t>
      </w:r>
      <w:r w:rsidRPr="009B0B89">
        <w:rPr>
          <w:lang w:val="pt-BR"/>
        </w:rPr>
        <w:t xml:space="preserve"> with NRW’s Combined Heat and Power expert</w:t>
      </w:r>
      <w:r w:rsidR="0051184B">
        <w:rPr>
          <w:lang w:val="pt-BR"/>
        </w:rPr>
        <w:t xml:space="preserve">, </w:t>
      </w:r>
      <w:r w:rsidRPr="009B0B89">
        <w:rPr>
          <w:lang w:val="pt-BR"/>
        </w:rPr>
        <w:t>agreed Welsh Water had robust maintenance and condition analysis in place through the</w:t>
      </w:r>
      <w:r w:rsidR="00AB0740">
        <w:rPr>
          <w:lang w:val="pt-BR"/>
        </w:rPr>
        <w:t>ir</w:t>
      </w:r>
      <w:r w:rsidRPr="009B0B89">
        <w:rPr>
          <w:lang w:val="pt-BR"/>
        </w:rPr>
        <w:t xml:space="preserve"> maintenance provider</w:t>
      </w:r>
      <w:r w:rsidR="0051184B">
        <w:rPr>
          <w:lang w:val="pt-BR"/>
        </w:rPr>
        <w:t>,</w:t>
      </w:r>
      <w:r w:rsidRPr="009B0B89">
        <w:rPr>
          <w:lang w:val="pt-BR"/>
        </w:rPr>
        <w:t xml:space="preserve"> Edina. It is</w:t>
      </w:r>
      <w:r w:rsidR="0037130A">
        <w:rPr>
          <w:lang w:val="pt-BR"/>
        </w:rPr>
        <w:t>,</w:t>
      </w:r>
      <w:r w:rsidRPr="009B0B89">
        <w:rPr>
          <w:lang w:val="pt-BR"/>
        </w:rPr>
        <w:t xml:space="preserve"> therefore</w:t>
      </w:r>
      <w:r w:rsidR="0037130A">
        <w:rPr>
          <w:lang w:val="pt-BR"/>
        </w:rPr>
        <w:t>,</w:t>
      </w:r>
      <w:r w:rsidRPr="009B0B89">
        <w:rPr>
          <w:lang w:val="pt-BR"/>
        </w:rPr>
        <w:t xml:space="preserve"> proposed that the permit variation removes the requirement for VOC emissions </w:t>
      </w:r>
      <w:r w:rsidR="0051184B">
        <w:rPr>
          <w:lang w:val="pt-BR"/>
        </w:rPr>
        <w:t xml:space="preserve">testing and any threshold </w:t>
      </w:r>
      <w:r w:rsidRPr="009B0B89">
        <w:rPr>
          <w:lang w:val="pt-BR"/>
        </w:rPr>
        <w:t>stipulated. To facilitate this</w:t>
      </w:r>
      <w:r w:rsidR="0037130A">
        <w:rPr>
          <w:lang w:val="pt-BR"/>
        </w:rPr>
        <w:t>,</w:t>
      </w:r>
      <w:r w:rsidRPr="009B0B89">
        <w:rPr>
          <w:lang w:val="pt-BR"/>
        </w:rPr>
        <w:t xml:space="preserve"> Welsh Water will continue to maintain the assets to their current standard and continue with weekly oil analysis, trending and condition monitoring processes to ensure the plant operates as efficiently as possible, in line with environmental requirements.</w:t>
      </w:r>
    </w:p>
    <w:p w14:paraId="2CB41378" w14:textId="77777777" w:rsidR="00AB0740" w:rsidRDefault="00AB0740" w:rsidP="00E36970">
      <w:pPr>
        <w:rPr>
          <w:lang w:val="pt-BR"/>
        </w:rPr>
      </w:pPr>
      <w:r>
        <w:rPr>
          <w:lang w:val="pt-BR"/>
        </w:rPr>
        <w:t xml:space="preserve">In addition to this, </w:t>
      </w:r>
      <w:r w:rsidRPr="00AB0740">
        <w:rPr>
          <w:lang w:val="pt-BR"/>
        </w:rPr>
        <w:t>Welsh Water submits Combined Heat and Power engine efficiency data to Ricard</w:t>
      </w:r>
      <w:r>
        <w:rPr>
          <w:lang w:val="pt-BR"/>
        </w:rPr>
        <w:t>o</w:t>
      </w:r>
      <w:r w:rsidRPr="00AB0740">
        <w:rPr>
          <w:lang w:val="pt-BR"/>
        </w:rPr>
        <w:t xml:space="preserve"> AEA as part of the ‘Good Quality CHP’ scheme</w:t>
      </w:r>
      <w:r>
        <w:rPr>
          <w:lang w:val="pt-BR"/>
        </w:rPr>
        <w:t>,</w:t>
      </w:r>
      <w:r w:rsidRPr="00AB0740">
        <w:rPr>
          <w:lang w:val="pt-BR"/>
        </w:rPr>
        <w:t xml:space="preserve"> in March</w:t>
      </w:r>
      <w:r>
        <w:rPr>
          <w:lang w:val="pt-BR"/>
        </w:rPr>
        <w:t>,</w:t>
      </w:r>
      <w:r w:rsidRPr="00AB0740">
        <w:rPr>
          <w:lang w:val="pt-BR"/>
        </w:rPr>
        <w:t xml:space="preserve"> for the previous Calendar Year. Welsh Water also submits Calendar Year efficiency data to NRW the following March. It would be an administrative improvement to amend the Calendar Year environmental performance submission for Five Fords WwTW to March to align with other reporting deadlines. Welsh Water</w:t>
      </w:r>
      <w:r>
        <w:rPr>
          <w:lang w:val="pt-BR"/>
        </w:rPr>
        <w:t>,</w:t>
      </w:r>
      <w:r w:rsidRPr="00AB0740">
        <w:rPr>
          <w:lang w:val="pt-BR"/>
        </w:rPr>
        <w:t xml:space="preserve"> therefore</w:t>
      </w:r>
      <w:r>
        <w:rPr>
          <w:lang w:val="pt-BR"/>
        </w:rPr>
        <w:t>,</w:t>
      </w:r>
      <w:r w:rsidRPr="00AB0740">
        <w:rPr>
          <w:lang w:val="pt-BR"/>
        </w:rPr>
        <w:t xml:space="preserve"> ask this amendment is also made as part of the variation.</w:t>
      </w:r>
    </w:p>
    <w:bookmarkEnd w:id="527"/>
    <w:p w14:paraId="135BB6D1" w14:textId="77777777" w:rsidR="00180455" w:rsidRDefault="00E36970" w:rsidP="00E36970">
      <w:pPr>
        <w:rPr>
          <w:lang w:val="pt-BR"/>
        </w:rPr>
      </w:pPr>
      <w:r w:rsidRPr="0035162E">
        <w:rPr>
          <w:lang w:val="pt-BR"/>
        </w:rPr>
        <w:t>No abatement technology is required and continuous monitoring is not considered necessary.</w:t>
      </w:r>
    </w:p>
    <w:p w14:paraId="408129B2" w14:textId="77777777" w:rsidR="00012596" w:rsidRDefault="00012596" w:rsidP="00012596">
      <w:pPr>
        <w:pStyle w:val="Heading4"/>
      </w:pPr>
      <w:bookmarkStart w:id="529" w:name="_Hlk512343461"/>
      <w:bookmarkEnd w:id="526"/>
      <w:bookmarkEnd w:id="528"/>
      <w:r>
        <w:t>Monitoring and reporting of emissions to water and sewer</w:t>
      </w:r>
    </w:p>
    <w:bookmarkEnd w:id="529"/>
    <w:p w14:paraId="36296D3A" w14:textId="77777777" w:rsidR="00012596" w:rsidRDefault="00012596" w:rsidP="00012596">
      <w:pPr>
        <w:rPr>
          <w:lang w:val="pt-BR"/>
        </w:rPr>
      </w:pPr>
      <w:r w:rsidRPr="00012596">
        <w:rPr>
          <w:lang w:val="pt-BR"/>
        </w:rPr>
        <w:t>There are no direct releases to controlled waters or public sewers of emissions arising from the Plant. As</w:t>
      </w:r>
      <w:r>
        <w:rPr>
          <w:lang w:val="pt-BR"/>
        </w:rPr>
        <w:t xml:space="preserve"> s</w:t>
      </w:r>
      <w:r w:rsidRPr="00012596">
        <w:rPr>
          <w:lang w:val="pt-BR"/>
        </w:rPr>
        <w:t xml:space="preserve">uch, no monitoring or reporting for the </w:t>
      </w:r>
      <w:r w:rsidR="003515E1">
        <w:rPr>
          <w:lang w:val="pt-BR"/>
        </w:rPr>
        <w:t xml:space="preserve">additional </w:t>
      </w:r>
      <w:r w:rsidRPr="00012596">
        <w:rPr>
          <w:lang w:val="pt-BR"/>
        </w:rPr>
        <w:t>Plant is required.</w:t>
      </w:r>
    </w:p>
    <w:p w14:paraId="6E50228F" w14:textId="77777777" w:rsidR="00EA7116" w:rsidRDefault="00EA7116" w:rsidP="00DF342C">
      <w:pPr>
        <w:pStyle w:val="Heading4"/>
        <w:rPr>
          <w:lang w:val="pt-BR"/>
        </w:rPr>
      </w:pPr>
      <w:r>
        <w:rPr>
          <w:lang w:val="pt-BR"/>
        </w:rPr>
        <w:t xml:space="preserve">Monitoring of waste emissions </w:t>
      </w:r>
    </w:p>
    <w:p w14:paraId="134AB5A6" w14:textId="77777777" w:rsidR="00EA7116" w:rsidRDefault="00EA7116" w:rsidP="00EA7116">
      <w:pPr>
        <w:rPr>
          <w:lang w:val="pt-BR"/>
        </w:rPr>
      </w:pPr>
      <w:r w:rsidRPr="00EA7116">
        <w:rPr>
          <w:lang w:val="pt-BR"/>
        </w:rPr>
        <w:t>As required by the DCWW EMS</w:t>
      </w:r>
      <w:r w:rsidR="00A05708">
        <w:rPr>
          <w:lang w:val="pt-BR"/>
        </w:rPr>
        <w:t>,</w:t>
      </w:r>
      <w:r w:rsidRPr="00EA7116">
        <w:rPr>
          <w:lang w:val="pt-BR"/>
        </w:rPr>
        <w:t xml:space="preserve"> various housekeeping and waste management</w:t>
      </w:r>
      <w:r>
        <w:rPr>
          <w:lang w:val="pt-BR"/>
        </w:rPr>
        <w:t xml:space="preserve"> </w:t>
      </w:r>
      <w:r w:rsidRPr="00EA7116">
        <w:rPr>
          <w:lang w:val="pt-BR"/>
        </w:rPr>
        <w:t xml:space="preserve">practices are in place. These include segregation of wastes according to their classification and nature, labelling waste and using designated storage containers.  </w:t>
      </w:r>
    </w:p>
    <w:p w14:paraId="342751C9" w14:textId="77777777" w:rsidR="00EA7116" w:rsidRPr="00EA7116" w:rsidRDefault="00EA7116" w:rsidP="00EA7116">
      <w:pPr>
        <w:rPr>
          <w:lang w:val="pt-BR"/>
        </w:rPr>
      </w:pPr>
      <w:r w:rsidRPr="00EA7116">
        <w:rPr>
          <w:lang w:val="pt-BR"/>
        </w:rPr>
        <w:t>In accordance with the DCWW EMS Policy WO(3) 01</w:t>
      </w:r>
      <w:r w:rsidR="00B5040C">
        <w:rPr>
          <w:lang w:val="pt-BR"/>
        </w:rPr>
        <w:t>,</w:t>
      </w:r>
      <w:r w:rsidRPr="00EA7116">
        <w:rPr>
          <w:lang w:val="pt-BR"/>
        </w:rPr>
        <w:t xml:space="preserve"> solid waste is disposed of in accordance with ‘Duty of Care’ Regulations. The composition of the waste, its hazard characteristics and any relevant precautions is clearly stated on the transfer notes provided to licensed waste </w:t>
      </w:r>
      <w:r w:rsidRPr="00EA7116">
        <w:rPr>
          <w:lang w:val="pt-BR"/>
        </w:rPr>
        <w:lastRenderedPageBreak/>
        <w:t xml:space="preserve">contractors removing waste from site for recycling and/or disposal. Records are maintained on site and reported to the regulator as required by the EPR permit.  </w:t>
      </w:r>
    </w:p>
    <w:p w14:paraId="63795380" w14:textId="77777777" w:rsidR="00012596" w:rsidRDefault="00501EA0" w:rsidP="00012596">
      <w:pPr>
        <w:pStyle w:val="Heading3"/>
        <w:rPr>
          <w:lang w:val="pt-BR"/>
        </w:rPr>
      </w:pPr>
      <w:bookmarkStart w:id="530" w:name="_Toc513550594"/>
      <w:bookmarkStart w:id="531" w:name="_Toc513818384"/>
      <w:bookmarkStart w:id="532" w:name="_Toc518984305"/>
      <w:bookmarkStart w:id="533" w:name="_Toc531190744"/>
      <w:bookmarkStart w:id="534" w:name="_Hlk512343472"/>
      <w:r>
        <w:rPr>
          <w:lang w:val="pt-BR"/>
        </w:rPr>
        <w:t>Resource efficiency and climate change</w:t>
      </w:r>
      <w:bookmarkEnd w:id="530"/>
      <w:r w:rsidR="0070317F">
        <w:rPr>
          <w:lang w:val="pt-BR"/>
        </w:rPr>
        <w:t xml:space="preserve"> (Question 6)</w:t>
      </w:r>
      <w:bookmarkEnd w:id="531"/>
      <w:bookmarkEnd w:id="532"/>
      <w:bookmarkEnd w:id="533"/>
    </w:p>
    <w:p w14:paraId="40853A47" w14:textId="77777777" w:rsidR="00E236F0" w:rsidRPr="009B6570" w:rsidRDefault="00E236F0" w:rsidP="009B6570">
      <w:pPr>
        <w:pStyle w:val="Heading4"/>
        <w:rPr>
          <w:lang w:val="pt-BR"/>
        </w:rPr>
      </w:pPr>
      <w:bookmarkStart w:id="535" w:name="_Ref518999797"/>
      <w:bookmarkEnd w:id="534"/>
      <w:r w:rsidRPr="005553F0">
        <w:rPr>
          <w:lang w:val="pt-BR"/>
        </w:rPr>
        <w:t>Basic measures for improving energy efficienc</w:t>
      </w:r>
      <w:r w:rsidRPr="009B6570">
        <w:rPr>
          <w:lang w:val="pt-BR"/>
        </w:rPr>
        <w:t>y (Question 6a)</w:t>
      </w:r>
      <w:bookmarkEnd w:id="535"/>
    </w:p>
    <w:p w14:paraId="52199B65" w14:textId="77777777" w:rsidR="00F706F4" w:rsidRDefault="00F706F4" w:rsidP="00F706F4">
      <w:r>
        <w:t xml:space="preserve">Biomethane is a renewable gas, produced from organic waste and injected into the gas grid.  Biomethane can make a contribution to the UK’s low carbon economy, </w:t>
      </w:r>
      <w:r w:rsidR="00B5040C">
        <w:t xml:space="preserve">will </w:t>
      </w:r>
      <w:r>
        <w:t>help to manage organic waste products and has the added benefit of being a secure energy supply.</w:t>
      </w:r>
    </w:p>
    <w:p w14:paraId="3B6B5738" w14:textId="77777777" w:rsidR="00F706F4" w:rsidRDefault="00F706F4" w:rsidP="00F706F4">
      <w:r>
        <w:t>The benefit of biomethane as a renewable gas is recognised through the UK Government’s Renewable Heat Incentive (RHI) scheme which provides financial incentives to promote the generation of renewable heat and biomethane.</w:t>
      </w:r>
      <w:r w:rsidR="00033B56">
        <w:t xml:space="preserve"> </w:t>
      </w:r>
      <w:r w:rsidR="00033B56" w:rsidRPr="00033B56">
        <w:t>The gas to grid plant has been accredited with the ISCC</w:t>
      </w:r>
      <w:r w:rsidR="00B5040C">
        <w:rPr>
          <w:rStyle w:val="FootnoteReference"/>
        </w:rPr>
        <w:footnoteReference w:id="9"/>
      </w:r>
      <w:r w:rsidR="00033B56" w:rsidRPr="00033B56">
        <w:t xml:space="preserve"> to attribute a carbon footprint to the renewable gas, in conjunction with the schemes registration into the new ‘Green </w:t>
      </w:r>
      <w:r w:rsidR="00B5040C">
        <w:t>G</w:t>
      </w:r>
      <w:r w:rsidR="00033B56" w:rsidRPr="00033B56">
        <w:t xml:space="preserve">as Certification Scheme’ administered by Renewable Energy Assurance </w:t>
      </w:r>
      <w:r w:rsidR="00B5040C">
        <w:t>L</w:t>
      </w:r>
      <w:r w:rsidR="00033B56" w:rsidRPr="00033B56">
        <w:t>td. This gives additional assurances of the sustainability of the renewable gas produced.</w:t>
      </w:r>
    </w:p>
    <w:p w14:paraId="1FFDDDE8" w14:textId="77777777" w:rsidR="00033B56" w:rsidRPr="00033B56" w:rsidRDefault="00033B56" w:rsidP="00033B56">
      <w:pPr>
        <w:rPr>
          <w:b/>
        </w:rPr>
      </w:pPr>
      <w:r w:rsidRPr="00033B56">
        <w:rPr>
          <w:b/>
        </w:rPr>
        <w:t>Basic Energy Requirements</w:t>
      </w:r>
    </w:p>
    <w:p w14:paraId="6936C999" w14:textId="77777777" w:rsidR="00033B56" w:rsidRDefault="00033B56" w:rsidP="00033B56">
      <w:r>
        <w:t>The design will maximise the efficiency of the energy flows from the process ensuring that</w:t>
      </w:r>
      <w:r w:rsidR="00B5040C">
        <w:t>,</w:t>
      </w:r>
      <w:r>
        <w:t xml:space="preserve"> where possible, excess process heat from one stage is recovered to feed other stages which require a heat input.  This will be carried </w:t>
      </w:r>
      <w:r w:rsidR="00B5040C">
        <w:t>out using</w:t>
      </w:r>
      <w:r>
        <w:t xml:space="preserve"> heat exchangers to transfer process heat.</w:t>
      </w:r>
    </w:p>
    <w:p w14:paraId="75E0D4E3" w14:textId="77777777" w:rsidR="00033B56" w:rsidRDefault="00033B56" w:rsidP="00033B56">
      <w:r>
        <w:t>There are a number of pieces of equipment that will need an electrical energy supply including:</w:t>
      </w:r>
    </w:p>
    <w:p w14:paraId="4D53EE4B" w14:textId="77777777" w:rsidR="00033B56" w:rsidRDefault="00033B56" w:rsidP="00033B56">
      <w:pPr>
        <w:pStyle w:val="Bullet1"/>
      </w:pPr>
      <w:r>
        <w:rPr>
          <w:rFonts w:hint="eastAsia"/>
        </w:rPr>
        <w:t>Fans / coolers;</w:t>
      </w:r>
    </w:p>
    <w:p w14:paraId="27E98764" w14:textId="77777777" w:rsidR="00033B56" w:rsidRDefault="00033B56" w:rsidP="00033B56">
      <w:pPr>
        <w:pStyle w:val="Bullet1"/>
      </w:pPr>
      <w:r>
        <w:rPr>
          <w:rFonts w:hint="eastAsia"/>
        </w:rPr>
        <w:t>Pumps / boosters/conveyors;</w:t>
      </w:r>
    </w:p>
    <w:p w14:paraId="44FBE07E" w14:textId="77777777" w:rsidR="00033B56" w:rsidRDefault="00033B56" w:rsidP="00033B56">
      <w:pPr>
        <w:pStyle w:val="Bullet1"/>
      </w:pPr>
      <w:r>
        <w:rPr>
          <w:rFonts w:hint="eastAsia"/>
        </w:rPr>
        <w:t>Thermal Hydrolysis Plant;</w:t>
      </w:r>
    </w:p>
    <w:p w14:paraId="0DE02176" w14:textId="77777777" w:rsidR="00033B56" w:rsidRDefault="00033B56" w:rsidP="00033B56">
      <w:pPr>
        <w:pStyle w:val="Bullet1"/>
      </w:pPr>
      <w:r>
        <w:rPr>
          <w:rFonts w:hint="eastAsia"/>
        </w:rPr>
        <w:t>Sludge dewatering and polymer dosing equipment;</w:t>
      </w:r>
    </w:p>
    <w:p w14:paraId="6A705D9E" w14:textId="77777777" w:rsidR="00033B56" w:rsidRDefault="00033B56" w:rsidP="00033B56">
      <w:pPr>
        <w:pStyle w:val="Bullet1"/>
      </w:pPr>
      <w:r>
        <w:rPr>
          <w:rFonts w:hint="eastAsia"/>
        </w:rPr>
        <w:t>Compressors, and;</w:t>
      </w:r>
    </w:p>
    <w:p w14:paraId="73C4679D" w14:textId="77777777" w:rsidR="00033B56" w:rsidRDefault="00033B56" w:rsidP="00033B56">
      <w:pPr>
        <w:pStyle w:val="Bullet1"/>
      </w:pPr>
      <w:r>
        <w:rPr>
          <w:rFonts w:hint="eastAsia"/>
        </w:rPr>
        <w:t xml:space="preserve">Gas driers. </w:t>
      </w:r>
    </w:p>
    <w:p w14:paraId="50C7DD7B" w14:textId="77777777" w:rsidR="00033B56" w:rsidRDefault="00033B56" w:rsidP="00033B56">
      <w:r>
        <w:t>Current design information suggests that at 300Nm</w:t>
      </w:r>
      <w:r w:rsidRPr="00033B56">
        <w:rPr>
          <w:vertAlign w:val="superscript"/>
        </w:rPr>
        <w:t>3</w:t>
      </w:r>
      <w:r>
        <w:t xml:space="preserve">/hr biogas throughput, the process will require an annual energy input of 750 MWh/yr.  There is no use of fuel oils or natural gas on the </w:t>
      </w:r>
      <w:r w:rsidR="00B5040C">
        <w:t>biogas upgrade plant (</w:t>
      </w:r>
      <w:r>
        <w:t>BUP</w:t>
      </w:r>
      <w:r w:rsidR="00B5040C">
        <w:t>)</w:t>
      </w:r>
      <w:r>
        <w:t xml:space="preserve"> but natural gas will be used for the steam raising boiler(s). </w:t>
      </w:r>
    </w:p>
    <w:p w14:paraId="1E88A3CF" w14:textId="77777777" w:rsidR="00033B56" w:rsidRPr="00033B56" w:rsidRDefault="00033B56" w:rsidP="00033B56">
      <w:pPr>
        <w:rPr>
          <w:b/>
        </w:rPr>
      </w:pPr>
      <w:r w:rsidRPr="00033B56">
        <w:rPr>
          <w:b/>
        </w:rPr>
        <w:t>Energy Efficiency measures</w:t>
      </w:r>
    </w:p>
    <w:p w14:paraId="7B00F3CB" w14:textId="77777777" w:rsidR="00F706F4" w:rsidRDefault="00F706F4" w:rsidP="00F706F4">
      <w:r w:rsidRPr="009B6570">
        <w:rPr>
          <w:lang w:val="pt-BR"/>
        </w:rPr>
        <w:t xml:space="preserve">A key objective of the DCWW EMS is to reduce energy consumption from the grid. Procedure </w:t>
      </w:r>
      <w:r w:rsidRPr="009B6570">
        <w:t>EMP 003 specifically contains objectives for the Reduction of Energy Consumption Programme; this includes the commitment to produce monthly usage energy reports that are to be sent to Senior and Operational management and obtaining detailed electricity usage information via metering of specific areas of plant.</w:t>
      </w:r>
    </w:p>
    <w:p w14:paraId="6E95AA67" w14:textId="77777777" w:rsidR="005428A1" w:rsidRPr="00DF342C" w:rsidRDefault="00F26564" w:rsidP="00E236F0">
      <w:r w:rsidRPr="00DF342C">
        <w:t>E</w:t>
      </w:r>
      <w:r w:rsidR="005428A1" w:rsidRPr="00DF342C">
        <w:t xml:space="preserve">nergy efficiency measures </w:t>
      </w:r>
      <w:r w:rsidR="007F190F" w:rsidRPr="00DF342C">
        <w:t xml:space="preserve">implemented at the </w:t>
      </w:r>
      <w:r w:rsidR="009F0DA8" w:rsidRPr="00DF342C">
        <w:t xml:space="preserve">current </w:t>
      </w:r>
      <w:r w:rsidR="008B7527" w:rsidRPr="00DF342C">
        <w:t>plant</w:t>
      </w:r>
      <w:r w:rsidRPr="00DF342C">
        <w:t xml:space="preserve"> include the following</w:t>
      </w:r>
      <w:r w:rsidR="005428A1" w:rsidRPr="00DF342C">
        <w:t>:</w:t>
      </w:r>
    </w:p>
    <w:p w14:paraId="7EB734C4" w14:textId="77777777" w:rsidR="001D3619" w:rsidRPr="00DF342C" w:rsidRDefault="00495E67" w:rsidP="00495E67">
      <w:pPr>
        <w:pStyle w:val="Bullet1"/>
      </w:pPr>
      <w:r w:rsidRPr="00495E67">
        <w:rPr>
          <w:rFonts w:hint="eastAsia"/>
        </w:rPr>
        <w:t xml:space="preserve">When in operation, </w:t>
      </w:r>
      <w:r>
        <w:t>t</w:t>
      </w:r>
      <w:r w:rsidR="001D3619" w:rsidRPr="00DF342C">
        <w:t xml:space="preserve">he combustion temperature is maintained relatively constant for reduced </w:t>
      </w:r>
      <w:r w:rsidR="00427367" w:rsidRPr="00DF342C">
        <w:t>N</w:t>
      </w:r>
      <w:r w:rsidR="00427367">
        <w:t>O</w:t>
      </w:r>
      <w:r w:rsidR="00427367" w:rsidRPr="00DF342C">
        <w:t xml:space="preserve">x </w:t>
      </w:r>
      <w:r w:rsidR="001D3619" w:rsidRPr="00DF342C">
        <w:t xml:space="preserve">emissions and increased efficiency. </w:t>
      </w:r>
    </w:p>
    <w:p w14:paraId="55702D13" w14:textId="77777777" w:rsidR="00495E67" w:rsidRDefault="00495E67" w:rsidP="00495E67">
      <w:pPr>
        <w:pStyle w:val="Bullet1"/>
      </w:pPr>
      <w:r>
        <w:lastRenderedPageBreak/>
        <w:t>Heat from the sludge cooling</w:t>
      </w:r>
      <w:r w:rsidR="00427367">
        <w:t>,</w:t>
      </w:r>
      <w:r>
        <w:t xml:space="preserve"> following the thermal hydrolysis plant</w:t>
      </w:r>
      <w:r w:rsidR="00427367">
        <w:t>,</w:t>
      </w:r>
      <w:r>
        <w:t xml:space="preserve"> is recovered and then used in the process of the AAD plant by pre-warming the boiler water and sludge, reducing gas consumption. </w:t>
      </w:r>
    </w:p>
    <w:p w14:paraId="4B7E2511" w14:textId="77777777" w:rsidR="00495E67" w:rsidRDefault="00495E67" w:rsidP="00495E67">
      <w:pPr>
        <w:pStyle w:val="Bullet1"/>
      </w:pPr>
      <w:r>
        <w:t xml:space="preserve">When in operation, the engines are equipped with turbochargers, further increasing energy efficiency.  </w:t>
      </w:r>
    </w:p>
    <w:p w14:paraId="4160DDFC" w14:textId="77777777" w:rsidR="001D3619" w:rsidRPr="00DF342C" w:rsidRDefault="001D3619" w:rsidP="00DF342C">
      <w:pPr>
        <w:pStyle w:val="Bullet1"/>
      </w:pPr>
      <w:r w:rsidRPr="00DF342C">
        <w:t>Ongoing monitoring of plant operating parameters is carried out to ensure process is operating optimally and to enable constant optimisation to increase the plant</w:t>
      </w:r>
      <w:r w:rsidR="002A5AB6" w:rsidRPr="00DF342C">
        <w:t>’</w:t>
      </w:r>
      <w:r w:rsidRPr="00DF342C">
        <w:t xml:space="preserve">s efficiency.  </w:t>
      </w:r>
    </w:p>
    <w:p w14:paraId="3C30DA19" w14:textId="77777777" w:rsidR="001D3619" w:rsidRPr="00DF342C" w:rsidRDefault="001D3619" w:rsidP="00DF342C">
      <w:pPr>
        <w:pStyle w:val="Bullet1"/>
      </w:pPr>
      <w:r w:rsidRPr="00DF342C">
        <w:t xml:space="preserve">The maintenance scheme in place ensures fuel is combusted as completely as possible and heat is transferred efficiently. </w:t>
      </w:r>
    </w:p>
    <w:p w14:paraId="392BCAD9" w14:textId="77777777" w:rsidR="001D3619" w:rsidRPr="00DF342C" w:rsidRDefault="001D3619" w:rsidP="00DF342C">
      <w:pPr>
        <w:pStyle w:val="Bullet1"/>
      </w:pPr>
      <w:r w:rsidRPr="00DF342C">
        <w:t xml:space="preserve">Good housekeeping measures are </w:t>
      </w:r>
      <w:r w:rsidR="003079DF" w:rsidRPr="00DF342C">
        <w:t>employed,</w:t>
      </w:r>
      <w:r w:rsidRPr="00DF342C">
        <w:t xml:space="preserve"> and regular preventative maintenance will ensure the operations, and therefore energy efficiency, is optimised.  </w:t>
      </w:r>
    </w:p>
    <w:p w14:paraId="6011B189" w14:textId="77777777" w:rsidR="001D3619" w:rsidRPr="00DF342C" w:rsidRDefault="001D3619" w:rsidP="00DF342C">
      <w:pPr>
        <w:pStyle w:val="Bullet1"/>
      </w:pPr>
      <w:r w:rsidRPr="00DF342C">
        <w:t xml:space="preserve">Low cost measures in place to avoid inefficiencies of excessive heating or cooling, include: </w:t>
      </w:r>
    </w:p>
    <w:p w14:paraId="21D4B248" w14:textId="77777777" w:rsidR="001D3619" w:rsidRPr="00DF342C" w:rsidRDefault="001D3619" w:rsidP="00DF342C">
      <w:pPr>
        <w:pStyle w:val="Bullet2"/>
      </w:pPr>
      <w:r w:rsidRPr="00DF342C">
        <w:t xml:space="preserve">Insulation of main hot water pipes; and </w:t>
      </w:r>
    </w:p>
    <w:p w14:paraId="77C84201" w14:textId="77777777" w:rsidR="007042AE" w:rsidRPr="007042AE" w:rsidRDefault="007042AE" w:rsidP="007042AE">
      <w:pPr>
        <w:pStyle w:val="Bullet2"/>
      </w:pPr>
      <w:r w:rsidRPr="007042AE">
        <w:t xml:space="preserve">Insulation of heating equipment such as steam raising boiler feed, sludge coolers and boiler feed water pumps and pipework. </w:t>
      </w:r>
    </w:p>
    <w:p w14:paraId="58991600" w14:textId="77777777" w:rsidR="009B6570" w:rsidRDefault="009B6570" w:rsidP="00BA1EFE">
      <w:r>
        <w:t xml:space="preserve">These measures will also be </w:t>
      </w:r>
      <w:r w:rsidR="002C4AC2">
        <w:t>implemented</w:t>
      </w:r>
      <w:r>
        <w:t xml:space="preserve"> once the AAD plant is in operation.</w:t>
      </w:r>
    </w:p>
    <w:p w14:paraId="03EDDEBD" w14:textId="77777777" w:rsidR="00BA1EFE" w:rsidRDefault="001D3619" w:rsidP="00BA1EFE">
      <w:r w:rsidRPr="00DF342C">
        <w:t xml:space="preserve">The CHP area is not located in a </w:t>
      </w:r>
      <w:r w:rsidR="00FE74D3" w:rsidRPr="00DF342C">
        <w:t>building but</w:t>
      </w:r>
      <w:r w:rsidRPr="00DF342C">
        <w:t xml:space="preserve"> housed in acoustic containers. The only building associated with t</w:t>
      </w:r>
      <w:r w:rsidR="00E16122">
        <w:t>he original planning</w:t>
      </w:r>
      <w:r w:rsidRPr="00DF342C">
        <w:t xml:space="preserve"> applicatio</w:t>
      </w:r>
      <w:r w:rsidR="00E16122" w:rsidRPr="00E16122">
        <w:t>n wa</w:t>
      </w:r>
      <w:r w:rsidRPr="00DF342C">
        <w:t xml:space="preserve">s the heating plant room housing the </w:t>
      </w:r>
      <w:r w:rsidR="00BA1EFE" w:rsidRPr="00DF342C">
        <w:t>Low Temperature Hot Water (</w:t>
      </w:r>
      <w:r w:rsidRPr="00DF342C">
        <w:t>LTHW</w:t>
      </w:r>
      <w:r w:rsidR="00BA1EFE" w:rsidRPr="00DF342C">
        <w:t>)</w:t>
      </w:r>
      <w:r w:rsidRPr="00DF342C">
        <w:t xml:space="preserve"> circulation pumps and boiler feed water treatment. There are limited opportunities for energy efficiency requirements as the buildings are not heated. </w:t>
      </w:r>
      <w:r w:rsidR="00BA1EFE" w:rsidRPr="00DF342C">
        <w:t>Energy efficient lighting will be used throughout the building.</w:t>
      </w:r>
      <w:r w:rsidR="00BA1EFE" w:rsidRPr="006C4D43">
        <w:t xml:space="preserve">   </w:t>
      </w:r>
    </w:p>
    <w:p w14:paraId="578698E1" w14:textId="77777777" w:rsidR="007042AE" w:rsidRDefault="007042AE" w:rsidP="00BA1EFE">
      <w:r w:rsidRPr="007042AE">
        <w:t>The steam raising boilers are located within a building which protects the plant for excessive heat loss. The planning application covered the entire AAD development.</w:t>
      </w:r>
    </w:p>
    <w:p w14:paraId="61A3CD9F" w14:textId="77777777" w:rsidR="001F37AD" w:rsidRPr="006C4D43" w:rsidRDefault="001F37AD" w:rsidP="001F37AD">
      <w:r>
        <w:t xml:space="preserve">As part of the OFGEM and </w:t>
      </w:r>
      <w:r w:rsidR="00DC7A92">
        <w:t>Combined Heat and Power Quality Assurance (</w:t>
      </w:r>
      <w:r>
        <w:t>CHPQA</w:t>
      </w:r>
      <w:r w:rsidR="00DC7A92">
        <w:t>)</w:t>
      </w:r>
      <w:r w:rsidR="002E5BDE">
        <w:t xml:space="preserve"> Programme</w:t>
      </w:r>
      <w:r>
        <w:t xml:space="preserve"> requirements, usable heat will be measured and reported on a monthly basis. The monitoring scheme monitors gas use against energy production to determine performance. To achieve government incentives DCWW also monitor</w:t>
      </w:r>
      <w:r w:rsidR="00427367">
        <w:t>s</w:t>
      </w:r>
      <w:r>
        <w:t xml:space="preserve"> heat recovered, electricity production, gas use and overall efficiency of the installation. This information can be used to generate a database for further determination of energy efficiency plans.</w:t>
      </w:r>
    </w:p>
    <w:p w14:paraId="64143D74" w14:textId="77777777" w:rsidR="00BB0F52" w:rsidRDefault="00BB0F52" w:rsidP="00BB0F52">
      <w:r w:rsidRPr="003B7482">
        <w:t>An energy efficiency plan will be developed once the site is operational; this will determine areas of improvement and will be developed under DCWW’s Environmental Policy and EMS.</w:t>
      </w:r>
    </w:p>
    <w:p w14:paraId="77866C2B" w14:textId="77777777" w:rsidR="00775546" w:rsidRDefault="00775546" w:rsidP="00775546">
      <w:pPr>
        <w:pStyle w:val="Heading4"/>
      </w:pPr>
      <w:r>
        <w:t>Breakdown of any changes to the energy the activities use and create</w:t>
      </w:r>
      <w:r w:rsidR="00AA0B7F">
        <w:t xml:space="preserve"> (Question 6b)</w:t>
      </w:r>
    </w:p>
    <w:p w14:paraId="7AF0B670" w14:textId="77777777" w:rsidR="007042AE" w:rsidRDefault="007042AE" w:rsidP="007042AE">
      <w:r>
        <w:t>Following the completion of the AAD plant</w:t>
      </w:r>
      <w:r w:rsidR="00427367">
        <w:t>,</w:t>
      </w:r>
      <w:r>
        <w:t xml:space="preserve"> biogas will continue to be upgraded and injected into the national gas grid. However, the total biogas flow will increase due to an increase in the percentage conversion of organic matter into gas due to </w:t>
      </w:r>
      <w:r w:rsidR="00427367">
        <w:t>t</w:t>
      </w:r>
      <w:r>
        <w:t xml:space="preserve">hermal </w:t>
      </w:r>
      <w:r w:rsidR="00427367">
        <w:t>h</w:t>
      </w:r>
      <w:r>
        <w:t>ydrolysis. This process makes the existing assets more efficient.</w:t>
      </w:r>
    </w:p>
    <w:p w14:paraId="7F93DA99" w14:textId="77777777" w:rsidR="007042AE" w:rsidRDefault="007042AE" w:rsidP="007042AE">
      <w:r>
        <w:t xml:space="preserve">The </w:t>
      </w:r>
      <w:r w:rsidR="00427367">
        <w:t>t</w:t>
      </w:r>
      <w:r>
        <w:t xml:space="preserve">hermal </w:t>
      </w:r>
      <w:r w:rsidR="00427367">
        <w:t>h</w:t>
      </w:r>
      <w:r>
        <w:t xml:space="preserve">ydrolysis process requires high pressure steam, </w:t>
      </w:r>
      <w:r w:rsidR="00427367">
        <w:t>which</w:t>
      </w:r>
      <w:r>
        <w:t xml:space="preserve"> is created using a new steam raising boiler</w:t>
      </w:r>
      <w:r w:rsidR="00427367">
        <w:t xml:space="preserve"> and</w:t>
      </w:r>
      <w:r>
        <w:t xml:space="preserve"> utilises natural gas in normal operation. This boiler does also have the facility to use biogas should it be available, for example, during BUP maintenance periods.</w:t>
      </w:r>
    </w:p>
    <w:p w14:paraId="66361FC8" w14:textId="77777777" w:rsidR="00775546" w:rsidRPr="00775546" w:rsidRDefault="007042AE" w:rsidP="007042AE">
      <w:r>
        <w:t>The CHPs will continue to operate, but only periodically to help the WwTW optimise its onsite power usage, specifically electricity. In normal operation, biogas will be upgraded and injected into the grid.</w:t>
      </w:r>
    </w:p>
    <w:p w14:paraId="456E33C4" w14:textId="77777777" w:rsidR="00E236F0" w:rsidRPr="003B7482" w:rsidRDefault="00E236F0" w:rsidP="003B7482">
      <w:pPr>
        <w:pStyle w:val="Heading4"/>
      </w:pPr>
      <w:bookmarkStart w:id="536" w:name="_Ref518999813"/>
      <w:r w:rsidRPr="003B7482">
        <w:lastRenderedPageBreak/>
        <w:t>Climate change (Question 6c)</w:t>
      </w:r>
      <w:bookmarkEnd w:id="536"/>
    </w:p>
    <w:p w14:paraId="2FC4C690" w14:textId="77777777" w:rsidR="00E236F0" w:rsidRPr="007042AE" w:rsidRDefault="00E236F0" w:rsidP="00E236F0">
      <w:r w:rsidRPr="007042AE">
        <w:t xml:space="preserve">DCWW is not a participant to the Climate Change Levy Agreement.  </w:t>
      </w:r>
    </w:p>
    <w:p w14:paraId="2B024C6B" w14:textId="77777777" w:rsidR="00012596" w:rsidRDefault="00E236F0" w:rsidP="003B7482">
      <w:pPr>
        <w:pStyle w:val="Heading4"/>
      </w:pPr>
      <w:bookmarkStart w:id="537" w:name="_Ref518999835"/>
      <w:r w:rsidRPr="007042AE">
        <w:t>Specific measures for improving energy efficiency (Question 6c)</w:t>
      </w:r>
      <w:bookmarkEnd w:id="537"/>
    </w:p>
    <w:p w14:paraId="123A7100" w14:textId="77777777" w:rsidR="007042AE" w:rsidRDefault="007042AE" w:rsidP="007042AE">
      <w:r>
        <w:t>The thermal hydrolysis process requires steam at a high pressure. To generate this steam, natural gas is used. To improve the energy efficiency of the plant</w:t>
      </w:r>
      <w:r w:rsidR="00BE5E40">
        <w:t>,</w:t>
      </w:r>
      <w:r>
        <w:t xml:space="preserve"> a three-stage heat recovery system i</w:t>
      </w:r>
      <w:r w:rsidR="00BE5E40">
        <w:t>s</w:t>
      </w:r>
      <w:r>
        <w:t xml:space="preserve"> put in place. The first stage is a potable</w:t>
      </w:r>
      <w:r w:rsidR="007E17CF">
        <w:t xml:space="preserve"> water</w:t>
      </w:r>
      <w:r>
        <w:t xml:space="preserve"> circuit which recovers high grade heat to heat the boiler hot well. The second stage is medium grade and uses a final effluent loop to pre-warm the sludge pre-</w:t>
      </w:r>
      <w:r w:rsidR="00BE5E40">
        <w:t>t</w:t>
      </w:r>
      <w:r>
        <w:t xml:space="preserve">hermal </w:t>
      </w:r>
      <w:r w:rsidR="00BE5E40">
        <w:t>h</w:t>
      </w:r>
      <w:r>
        <w:t>ydrolysis to reduce steam demand. The final stage is low grade heat</w:t>
      </w:r>
      <w:r w:rsidR="00BE5E40">
        <w:t>,</w:t>
      </w:r>
      <w:r>
        <w:t xml:space="preserve"> which use</w:t>
      </w:r>
      <w:r w:rsidR="00BE5E40">
        <w:t>s</w:t>
      </w:r>
      <w:r>
        <w:t xml:space="preserve"> </w:t>
      </w:r>
      <w:r w:rsidR="00BE5E40">
        <w:t xml:space="preserve">the </w:t>
      </w:r>
      <w:r>
        <w:t xml:space="preserve">final effluent to pre-warm the polymer used in sludge dewatering, again warming the sludge. </w:t>
      </w:r>
    </w:p>
    <w:p w14:paraId="670DD574" w14:textId="77777777" w:rsidR="007042AE" w:rsidRPr="007042AE" w:rsidRDefault="007042AE" w:rsidP="007042AE">
      <w:r>
        <w:t>The heat recovery system ensures the energy used is utilised as efficien</w:t>
      </w:r>
      <w:r w:rsidR="00BE5E40">
        <w:t>tl</w:t>
      </w:r>
      <w:r>
        <w:t>y as possible in the plant.</w:t>
      </w:r>
    </w:p>
    <w:p w14:paraId="18C2B5C9" w14:textId="77777777" w:rsidR="00012596" w:rsidRPr="007042AE" w:rsidRDefault="0047631D" w:rsidP="003B7482">
      <w:pPr>
        <w:pStyle w:val="Heading4"/>
      </w:pPr>
      <w:bookmarkStart w:id="538" w:name="_Ref518999848"/>
      <w:r w:rsidRPr="007042AE">
        <w:t>Efficient use of raw materials and water</w:t>
      </w:r>
      <w:r w:rsidR="001D3619" w:rsidRPr="007042AE">
        <w:t xml:space="preserve"> (Question 6d)</w:t>
      </w:r>
      <w:bookmarkEnd w:id="538"/>
    </w:p>
    <w:p w14:paraId="00C4900E" w14:textId="77777777" w:rsidR="00067AE7" w:rsidRDefault="00067AE7" w:rsidP="00067AE7">
      <w:pPr>
        <w:rPr>
          <w:lang w:val="pt-BR"/>
        </w:rPr>
      </w:pPr>
      <w:r w:rsidRPr="003B7482">
        <w:rPr>
          <w:lang w:val="pt-BR"/>
        </w:rPr>
        <w:t xml:space="preserve">All materials </w:t>
      </w:r>
      <w:r w:rsidR="000B6A5F">
        <w:rPr>
          <w:lang w:val="pt-BR"/>
        </w:rPr>
        <w:t>will be</w:t>
      </w:r>
      <w:r w:rsidRPr="003B7482">
        <w:rPr>
          <w:lang w:val="pt-BR"/>
        </w:rPr>
        <w:t xml:space="preserve"> handled and stored in such a way are to ensure containment. Fugitive emissions to the environment are therefore negligible.</w:t>
      </w:r>
      <w:r w:rsidRPr="00DC7D7E">
        <w:rPr>
          <w:lang w:val="pt-BR"/>
        </w:rPr>
        <w:t xml:space="preserve">   </w:t>
      </w:r>
    </w:p>
    <w:p w14:paraId="0FD706C3" w14:textId="77777777" w:rsidR="00067AE7" w:rsidRDefault="00067AE7" w:rsidP="00067AE7">
      <w:pPr>
        <w:rPr>
          <w:lang w:val="pt-BR"/>
        </w:rPr>
      </w:pPr>
      <w:r w:rsidRPr="00067AE7">
        <w:rPr>
          <w:lang w:val="pt-BR"/>
        </w:rPr>
        <w:t>Biogas is the primary raw material. Its consumption will be continuously monitored. The use of biogas as the fuel source offers the best environmental option and there is therefore no environmental incentive to reduce biogas consumption and consider an alternative source of fuel.</w:t>
      </w:r>
    </w:p>
    <w:p w14:paraId="472B179F" w14:textId="77777777" w:rsidR="00067AE7" w:rsidRPr="00067AE7" w:rsidRDefault="00067AE7" w:rsidP="00067AE7">
      <w:pPr>
        <w:rPr>
          <w:lang w:val="pt-BR"/>
        </w:rPr>
      </w:pPr>
      <w:r w:rsidRPr="00067AE7">
        <w:rPr>
          <w:lang w:val="pt-BR"/>
        </w:rPr>
        <w:t xml:space="preserve">Biogas is stored within </w:t>
      </w:r>
      <w:r w:rsidR="007042AE">
        <w:rPr>
          <w:lang w:val="pt-BR"/>
        </w:rPr>
        <w:t>2No.</w:t>
      </w:r>
      <w:r w:rsidR="007042AE" w:rsidRPr="00067AE7">
        <w:rPr>
          <w:lang w:val="pt-BR"/>
        </w:rPr>
        <w:t xml:space="preserve"> </w:t>
      </w:r>
      <w:r w:rsidRPr="00067AE7">
        <w:rPr>
          <w:lang w:val="pt-BR"/>
        </w:rPr>
        <w:t>double membrane inflatable bag type holder</w:t>
      </w:r>
      <w:r w:rsidR="007042AE">
        <w:rPr>
          <w:lang w:val="pt-BR"/>
        </w:rPr>
        <w:t>s</w:t>
      </w:r>
      <w:r w:rsidRPr="00067AE7">
        <w:rPr>
          <w:lang w:val="pt-BR"/>
        </w:rPr>
        <w:t>, constructed of PVC coated polyester fabric</w:t>
      </w:r>
      <w:r w:rsidR="00BE5E40">
        <w:rPr>
          <w:lang w:val="pt-BR"/>
        </w:rPr>
        <w:t>,</w:t>
      </w:r>
      <w:r w:rsidRPr="00067AE7">
        <w:rPr>
          <w:lang w:val="pt-BR"/>
        </w:rPr>
        <w:t xml:space="preserve"> which is resistant to UV and microbial degradation. The base of the holder</w:t>
      </w:r>
      <w:r w:rsidR="007042AE">
        <w:rPr>
          <w:lang w:val="pt-BR"/>
        </w:rPr>
        <w:t>s</w:t>
      </w:r>
      <w:r w:rsidRPr="00067AE7">
        <w:rPr>
          <w:lang w:val="pt-BR"/>
        </w:rPr>
        <w:t xml:space="preserve"> </w:t>
      </w:r>
      <w:r w:rsidR="007042AE">
        <w:rPr>
          <w:lang w:val="pt-BR"/>
        </w:rPr>
        <w:t>are</w:t>
      </w:r>
      <w:r w:rsidRPr="00067AE7">
        <w:rPr>
          <w:lang w:val="pt-BR"/>
        </w:rPr>
        <w:t xml:space="preserve"> constructed from reinforced concrete treated to withstand the potentially acidic conditions within the holder. The gas bag is completely enclosed so the gas is not in contact with the concrete. </w:t>
      </w:r>
    </w:p>
    <w:p w14:paraId="5B35F741" w14:textId="77777777" w:rsidR="00067AE7" w:rsidRPr="00067AE7" w:rsidRDefault="00067AE7" w:rsidP="00067AE7">
      <w:pPr>
        <w:rPr>
          <w:lang w:val="pt-BR"/>
        </w:rPr>
      </w:pPr>
      <w:r w:rsidRPr="00067AE7">
        <w:rPr>
          <w:lang w:val="pt-BR"/>
        </w:rPr>
        <w:t>Secondary raw materials include chemicals used in processes such as water treatment</w:t>
      </w:r>
      <w:r w:rsidR="007042AE">
        <w:rPr>
          <w:lang w:val="pt-BR"/>
        </w:rPr>
        <w:t>, polymer</w:t>
      </w:r>
      <w:r w:rsidRPr="00067AE7">
        <w:rPr>
          <w:lang w:val="pt-BR"/>
        </w:rPr>
        <w:t xml:space="preserve"> and natural gas for the </w:t>
      </w:r>
      <w:r w:rsidR="007042AE">
        <w:rPr>
          <w:lang w:val="pt-BR"/>
        </w:rPr>
        <w:t>steam raising boiler</w:t>
      </w:r>
      <w:r w:rsidRPr="00067AE7">
        <w:rPr>
          <w:lang w:val="pt-BR"/>
        </w:rPr>
        <w:t>. Their consumption will be monitored, based o</w:t>
      </w:r>
      <w:r w:rsidR="00911B35">
        <w:rPr>
          <w:lang w:val="pt-BR"/>
        </w:rPr>
        <w:t>n purchase records. No water is used in the B</w:t>
      </w:r>
      <w:r w:rsidR="005C510F">
        <w:rPr>
          <w:lang w:val="pt-BR"/>
        </w:rPr>
        <w:t>I</w:t>
      </w:r>
      <w:r w:rsidR="00911B35">
        <w:rPr>
          <w:lang w:val="pt-BR"/>
        </w:rPr>
        <w:t>P.</w:t>
      </w:r>
    </w:p>
    <w:p w14:paraId="405B5B85" w14:textId="77777777" w:rsidR="00067AE7" w:rsidRPr="00067AE7" w:rsidRDefault="00067AE7" w:rsidP="00067AE7">
      <w:pPr>
        <w:rPr>
          <w:lang w:val="pt-BR"/>
        </w:rPr>
      </w:pPr>
      <w:r w:rsidRPr="00067AE7">
        <w:rPr>
          <w:lang w:val="pt-BR"/>
        </w:rPr>
        <w:t xml:space="preserve">Natural gas is required </w:t>
      </w:r>
      <w:r w:rsidR="007042AE">
        <w:rPr>
          <w:lang w:val="pt-BR"/>
        </w:rPr>
        <w:t xml:space="preserve">to run the burners in the steam raising boiler house. This steam is required for the </w:t>
      </w:r>
      <w:r w:rsidR="00BE5E40">
        <w:rPr>
          <w:lang w:val="pt-BR"/>
        </w:rPr>
        <w:t>t</w:t>
      </w:r>
      <w:r w:rsidR="007042AE">
        <w:rPr>
          <w:lang w:val="pt-BR"/>
        </w:rPr>
        <w:t xml:space="preserve">hermal </w:t>
      </w:r>
      <w:r w:rsidR="00BE5E40">
        <w:rPr>
          <w:lang w:val="pt-BR"/>
        </w:rPr>
        <w:t>h</w:t>
      </w:r>
      <w:r w:rsidR="007042AE">
        <w:rPr>
          <w:lang w:val="pt-BR"/>
        </w:rPr>
        <w:t>ydrolysis process.</w:t>
      </w:r>
      <w:r w:rsidR="00BE5E40">
        <w:rPr>
          <w:lang w:val="pt-BR"/>
        </w:rPr>
        <w:t xml:space="preserve"> </w:t>
      </w:r>
      <w:r w:rsidRPr="00067AE7">
        <w:rPr>
          <w:lang w:val="pt-BR"/>
        </w:rPr>
        <w:t xml:space="preserve"> Natural gas is not stored on site, but taken direct from the mains supply.  </w:t>
      </w:r>
    </w:p>
    <w:p w14:paraId="0BD2CE2B" w14:textId="77777777" w:rsidR="00067AE7" w:rsidRPr="00067AE7" w:rsidRDefault="00067AE7" w:rsidP="00067AE7">
      <w:pPr>
        <w:rPr>
          <w:lang w:val="pt-BR"/>
        </w:rPr>
      </w:pPr>
      <w:r w:rsidRPr="00067AE7">
        <w:rPr>
          <w:lang w:val="pt-BR"/>
        </w:rPr>
        <w:t>Water treatment chemical</w:t>
      </w:r>
      <w:r w:rsidR="00BE5E40">
        <w:rPr>
          <w:lang w:val="pt-BR"/>
        </w:rPr>
        <w:t>s</w:t>
      </w:r>
      <w:r w:rsidRPr="00067AE7">
        <w:rPr>
          <w:lang w:val="pt-BR"/>
        </w:rPr>
        <w:t xml:space="preserve"> are stored within the </w:t>
      </w:r>
      <w:r w:rsidR="007042AE">
        <w:rPr>
          <w:lang w:val="pt-BR"/>
        </w:rPr>
        <w:t>boiler</w:t>
      </w:r>
      <w:r w:rsidR="007042AE" w:rsidRPr="00067AE7">
        <w:rPr>
          <w:lang w:val="pt-BR"/>
        </w:rPr>
        <w:t xml:space="preserve"> </w:t>
      </w:r>
      <w:r w:rsidRPr="00067AE7">
        <w:rPr>
          <w:lang w:val="pt-BR"/>
        </w:rPr>
        <w:t xml:space="preserve">building </w:t>
      </w:r>
      <w:r w:rsidR="007042AE">
        <w:rPr>
          <w:lang w:val="pt-BR"/>
        </w:rPr>
        <w:t xml:space="preserve">in tablet form </w:t>
      </w:r>
      <w:r w:rsidRPr="00067AE7">
        <w:rPr>
          <w:lang w:val="pt-BR"/>
        </w:rPr>
        <w:t xml:space="preserve">on hard standing and within a contained drainage area. </w:t>
      </w:r>
      <w:r w:rsidR="007042AE" w:rsidRPr="007042AE">
        <w:rPr>
          <w:lang w:val="pt-BR"/>
        </w:rPr>
        <w:t xml:space="preserve">Polymer is stored in sealed silos located on bunded areas.  </w:t>
      </w:r>
      <w:r w:rsidRPr="00067AE7">
        <w:rPr>
          <w:lang w:val="pt-BR"/>
        </w:rPr>
        <w:t xml:space="preserve"> </w:t>
      </w:r>
    </w:p>
    <w:p w14:paraId="313BFAB9" w14:textId="77777777" w:rsidR="00067AE7" w:rsidRDefault="00067AE7" w:rsidP="005124EF">
      <w:pPr>
        <w:rPr>
          <w:lang w:val="pt-BR"/>
        </w:rPr>
      </w:pPr>
      <w:r w:rsidRPr="00067AE7">
        <w:rPr>
          <w:lang w:val="pt-BR"/>
        </w:rPr>
        <w:t>The DCWW purchasing procedures are included in DCWW QMS PP(3) series. The procedures ensure purchased items conform to specified requirements,</w:t>
      </w:r>
      <w:r w:rsidR="005124EF">
        <w:rPr>
          <w:lang w:val="pt-BR"/>
        </w:rPr>
        <w:t xml:space="preserve"> </w:t>
      </w:r>
      <w:r w:rsidR="005124EF" w:rsidRPr="005124EF">
        <w:rPr>
          <w:lang w:val="pt-BR"/>
        </w:rPr>
        <w:t xml:space="preserve">including quality parameters, and review suitability for use, including efficiency and minimisation of use of raw materials.  </w:t>
      </w:r>
    </w:p>
    <w:p w14:paraId="650E6066" w14:textId="77777777" w:rsidR="003B7482" w:rsidRDefault="003B7482" w:rsidP="003B7482">
      <w:pPr>
        <w:rPr>
          <w:lang w:val="pt-BR"/>
        </w:rPr>
      </w:pPr>
      <w:r w:rsidRPr="003B7482">
        <w:rPr>
          <w:lang w:val="pt-BR"/>
        </w:rPr>
        <w:t xml:space="preserve">All substances are assessed for COSHH (Control of Substances Hazardous to Health) compliance, where relevant. Material safety data sheets for all materials used and kept on site will be maintained on the site.  </w:t>
      </w:r>
    </w:p>
    <w:p w14:paraId="7395170C" w14:textId="77777777" w:rsidR="005124EF" w:rsidRDefault="005124EF" w:rsidP="005124EF">
      <w:pPr>
        <w:rPr>
          <w:lang w:val="pt-BR"/>
        </w:rPr>
      </w:pPr>
      <w:r w:rsidRPr="005124EF">
        <w:rPr>
          <w:lang w:val="pt-BR"/>
        </w:rPr>
        <w:t>All raw materials are handled and stored within the confines of the building</w:t>
      </w:r>
      <w:r w:rsidR="007042AE">
        <w:rPr>
          <w:lang w:val="pt-BR"/>
        </w:rPr>
        <w:t>s on site</w:t>
      </w:r>
      <w:r w:rsidR="00F40CDB">
        <w:rPr>
          <w:lang w:val="pt-BR"/>
        </w:rPr>
        <w:t>,</w:t>
      </w:r>
      <w:r w:rsidR="007042AE">
        <w:rPr>
          <w:lang w:val="pt-BR"/>
        </w:rPr>
        <w:t xml:space="preserve"> or silos</w:t>
      </w:r>
      <w:r w:rsidRPr="005124EF">
        <w:rPr>
          <w:lang w:val="pt-BR"/>
        </w:rPr>
        <w:t xml:space="preserve"> following the unloading from vehicles, with the exception of biogas which is contained within the gas handling system. </w:t>
      </w:r>
    </w:p>
    <w:p w14:paraId="39A21A13" w14:textId="77777777" w:rsidR="005124EF" w:rsidRDefault="005124EF" w:rsidP="005124EF">
      <w:pPr>
        <w:rPr>
          <w:lang w:val="pt-BR"/>
        </w:rPr>
      </w:pPr>
      <w:r w:rsidRPr="005124EF">
        <w:rPr>
          <w:lang w:val="pt-BR"/>
        </w:rPr>
        <w:lastRenderedPageBreak/>
        <w:t>Releases of raw materials to land are considered to be negligible due to adequate containment of the materials within suitable storage vessels</w:t>
      </w:r>
      <w:r w:rsidR="007042AE">
        <w:rPr>
          <w:lang w:val="pt-BR"/>
        </w:rPr>
        <w:t xml:space="preserve"> and presence of a contained drainage system</w:t>
      </w:r>
      <w:r w:rsidR="007042AE" w:rsidRPr="005124EF">
        <w:rPr>
          <w:lang w:val="pt-BR"/>
        </w:rPr>
        <w:t>.</w:t>
      </w:r>
    </w:p>
    <w:p w14:paraId="1ACF2857" w14:textId="77777777" w:rsidR="00A97AAE" w:rsidRPr="00397905" w:rsidRDefault="00BA1EFE" w:rsidP="00DF342C">
      <w:pPr>
        <w:pStyle w:val="Heading4"/>
      </w:pPr>
      <w:bookmarkStart w:id="539" w:name="_Ref518999858"/>
      <w:r>
        <w:t>Avoidance</w:t>
      </w:r>
      <w:r w:rsidR="00AE4D23">
        <w:t xml:space="preserve">, recovery and disposal </w:t>
      </w:r>
      <w:r>
        <w:t>of waste</w:t>
      </w:r>
      <w:r w:rsidR="00AE4D23">
        <w:t>s</w:t>
      </w:r>
      <w:r>
        <w:t xml:space="preserve"> (Question 6e)</w:t>
      </w:r>
      <w:bookmarkEnd w:id="539"/>
    </w:p>
    <w:p w14:paraId="184B587E" w14:textId="77777777" w:rsidR="00AE4D23" w:rsidRPr="002A5AB6" w:rsidRDefault="00A97C71" w:rsidP="00AE4D23">
      <w:pPr>
        <w:rPr>
          <w:lang w:val="pt-BR"/>
        </w:rPr>
      </w:pPr>
      <w:r>
        <w:rPr>
          <w:lang w:val="pt-BR"/>
        </w:rPr>
        <w:t xml:space="preserve">The proposed AAD plant at Five Fords will manage its waste streams </w:t>
      </w:r>
      <w:r w:rsidR="00F40CDB">
        <w:rPr>
          <w:lang w:val="pt-BR"/>
        </w:rPr>
        <w:t>i</w:t>
      </w:r>
      <w:r w:rsidR="00BA1EFE">
        <w:rPr>
          <w:lang w:val="pt-BR"/>
        </w:rPr>
        <w:t>n accordance with the Council Directive 2008/98/EC on waste</w:t>
      </w:r>
      <w:r w:rsidR="004345C5">
        <w:rPr>
          <w:lang w:val="pt-BR"/>
        </w:rPr>
        <w:t xml:space="preserve"> (the Waste Framework Directive)</w:t>
      </w:r>
      <w:r>
        <w:rPr>
          <w:lang w:val="pt-BR"/>
        </w:rPr>
        <w:t xml:space="preserve">, </w:t>
      </w:r>
      <w:r w:rsidRPr="00A97C71">
        <w:rPr>
          <w:lang w:val="pt-BR"/>
        </w:rPr>
        <w:t xml:space="preserve">ISO 14001, legal requirements and DCWW </w:t>
      </w:r>
      <w:r w:rsidR="00200C85">
        <w:rPr>
          <w:lang w:val="pt-BR"/>
        </w:rPr>
        <w:t>EMSs</w:t>
      </w:r>
      <w:r w:rsidRPr="00A97C71">
        <w:rPr>
          <w:lang w:val="pt-BR"/>
        </w:rPr>
        <w:t>.</w:t>
      </w:r>
      <w:r w:rsidRPr="00A97C71">
        <w:t xml:space="preserve"> </w:t>
      </w:r>
      <w:r w:rsidRPr="00A97C71">
        <w:rPr>
          <w:lang w:val="pt-BR"/>
        </w:rPr>
        <w:t xml:space="preserve">There will be a Waste Management Plan that includes details of the types of waste produced at site, how wastes are segregated, stored and removed from site. </w:t>
      </w:r>
      <w:r w:rsidR="00AE4D23" w:rsidRPr="00AE4D23">
        <w:rPr>
          <w:lang w:val="pt-BR"/>
        </w:rPr>
        <w:t>Only minimal volumes of waste shall be generated at the AAD plant, with waste streams segregated and</w:t>
      </w:r>
      <w:r w:rsidR="00AE4D23" w:rsidRPr="00297DDC">
        <w:rPr>
          <w:lang w:val="pt-BR"/>
        </w:rPr>
        <w:t xml:space="preserve"> recovered for recycling where possible.</w:t>
      </w:r>
      <w:r w:rsidR="00AE4D23" w:rsidRPr="002A5AB6">
        <w:rPr>
          <w:lang w:val="pt-BR"/>
        </w:rPr>
        <w:t xml:space="preserve"> All waste streams shall be managed in accordance with existing</w:t>
      </w:r>
      <w:r w:rsidR="00AE4D23">
        <w:rPr>
          <w:lang w:val="pt-BR"/>
        </w:rPr>
        <w:t xml:space="preserve"> EMSs</w:t>
      </w:r>
      <w:r w:rsidR="00AE4D23" w:rsidRPr="002A5AB6">
        <w:rPr>
          <w:lang w:val="pt-BR"/>
        </w:rPr>
        <w:t>, with any final off-site disposal to be carried out by licensed waste</w:t>
      </w:r>
      <w:r w:rsidR="00AE4D23">
        <w:rPr>
          <w:lang w:val="pt-BR"/>
        </w:rPr>
        <w:t xml:space="preserve"> </w:t>
      </w:r>
      <w:r w:rsidR="00AE4D23" w:rsidRPr="002A5AB6">
        <w:rPr>
          <w:lang w:val="pt-BR"/>
        </w:rPr>
        <w:t>contractors in accordance with Duty of Care requirements.</w:t>
      </w:r>
    </w:p>
    <w:p w14:paraId="1D8E86CF" w14:textId="77777777" w:rsidR="00AE4D23" w:rsidRDefault="00AE4D23" w:rsidP="00AE4D23">
      <w:pPr>
        <w:rPr>
          <w:lang w:val="pt-BR"/>
        </w:rPr>
      </w:pPr>
      <w:r w:rsidRPr="00AE4D23">
        <w:rPr>
          <w:lang w:val="pt-BR"/>
        </w:rPr>
        <w:t>Implementation of EMS procedures and the current Environmental Policy ensures</w:t>
      </w:r>
      <w:r>
        <w:rPr>
          <w:lang w:val="pt-BR"/>
        </w:rPr>
        <w:t xml:space="preserve"> </w:t>
      </w:r>
      <w:r w:rsidRPr="00AE4D23">
        <w:rPr>
          <w:lang w:val="pt-BR"/>
        </w:rPr>
        <w:t xml:space="preserve">optimum disposal of the wastes produced. Submission of a detailed assessment is not considered necessary due to the minimal quantity of waste produced. </w:t>
      </w:r>
    </w:p>
    <w:p w14:paraId="7FD66D0A" w14:textId="77777777" w:rsidR="002A5AB6" w:rsidRPr="00A97AAE" w:rsidRDefault="002A5AB6" w:rsidP="00AE4D23">
      <w:pPr>
        <w:rPr>
          <w:lang w:val="pt-BR"/>
        </w:rPr>
      </w:pPr>
      <w:r w:rsidRPr="002A5AB6">
        <w:rPr>
          <w:lang w:val="pt-BR"/>
        </w:rPr>
        <w:t>Further consultation with waste contractors will ensure that all waste streams have been considered. The sampling and characterisation of wastes will be covered under the requirements of Duty of Care.</w:t>
      </w:r>
    </w:p>
    <w:p w14:paraId="60222186" w14:textId="77777777" w:rsidR="00AE4D23" w:rsidRDefault="002A5AB6" w:rsidP="002A5AB6">
      <w:pPr>
        <w:rPr>
          <w:lang w:val="pt-BR"/>
        </w:rPr>
      </w:pPr>
      <w:r w:rsidRPr="002A5AB6">
        <w:rPr>
          <w:lang w:val="pt-BR"/>
        </w:rPr>
        <w:t>The wastes will be stored in suitable designed containers prior to being removed from site.</w:t>
      </w:r>
      <w:r>
        <w:rPr>
          <w:lang w:val="pt-BR"/>
        </w:rPr>
        <w:t xml:space="preserve"> </w:t>
      </w:r>
    </w:p>
    <w:p w14:paraId="186D0C7D" w14:textId="77777777" w:rsidR="00A97AAE" w:rsidRDefault="002A5AB6" w:rsidP="002A5AB6">
      <w:pPr>
        <w:rPr>
          <w:lang w:val="pt-BR"/>
        </w:rPr>
      </w:pPr>
      <w:r w:rsidRPr="002A5AB6">
        <w:rPr>
          <w:lang w:val="pt-BR"/>
        </w:rPr>
        <w:t>Disposal routes for the waste streams have still to be determined</w:t>
      </w:r>
      <w:r w:rsidR="00F40CDB">
        <w:rPr>
          <w:lang w:val="pt-BR"/>
        </w:rPr>
        <w:t>,</w:t>
      </w:r>
      <w:r w:rsidRPr="002A5AB6">
        <w:rPr>
          <w:lang w:val="pt-BR"/>
        </w:rPr>
        <w:t xml:space="preserve"> but the application of the waste</w:t>
      </w:r>
      <w:r>
        <w:rPr>
          <w:lang w:val="pt-BR"/>
        </w:rPr>
        <w:t xml:space="preserve"> </w:t>
      </w:r>
      <w:r w:rsidRPr="002A5AB6">
        <w:rPr>
          <w:lang w:val="pt-BR"/>
        </w:rPr>
        <w:t>hierarchy will be central to the decision making process.</w:t>
      </w:r>
    </w:p>
    <w:p w14:paraId="2A84E616" w14:textId="77777777" w:rsidR="009F6B6C" w:rsidRPr="009F6B6C" w:rsidRDefault="009F6B6C" w:rsidP="009F6B6C">
      <w:pPr>
        <w:rPr>
          <w:lang w:val="pt-BR"/>
        </w:rPr>
      </w:pPr>
    </w:p>
    <w:p w14:paraId="477BA931" w14:textId="77777777" w:rsidR="00EA2C6C" w:rsidRDefault="009665CF" w:rsidP="009665CF">
      <w:pPr>
        <w:pStyle w:val="Heading1"/>
      </w:pPr>
      <w:bookmarkStart w:id="540" w:name="_Toc518984306"/>
      <w:bookmarkStart w:id="541" w:name="_Toc531190745"/>
      <w:r>
        <w:lastRenderedPageBreak/>
        <w:t>Part F1 – OPRA, charges and declarations</w:t>
      </w:r>
      <w:bookmarkEnd w:id="540"/>
      <w:bookmarkEnd w:id="541"/>
    </w:p>
    <w:p w14:paraId="6E16966A" w14:textId="77777777" w:rsidR="009665CF" w:rsidRDefault="009665CF" w:rsidP="009665CF">
      <w:pPr>
        <w:pStyle w:val="Heading2"/>
      </w:pPr>
      <w:bookmarkStart w:id="542" w:name="_Toc518984307"/>
      <w:bookmarkStart w:id="543" w:name="_Toc531190746"/>
      <w:r>
        <w:t>Working out charges (Question 1)</w:t>
      </w:r>
      <w:bookmarkEnd w:id="542"/>
      <w:bookmarkEnd w:id="543"/>
    </w:p>
    <w:p w14:paraId="739543A3" w14:textId="77777777" w:rsidR="00433CC2" w:rsidRDefault="00433CC2" w:rsidP="00433CC2">
      <w:r>
        <w:t xml:space="preserve">Table 1 </w:t>
      </w:r>
      <w:r w:rsidR="007E17CF">
        <w:t>of</w:t>
      </w:r>
      <w:r>
        <w:t xml:space="preserve"> the F1 form</w:t>
      </w:r>
      <w:r w:rsidR="007E17CF">
        <w:t xml:space="preserve"> has been completed</w:t>
      </w:r>
      <w:r>
        <w:t xml:space="preserve">.  </w:t>
      </w:r>
      <w:r w:rsidR="007E17CF">
        <w:t>An u</w:t>
      </w:r>
      <w:r>
        <w:t>p</w:t>
      </w:r>
      <w:r w:rsidR="00AA0B7F">
        <w:t>-</w:t>
      </w:r>
      <w:r>
        <w:t>to</w:t>
      </w:r>
      <w:r w:rsidR="00AA0B7F">
        <w:t>-</w:t>
      </w:r>
      <w:r>
        <w:t xml:space="preserve">date EP OPRA profile </w:t>
      </w:r>
      <w:r w:rsidR="007E17CF">
        <w:t xml:space="preserve">is </w:t>
      </w:r>
      <w:r>
        <w:t xml:space="preserve">provided in Appendix </w:t>
      </w:r>
      <w:r w:rsidR="00F40CDB">
        <w:fldChar w:fldCharType="begin"/>
      </w:r>
      <w:r w:rsidR="00F40CDB">
        <w:instrText xml:space="preserve"> REF _Ref518999569 \r \h </w:instrText>
      </w:r>
      <w:r w:rsidR="00F40CDB">
        <w:fldChar w:fldCharType="separate"/>
      </w:r>
      <w:r w:rsidR="00C64E35">
        <w:t>B</w:t>
      </w:r>
      <w:r w:rsidR="00F40CDB">
        <w:fldChar w:fldCharType="end"/>
      </w:r>
      <w:r>
        <w:t>.</w:t>
      </w:r>
    </w:p>
    <w:p w14:paraId="4050AA0B" w14:textId="77777777" w:rsidR="00433CC2" w:rsidRDefault="00433CC2" w:rsidP="00433CC2">
      <w:pPr>
        <w:pStyle w:val="Heading2"/>
      </w:pPr>
      <w:bookmarkStart w:id="544" w:name="_Toc518984308"/>
      <w:bookmarkStart w:id="545" w:name="_Toc531190747"/>
      <w:r>
        <w:t>Payment (Questions 3)</w:t>
      </w:r>
      <w:bookmarkEnd w:id="544"/>
      <w:bookmarkEnd w:id="545"/>
    </w:p>
    <w:p w14:paraId="71983C23" w14:textId="77777777" w:rsidR="007E17CF" w:rsidRDefault="00433CC2" w:rsidP="004D1AF1">
      <w:r>
        <w:t>Payment will be by</w:t>
      </w:r>
      <w:r w:rsidR="00AB0740">
        <w:t xml:space="preserve"> BACS</w:t>
      </w:r>
    </w:p>
    <w:p w14:paraId="78480A3D" w14:textId="77777777" w:rsidR="00433CC2" w:rsidRDefault="00433CC2" w:rsidP="00AB0740">
      <w:pPr>
        <w:pStyle w:val="Heading2"/>
      </w:pPr>
      <w:bookmarkStart w:id="546" w:name="_Toc518984309"/>
      <w:bookmarkStart w:id="547" w:name="_Toc531190748"/>
      <w:r>
        <w:t>Confidentiality and National Security</w:t>
      </w:r>
      <w:r w:rsidR="000810FF">
        <w:t xml:space="preserve"> (Question 5)</w:t>
      </w:r>
      <w:bookmarkEnd w:id="546"/>
      <w:bookmarkEnd w:id="547"/>
    </w:p>
    <w:p w14:paraId="7EBDCC5A" w14:textId="77777777" w:rsidR="00433CC2" w:rsidRDefault="000810FF" w:rsidP="00433CC2">
      <w:r>
        <w:t xml:space="preserve">DCWW wish to claim confidentiality </w:t>
      </w:r>
      <w:r w:rsidR="00AA0B7F">
        <w:t>of some of the information provided in the application.  This is on the basis of national security and public safety</w:t>
      </w:r>
      <w:r>
        <w:t>.</w:t>
      </w:r>
      <w:r w:rsidR="00AB0740">
        <w:t xml:space="preserve">  Justification for this claim</w:t>
      </w:r>
      <w:r w:rsidR="00AA0B7F">
        <w:t>, along with a list of confidential documents,</w:t>
      </w:r>
      <w:r w:rsidR="00AB0740">
        <w:t xml:space="preserve"> has been provided separately in the letter dated </w:t>
      </w:r>
      <w:r w:rsidR="00AA0B7F">
        <w:t>5 July 20</w:t>
      </w:r>
      <w:r w:rsidR="00273836">
        <w:t xml:space="preserve">18 from DCWW’s Security Manager, as part of the </w:t>
      </w:r>
      <w:r w:rsidR="00940907">
        <w:t>covering letter for the application.</w:t>
      </w:r>
    </w:p>
    <w:p w14:paraId="5255A52F" w14:textId="77777777" w:rsidR="000810FF" w:rsidRDefault="000810FF" w:rsidP="000810FF">
      <w:pPr>
        <w:pStyle w:val="Heading2"/>
      </w:pPr>
      <w:bookmarkStart w:id="548" w:name="_Toc518984310"/>
      <w:bookmarkStart w:id="549" w:name="_Ref518999870"/>
      <w:bookmarkStart w:id="550" w:name="_Toc531190749"/>
      <w:r>
        <w:t>Application Checklist (Question 6)</w:t>
      </w:r>
      <w:bookmarkEnd w:id="548"/>
      <w:bookmarkEnd w:id="549"/>
      <w:bookmarkEnd w:id="550"/>
    </w:p>
    <w:p w14:paraId="3AAEEC18" w14:textId="77777777" w:rsidR="000810FF" w:rsidRPr="000810FF" w:rsidRDefault="000810FF" w:rsidP="000810FF">
      <w:r>
        <w:t>Table 1</w:t>
      </w:r>
      <w:r w:rsidR="007E17CF">
        <w:t>4</w:t>
      </w:r>
      <w:r>
        <w:t xml:space="preserve"> provides a list of documents included in the application</w:t>
      </w:r>
    </w:p>
    <w:p w14:paraId="63A41D66" w14:textId="77777777" w:rsidR="000810FF" w:rsidRDefault="000810FF" w:rsidP="00323046">
      <w:pPr>
        <w:pStyle w:val="Caption"/>
      </w:pPr>
      <w:r>
        <w:t>Table</w:t>
      </w:r>
      <w:r w:rsidRPr="009C1C7C">
        <w:t xml:space="preserve"> </w:t>
      </w:r>
      <w:fldSimple w:instr=" SEQ Table \* ARABIC ">
        <w:r w:rsidR="00C64E35">
          <w:rPr>
            <w:noProof/>
          </w:rPr>
          <w:t>14</w:t>
        </w:r>
      </w:fldSimple>
      <w:r w:rsidRPr="009C1C7C">
        <w:t>:</w:t>
      </w:r>
      <w:r>
        <w:t xml:space="preserve"> Application Checklist</w:t>
      </w:r>
    </w:p>
    <w:tbl>
      <w:tblPr>
        <w:tblStyle w:val="MMTable"/>
        <w:tblW w:w="8500" w:type="dxa"/>
        <w:tblLayout w:type="fixed"/>
        <w:tblLook w:val="06A0" w:firstRow="1" w:lastRow="0" w:firstColumn="1" w:lastColumn="0" w:noHBand="1" w:noVBand="1"/>
      </w:tblPr>
      <w:tblGrid>
        <w:gridCol w:w="2126"/>
        <w:gridCol w:w="3118"/>
        <w:gridCol w:w="3256"/>
      </w:tblGrid>
      <w:tr w:rsidR="000810FF" w14:paraId="1B9932F2" w14:textId="77777777" w:rsidTr="003079DF">
        <w:trPr>
          <w:cnfStyle w:val="100000000000" w:firstRow="1" w:lastRow="0" w:firstColumn="0" w:lastColumn="0" w:oddVBand="0" w:evenVBand="0" w:oddHBand="0" w:evenHBand="0" w:firstRowFirstColumn="0" w:firstRowLastColumn="0" w:lastRowFirstColumn="0" w:lastRowLastColumn="0"/>
          <w:cantSplit w:val="0"/>
        </w:trPr>
        <w:tc>
          <w:tcPr>
            <w:tcW w:w="1251" w:type="pct"/>
            <w:vAlign w:val="center"/>
          </w:tcPr>
          <w:p w14:paraId="2A08B33D" w14:textId="77777777" w:rsidR="000810FF" w:rsidRDefault="000810FF" w:rsidP="000810FF">
            <w:pPr>
              <w:pStyle w:val="TableHeadingLeft"/>
            </w:pPr>
            <w:r>
              <w:t>Question reference</w:t>
            </w:r>
          </w:p>
        </w:tc>
        <w:tc>
          <w:tcPr>
            <w:tcW w:w="1834" w:type="pct"/>
            <w:vAlign w:val="center"/>
          </w:tcPr>
          <w:p w14:paraId="2AD0F531" w14:textId="77777777" w:rsidR="000810FF" w:rsidRDefault="000810FF" w:rsidP="000810FF">
            <w:pPr>
              <w:pStyle w:val="TableHeadingLeft"/>
            </w:pPr>
            <w:r>
              <w:t>Document title/reference</w:t>
            </w:r>
          </w:p>
        </w:tc>
        <w:tc>
          <w:tcPr>
            <w:tcW w:w="1915" w:type="pct"/>
            <w:vAlign w:val="center"/>
          </w:tcPr>
          <w:p w14:paraId="2D5B1DF6" w14:textId="77777777" w:rsidR="000810FF" w:rsidRDefault="000810FF" w:rsidP="000810FF">
            <w:pPr>
              <w:pStyle w:val="TableHeadingLeft"/>
            </w:pPr>
            <w:r>
              <w:t>Document section</w:t>
            </w:r>
          </w:p>
        </w:tc>
      </w:tr>
      <w:tr w:rsidR="000810FF" w14:paraId="553224A7" w14:textId="77777777" w:rsidTr="003079DF">
        <w:tc>
          <w:tcPr>
            <w:tcW w:w="1251" w:type="pct"/>
            <w:vAlign w:val="center"/>
          </w:tcPr>
          <w:p w14:paraId="5F4439D1" w14:textId="77777777" w:rsidR="000810FF" w:rsidRDefault="000810FF" w:rsidP="000810FF">
            <w:pPr>
              <w:pStyle w:val="TableTextLeft"/>
            </w:pPr>
            <w:r>
              <w:t>Part C2 – Q2b</w:t>
            </w:r>
          </w:p>
        </w:tc>
        <w:tc>
          <w:tcPr>
            <w:tcW w:w="1834" w:type="pct"/>
            <w:vAlign w:val="center"/>
          </w:tcPr>
          <w:p w14:paraId="576AE0D7" w14:textId="77777777" w:rsidR="000810FF" w:rsidRDefault="000810FF" w:rsidP="000810FF">
            <w:pPr>
              <w:pStyle w:val="TableTextLeft"/>
            </w:pPr>
            <w:r>
              <w:t>Non-Technical Summary</w:t>
            </w:r>
          </w:p>
        </w:tc>
        <w:tc>
          <w:tcPr>
            <w:tcW w:w="1915" w:type="pct"/>
            <w:vAlign w:val="center"/>
          </w:tcPr>
          <w:p w14:paraId="3A4070BF" w14:textId="77777777" w:rsidR="000810FF" w:rsidRDefault="000810FF" w:rsidP="000810FF">
            <w:pPr>
              <w:pStyle w:val="TableTextLeft"/>
            </w:pPr>
            <w:r>
              <w:t>Main Supporting Document</w:t>
            </w:r>
          </w:p>
        </w:tc>
      </w:tr>
      <w:tr w:rsidR="000810FF" w14:paraId="7CCAFB8A" w14:textId="77777777" w:rsidTr="003079DF">
        <w:tc>
          <w:tcPr>
            <w:tcW w:w="1251" w:type="pct"/>
            <w:vAlign w:val="center"/>
          </w:tcPr>
          <w:p w14:paraId="7FB50FA1" w14:textId="77777777" w:rsidR="000810FF" w:rsidRDefault="000810FF" w:rsidP="000810FF">
            <w:pPr>
              <w:pStyle w:val="TableTextLeft"/>
            </w:pPr>
            <w:r>
              <w:t>Part C2 – Q3a</w:t>
            </w:r>
          </w:p>
        </w:tc>
        <w:tc>
          <w:tcPr>
            <w:tcW w:w="1834" w:type="pct"/>
            <w:vAlign w:val="center"/>
          </w:tcPr>
          <w:p w14:paraId="60258215" w14:textId="77777777" w:rsidR="000810FF" w:rsidRDefault="000810FF" w:rsidP="000810FF">
            <w:pPr>
              <w:pStyle w:val="TableTextLeft"/>
            </w:pPr>
            <w:r>
              <w:t>List of Relevant Offences</w:t>
            </w:r>
          </w:p>
        </w:tc>
        <w:tc>
          <w:tcPr>
            <w:tcW w:w="1915" w:type="pct"/>
            <w:vAlign w:val="center"/>
          </w:tcPr>
          <w:p w14:paraId="19FC3D5E" w14:textId="77777777" w:rsidR="000810FF" w:rsidRDefault="000810FF" w:rsidP="000810FF">
            <w:pPr>
              <w:pStyle w:val="TableTextLeft"/>
            </w:pPr>
            <w:r>
              <w:t xml:space="preserve">Section </w:t>
            </w:r>
            <w:r w:rsidR="003079DF">
              <w:t>2.4.1</w:t>
            </w:r>
            <w:r w:rsidR="00F40CDB">
              <w:t xml:space="preserve"> </w:t>
            </w:r>
            <w:r>
              <w:t>of Main Supporting Document</w:t>
            </w:r>
          </w:p>
        </w:tc>
      </w:tr>
      <w:tr w:rsidR="000810FF" w14:paraId="50AD4A20" w14:textId="77777777" w:rsidTr="003079DF">
        <w:tc>
          <w:tcPr>
            <w:tcW w:w="1251" w:type="pct"/>
            <w:vAlign w:val="center"/>
          </w:tcPr>
          <w:p w14:paraId="1220C669" w14:textId="77777777" w:rsidR="000810FF" w:rsidRDefault="000810FF" w:rsidP="000810FF">
            <w:pPr>
              <w:pStyle w:val="TableTextLeft"/>
            </w:pPr>
            <w:r>
              <w:t>Part C2 – Q3d3</w:t>
            </w:r>
          </w:p>
        </w:tc>
        <w:tc>
          <w:tcPr>
            <w:tcW w:w="1834" w:type="pct"/>
            <w:vAlign w:val="center"/>
          </w:tcPr>
          <w:p w14:paraId="0E686591" w14:textId="77777777" w:rsidR="000810FF" w:rsidRDefault="000810FF" w:rsidP="000810FF">
            <w:pPr>
              <w:pStyle w:val="TableTextLeft"/>
            </w:pPr>
            <w:r>
              <w:t>Environmental Management System summary</w:t>
            </w:r>
          </w:p>
        </w:tc>
        <w:tc>
          <w:tcPr>
            <w:tcW w:w="1915" w:type="pct"/>
            <w:vAlign w:val="center"/>
          </w:tcPr>
          <w:p w14:paraId="560D20B9" w14:textId="77777777" w:rsidR="000810FF" w:rsidRDefault="000810FF" w:rsidP="000810FF">
            <w:pPr>
              <w:pStyle w:val="TableTextLeft"/>
            </w:pPr>
            <w:r>
              <w:t xml:space="preserve">Section </w:t>
            </w:r>
            <w:r w:rsidR="00F40CDB">
              <w:fldChar w:fldCharType="begin"/>
            </w:r>
            <w:r w:rsidR="00F40CDB">
              <w:instrText xml:space="preserve"> REF _Ref518999625 \r \h </w:instrText>
            </w:r>
            <w:r w:rsidR="00F40CDB">
              <w:fldChar w:fldCharType="separate"/>
            </w:r>
            <w:r w:rsidR="00C64E35">
              <w:t>2.4.4</w:t>
            </w:r>
            <w:r w:rsidR="00F40CDB">
              <w:fldChar w:fldCharType="end"/>
            </w:r>
            <w:r>
              <w:t xml:space="preserve"> of Main Supporting Document</w:t>
            </w:r>
          </w:p>
        </w:tc>
      </w:tr>
      <w:tr w:rsidR="000810FF" w14:paraId="2E47ED26" w14:textId="77777777" w:rsidTr="003079DF">
        <w:tc>
          <w:tcPr>
            <w:tcW w:w="1251" w:type="pct"/>
            <w:vAlign w:val="center"/>
          </w:tcPr>
          <w:p w14:paraId="23017D33" w14:textId="77777777" w:rsidR="000810FF" w:rsidRDefault="000810FF" w:rsidP="000810FF">
            <w:pPr>
              <w:pStyle w:val="TableTextLeft"/>
            </w:pPr>
            <w:r>
              <w:t>Part C2 – Q5a</w:t>
            </w:r>
          </w:p>
        </w:tc>
        <w:tc>
          <w:tcPr>
            <w:tcW w:w="1834" w:type="pct"/>
            <w:vAlign w:val="center"/>
          </w:tcPr>
          <w:p w14:paraId="0B2CE3A0" w14:textId="77777777" w:rsidR="000810FF" w:rsidRDefault="000810FF" w:rsidP="000810FF">
            <w:pPr>
              <w:pStyle w:val="TableTextLeft"/>
            </w:pPr>
            <w:r>
              <w:t>Site Plans</w:t>
            </w:r>
          </w:p>
        </w:tc>
        <w:tc>
          <w:tcPr>
            <w:tcW w:w="1915" w:type="pct"/>
            <w:vAlign w:val="center"/>
          </w:tcPr>
          <w:p w14:paraId="54251949" w14:textId="77777777" w:rsidR="000810FF" w:rsidRDefault="000810FF" w:rsidP="000810FF">
            <w:pPr>
              <w:pStyle w:val="TableTextLeft"/>
            </w:pPr>
            <w:r>
              <w:t xml:space="preserve">Appendix </w:t>
            </w:r>
            <w:r w:rsidR="00914867">
              <w:t>D</w:t>
            </w:r>
            <w:r>
              <w:t xml:space="preserve"> of Main Supporting Document</w:t>
            </w:r>
          </w:p>
        </w:tc>
      </w:tr>
      <w:tr w:rsidR="000810FF" w14:paraId="50FA78B4" w14:textId="77777777" w:rsidTr="003079DF">
        <w:tc>
          <w:tcPr>
            <w:tcW w:w="1251" w:type="pct"/>
            <w:vAlign w:val="center"/>
          </w:tcPr>
          <w:p w14:paraId="1861864D" w14:textId="77777777" w:rsidR="000810FF" w:rsidRDefault="000810FF" w:rsidP="000810FF">
            <w:pPr>
              <w:pStyle w:val="TableTextLeft"/>
            </w:pPr>
            <w:r>
              <w:t>Part C2 – Q5b</w:t>
            </w:r>
          </w:p>
        </w:tc>
        <w:tc>
          <w:tcPr>
            <w:tcW w:w="1834" w:type="pct"/>
            <w:vAlign w:val="center"/>
          </w:tcPr>
          <w:p w14:paraId="7069F3FD" w14:textId="77777777" w:rsidR="000810FF" w:rsidRDefault="000810FF" w:rsidP="000810FF">
            <w:pPr>
              <w:pStyle w:val="TableTextLeft"/>
            </w:pPr>
            <w:r>
              <w:t>Site Condition Report</w:t>
            </w:r>
          </w:p>
        </w:tc>
        <w:tc>
          <w:tcPr>
            <w:tcW w:w="1915" w:type="pct"/>
            <w:vAlign w:val="center"/>
          </w:tcPr>
          <w:p w14:paraId="2BC21DB5" w14:textId="77777777" w:rsidR="000810FF" w:rsidRDefault="000810FF" w:rsidP="00914867">
            <w:pPr>
              <w:pStyle w:val="TableTextLeft"/>
            </w:pPr>
            <w:r>
              <w:t xml:space="preserve">Appendix </w:t>
            </w:r>
            <w:r w:rsidR="00914867">
              <w:t>E</w:t>
            </w:r>
            <w:r>
              <w:t xml:space="preserve"> of Main Supporting Document</w:t>
            </w:r>
          </w:p>
        </w:tc>
      </w:tr>
      <w:tr w:rsidR="000810FF" w14:paraId="7B750815" w14:textId="77777777" w:rsidTr="003079DF">
        <w:tc>
          <w:tcPr>
            <w:tcW w:w="1251" w:type="pct"/>
            <w:vAlign w:val="center"/>
          </w:tcPr>
          <w:p w14:paraId="33F563F6" w14:textId="77777777" w:rsidR="000810FF" w:rsidRDefault="000810FF" w:rsidP="000810FF">
            <w:pPr>
              <w:pStyle w:val="TableTextLeft"/>
            </w:pPr>
            <w:r>
              <w:t>Part C2 – Q6</w:t>
            </w:r>
          </w:p>
        </w:tc>
        <w:tc>
          <w:tcPr>
            <w:tcW w:w="1834" w:type="pct"/>
            <w:vAlign w:val="center"/>
          </w:tcPr>
          <w:p w14:paraId="6808B4A6" w14:textId="77777777" w:rsidR="000810FF" w:rsidRDefault="000810FF" w:rsidP="000810FF">
            <w:pPr>
              <w:pStyle w:val="TableTextLeft"/>
            </w:pPr>
            <w:r>
              <w:t>Environmental Risk Assessment</w:t>
            </w:r>
          </w:p>
        </w:tc>
        <w:tc>
          <w:tcPr>
            <w:tcW w:w="1915" w:type="pct"/>
            <w:vAlign w:val="center"/>
          </w:tcPr>
          <w:p w14:paraId="31072DCE" w14:textId="77777777" w:rsidR="000810FF" w:rsidRDefault="000810FF" w:rsidP="000810FF">
            <w:pPr>
              <w:pStyle w:val="TableTextLeft"/>
            </w:pPr>
            <w:r>
              <w:t xml:space="preserve">Appendix </w:t>
            </w:r>
            <w:r w:rsidR="00914867">
              <w:t>C</w:t>
            </w:r>
            <w:r>
              <w:t xml:space="preserve"> of Main Supporting Document</w:t>
            </w:r>
          </w:p>
        </w:tc>
      </w:tr>
      <w:tr w:rsidR="000810FF" w14:paraId="55457C7C" w14:textId="77777777" w:rsidTr="003079DF">
        <w:tc>
          <w:tcPr>
            <w:tcW w:w="1251" w:type="pct"/>
            <w:vAlign w:val="center"/>
          </w:tcPr>
          <w:p w14:paraId="53C3FC13" w14:textId="77777777" w:rsidR="000810FF" w:rsidRDefault="000810FF" w:rsidP="000810FF">
            <w:pPr>
              <w:pStyle w:val="TableTextLeft"/>
            </w:pPr>
            <w:r>
              <w:t>Part C3 -  Q1a</w:t>
            </w:r>
          </w:p>
        </w:tc>
        <w:tc>
          <w:tcPr>
            <w:tcW w:w="1834" w:type="pct"/>
            <w:vAlign w:val="center"/>
          </w:tcPr>
          <w:p w14:paraId="20AA34DA" w14:textId="77777777" w:rsidR="000810FF" w:rsidRDefault="000810FF" w:rsidP="000810FF">
            <w:pPr>
              <w:pStyle w:val="TableTextLeft"/>
            </w:pPr>
            <w:r>
              <w:t>Listed Activities</w:t>
            </w:r>
          </w:p>
        </w:tc>
        <w:tc>
          <w:tcPr>
            <w:tcW w:w="1915" w:type="pct"/>
            <w:vAlign w:val="center"/>
          </w:tcPr>
          <w:p w14:paraId="3CBA61C4" w14:textId="77777777" w:rsidR="000810FF" w:rsidRDefault="000810FF" w:rsidP="000810FF">
            <w:pPr>
              <w:pStyle w:val="TableTextLeft"/>
            </w:pPr>
            <w:r>
              <w:t xml:space="preserve">Section </w:t>
            </w:r>
            <w:r w:rsidR="00F40CDB">
              <w:fldChar w:fldCharType="begin"/>
            </w:r>
            <w:r w:rsidR="00F40CDB">
              <w:instrText xml:space="preserve"> REF _Ref518999676 \r \h </w:instrText>
            </w:r>
            <w:r w:rsidR="00F40CDB">
              <w:fldChar w:fldCharType="separate"/>
            </w:r>
            <w:r w:rsidR="00C64E35">
              <w:t>3.1</w:t>
            </w:r>
            <w:r w:rsidR="00F40CDB">
              <w:fldChar w:fldCharType="end"/>
            </w:r>
            <w:r>
              <w:t xml:space="preserve">, </w:t>
            </w:r>
            <w:r w:rsidR="00F40CDB">
              <w:fldChar w:fldCharType="begin"/>
            </w:r>
            <w:r w:rsidR="00F40CDB">
              <w:instrText xml:space="preserve"> REF _Ref513635388 \h </w:instrText>
            </w:r>
            <w:r w:rsidR="00F40CDB">
              <w:fldChar w:fldCharType="separate"/>
            </w:r>
            <w:r w:rsidR="00C64E35">
              <w:t>Table</w:t>
            </w:r>
            <w:r w:rsidR="00C64E35" w:rsidRPr="009C1C7C">
              <w:t xml:space="preserve"> </w:t>
            </w:r>
            <w:r w:rsidR="00C64E35">
              <w:rPr>
                <w:noProof/>
              </w:rPr>
              <w:t>7</w:t>
            </w:r>
            <w:r w:rsidR="00F40CDB">
              <w:fldChar w:fldCharType="end"/>
            </w:r>
            <w:r>
              <w:t xml:space="preserve"> of Main Supporting Document</w:t>
            </w:r>
          </w:p>
        </w:tc>
      </w:tr>
      <w:tr w:rsidR="000810FF" w14:paraId="2A2ECB25" w14:textId="77777777" w:rsidTr="003079DF">
        <w:trPr>
          <w:trHeight w:val="305"/>
        </w:trPr>
        <w:tc>
          <w:tcPr>
            <w:tcW w:w="1251" w:type="pct"/>
            <w:vAlign w:val="center"/>
          </w:tcPr>
          <w:p w14:paraId="65C58A8B" w14:textId="77777777" w:rsidR="000810FF" w:rsidRDefault="000810FF" w:rsidP="000810FF">
            <w:pPr>
              <w:pStyle w:val="TableTextLeft"/>
            </w:pPr>
            <w:r>
              <w:t>Part C3 – Q1b</w:t>
            </w:r>
          </w:p>
        </w:tc>
        <w:tc>
          <w:tcPr>
            <w:tcW w:w="1834" w:type="pct"/>
            <w:vAlign w:val="center"/>
          </w:tcPr>
          <w:p w14:paraId="6660ED1B" w14:textId="77777777" w:rsidR="000810FF" w:rsidRDefault="000810FF" w:rsidP="000810FF">
            <w:pPr>
              <w:pStyle w:val="TableTextLeft"/>
            </w:pPr>
            <w:r>
              <w:t>Waste Codes</w:t>
            </w:r>
          </w:p>
        </w:tc>
        <w:tc>
          <w:tcPr>
            <w:tcW w:w="1915" w:type="pct"/>
            <w:vAlign w:val="center"/>
          </w:tcPr>
          <w:p w14:paraId="2F751341" w14:textId="77777777" w:rsidR="00C64E35" w:rsidRPr="004D1AF1" w:rsidRDefault="000810FF" w:rsidP="00C64E35">
            <w:pPr>
              <w:pStyle w:val="Caption"/>
              <w:spacing w:before="40" w:after="40"/>
              <w:ind w:right="113"/>
              <w:rPr>
                <w:b w:val="0"/>
              </w:rPr>
            </w:pPr>
            <w:r w:rsidRPr="003079DF">
              <w:rPr>
                <w:b w:val="0"/>
              </w:rPr>
              <w:t xml:space="preserve">Section </w:t>
            </w:r>
            <w:r w:rsidR="00F40CDB" w:rsidRPr="003079DF">
              <w:rPr>
                <w:b w:val="0"/>
              </w:rPr>
              <w:fldChar w:fldCharType="begin"/>
            </w:r>
            <w:r w:rsidR="00F40CDB" w:rsidRPr="003079DF">
              <w:rPr>
                <w:b w:val="0"/>
              </w:rPr>
              <w:instrText xml:space="preserve"> REF _Ref518999696 \r \h </w:instrText>
            </w:r>
            <w:r w:rsidR="003079DF" w:rsidRPr="003079DF">
              <w:rPr>
                <w:b w:val="0"/>
              </w:rPr>
              <w:instrText xml:space="preserve"> \* MERGEFORMAT </w:instrText>
            </w:r>
            <w:r w:rsidR="00F40CDB" w:rsidRPr="003079DF">
              <w:rPr>
                <w:b w:val="0"/>
              </w:rPr>
            </w:r>
            <w:r w:rsidR="00F40CDB" w:rsidRPr="003079DF">
              <w:rPr>
                <w:b w:val="0"/>
              </w:rPr>
              <w:fldChar w:fldCharType="separate"/>
            </w:r>
            <w:r w:rsidR="00C64E35">
              <w:rPr>
                <w:b w:val="0"/>
              </w:rPr>
              <w:t>3.1</w:t>
            </w:r>
            <w:r w:rsidR="00F40CDB" w:rsidRPr="003079DF">
              <w:rPr>
                <w:b w:val="0"/>
              </w:rPr>
              <w:fldChar w:fldCharType="end"/>
            </w:r>
            <w:r w:rsidRPr="003079DF">
              <w:rPr>
                <w:b w:val="0"/>
              </w:rPr>
              <w:t xml:space="preserve">, </w:t>
            </w:r>
            <w:r w:rsidR="00F40CDB" w:rsidRPr="003079DF">
              <w:rPr>
                <w:b w:val="0"/>
              </w:rPr>
              <w:fldChar w:fldCharType="begin"/>
            </w:r>
            <w:r w:rsidR="00F40CDB" w:rsidRPr="003079DF">
              <w:rPr>
                <w:b w:val="0"/>
              </w:rPr>
              <w:instrText xml:space="preserve"> REF _Ref518999932 \h </w:instrText>
            </w:r>
            <w:r w:rsidR="003079DF" w:rsidRPr="003079DF">
              <w:rPr>
                <w:b w:val="0"/>
              </w:rPr>
              <w:instrText xml:space="preserve"> \* MERGEFORMAT </w:instrText>
            </w:r>
            <w:r w:rsidR="00F40CDB" w:rsidRPr="003079DF">
              <w:rPr>
                <w:b w:val="0"/>
              </w:rPr>
            </w:r>
            <w:r w:rsidR="00F40CDB" w:rsidRPr="003079DF">
              <w:rPr>
                <w:b w:val="0"/>
              </w:rPr>
              <w:fldChar w:fldCharType="separate"/>
            </w:r>
            <w:r w:rsidR="00C64E35" w:rsidRPr="004D1AF1">
              <w:rPr>
                <w:b w:val="0"/>
              </w:rPr>
              <w:t>The</w:t>
            </w:r>
            <w:r w:rsidR="00C64E35">
              <w:rPr>
                <w:b w:val="0"/>
              </w:rPr>
              <w:t xml:space="preserve"> current T21 exemptions allows for the waste types, identified in Table 8, to be accepted.</w:t>
            </w:r>
          </w:p>
          <w:p w14:paraId="3970746A" w14:textId="77777777" w:rsidR="000810FF" w:rsidRPr="003079DF" w:rsidRDefault="00C64E35" w:rsidP="003079DF">
            <w:pPr>
              <w:pStyle w:val="Caption"/>
              <w:spacing w:before="40" w:after="40"/>
              <w:ind w:right="113"/>
              <w:rPr>
                <w:b w:val="0"/>
              </w:rPr>
            </w:pPr>
            <w:r w:rsidRPr="00C64E35">
              <w:rPr>
                <w:b w:val="0"/>
              </w:rPr>
              <w:t xml:space="preserve">Table </w:t>
            </w:r>
            <w:r w:rsidRPr="00C64E35">
              <w:rPr>
                <w:b w:val="0"/>
                <w:noProof/>
              </w:rPr>
              <w:t>8</w:t>
            </w:r>
            <w:r w:rsidR="00F40CDB" w:rsidRPr="003079DF">
              <w:rPr>
                <w:b w:val="0"/>
              </w:rPr>
              <w:fldChar w:fldCharType="end"/>
            </w:r>
            <w:r w:rsidR="000810FF" w:rsidRPr="003079DF">
              <w:rPr>
                <w:b w:val="0"/>
              </w:rPr>
              <w:t xml:space="preserve"> Main Supporting Document</w:t>
            </w:r>
          </w:p>
        </w:tc>
      </w:tr>
      <w:tr w:rsidR="000810FF" w14:paraId="28AF30EF" w14:textId="77777777" w:rsidTr="003079DF">
        <w:tc>
          <w:tcPr>
            <w:tcW w:w="1251" w:type="pct"/>
            <w:vAlign w:val="center"/>
          </w:tcPr>
          <w:p w14:paraId="60340C9A" w14:textId="77777777" w:rsidR="000810FF" w:rsidRDefault="000810FF" w:rsidP="000810FF">
            <w:pPr>
              <w:pStyle w:val="TableTextLeft"/>
            </w:pPr>
            <w:r>
              <w:t>Part C3 - Q2</w:t>
            </w:r>
          </w:p>
        </w:tc>
        <w:tc>
          <w:tcPr>
            <w:tcW w:w="1834" w:type="pct"/>
            <w:vAlign w:val="center"/>
          </w:tcPr>
          <w:p w14:paraId="47D458B2" w14:textId="77777777" w:rsidR="000810FF" w:rsidRDefault="000810FF" w:rsidP="000810FF">
            <w:pPr>
              <w:pStyle w:val="TableTextLeft"/>
            </w:pPr>
            <w:r>
              <w:t>Emissions to air, land and water</w:t>
            </w:r>
          </w:p>
        </w:tc>
        <w:tc>
          <w:tcPr>
            <w:tcW w:w="1915" w:type="pct"/>
            <w:vAlign w:val="center"/>
          </w:tcPr>
          <w:p w14:paraId="385B7BF5" w14:textId="77777777" w:rsidR="000810FF" w:rsidRDefault="000810FF" w:rsidP="000810FF">
            <w:pPr>
              <w:pStyle w:val="TableTextLeft"/>
            </w:pPr>
            <w:r>
              <w:t xml:space="preserve">Section </w:t>
            </w:r>
            <w:r w:rsidR="00F40CDB">
              <w:fldChar w:fldCharType="begin"/>
            </w:r>
            <w:r w:rsidR="00F40CDB">
              <w:instrText xml:space="preserve"> REF _Ref512436846 \r \h </w:instrText>
            </w:r>
            <w:r w:rsidR="00914867">
              <w:instrText xml:space="preserve"> \* MERGEFORMAT </w:instrText>
            </w:r>
            <w:r w:rsidR="00F40CDB">
              <w:fldChar w:fldCharType="separate"/>
            </w:r>
            <w:r w:rsidR="00C64E35">
              <w:t>3.2</w:t>
            </w:r>
            <w:r w:rsidR="00F40CDB">
              <w:fldChar w:fldCharType="end"/>
            </w:r>
            <w:r>
              <w:t xml:space="preserve">, </w:t>
            </w:r>
            <w:r w:rsidR="00F40CDB">
              <w:fldChar w:fldCharType="begin"/>
            </w:r>
            <w:r w:rsidR="00F40CDB">
              <w:instrText xml:space="preserve"> REF _Ref518986886 \h </w:instrText>
            </w:r>
            <w:r w:rsidR="00914867">
              <w:instrText xml:space="preserve"> \* MERGEFORMAT </w:instrText>
            </w:r>
            <w:r w:rsidR="00F40CDB">
              <w:fldChar w:fldCharType="separate"/>
            </w:r>
            <w:r w:rsidR="00C64E35">
              <w:t>Table</w:t>
            </w:r>
            <w:r w:rsidR="00C64E35" w:rsidRPr="009C1C7C">
              <w:t xml:space="preserve"> </w:t>
            </w:r>
            <w:r w:rsidR="00C64E35">
              <w:rPr>
                <w:noProof/>
              </w:rPr>
              <w:t>9</w:t>
            </w:r>
            <w:r w:rsidR="00F40CDB">
              <w:fldChar w:fldCharType="end"/>
            </w:r>
            <w:r w:rsidR="00F40CDB">
              <w:t xml:space="preserve">, </w:t>
            </w:r>
            <w:r w:rsidR="00F40CDB">
              <w:fldChar w:fldCharType="begin"/>
            </w:r>
            <w:r w:rsidR="00F40CDB">
              <w:instrText xml:space="preserve"> REF _Ref518987195 \h </w:instrText>
            </w:r>
            <w:r w:rsidR="00914867">
              <w:instrText xml:space="preserve"> \* MERGEFORMAT </w:instrText>
            </w:r>
            <w:r w:rsidR="00F40CDB">
              <w:fldChar w:fldCharType="separate"/>
            </w:r>
            <w:r w:rsidR="00C64E35">
              <w:t>Table</w:t>
            </w:r>
            <w:r w:rsidR="00C64E35" w:rsidRPr="009C1C7C">
              <w:t xml:space="preserve"> </w:t>
            </w:r>
            <w:r w:rsidR="00C64E35">
              <w:rPr>
                <w:noProof/>
              </w:rPr>
              <w:t>10</w:t>
            </w:r>
            <w:r w:rsidR="00F40CDB">
              <w:fldChar w:fldCharType="end"/>
            </w:r>
            <w:r w:rsidR="00F40CDB">
              <w:t xml:space="preserve"> and </w:t>
            </w:r>
            <w:r w:rsidR="00F40CDB">
              <w:fldChar w:fldCharType="begin"/>
            </w:r>
            <w:r w:rsidR="00F40CDB">
              <w:instrText xml:space="preserve"> REF _Ref518988330 \h </w:instrText>
            </w:r>
            <w:r w:rsidR="00914867">
              <w:instrText xml:space="preserve"> \* MERGEFORMAT </w:instrText>
            </w:r>
            <w:r w:rsidR="00F40CDB">
              <w:fldChar w:fldCharType="separate"/>
            </w:r>
            <w:r w:rsidR="00C64E35">
              <w:t>Table</w:t>
            </w:r>
            <w:r w:rsidR="00C64E35" w:rsidRPr="009C1C7C">
              <w:t xml:space="preserve"> </w:t>
            </w:r>
            <w:r w:rsidR="00C64E35">
              <w:rPr>
                <w:noProof/>
              </w:rPr>
              <w:t>11</w:t>
            </w:r>
            <w:r w:rsidR="00F40CDB">
              <w:fldChar w:fldCharType="end"/>
            </w:r>
            <w:r>
              <w:t xml:space="preserve"> of Main Supporting Document</w:t>
            </w:r>
          </w:p>
        </w:tc>
      </w:tr>
      <w:tr w:rsidR="000810FF" w14:paraId="5A0FEB9C" w14:textId="77777777" w:rsidTr="003079DF">
        <w:tc>
          <w:tcPr>
            <w:tcW w:w="1251" w:type="pct"/>
            <w:vAlign w:val="center"/>
          </w:tcPr>
          <w:p w14:paraId="63F50CE0" w14:textId="77777777" w:rsidR="000810FF" w:rsidRDefault="000810FF" w:rsidP="000810FF">
            <w:pPr>
              <w:pStyle w:val="TableTextLeft"/>
            </w:pPr>
            <w:r>
              <w:t>Part C3 – Q3</w:t>
            </w:r>
            <w:r w:rsidR="00002F1C">
              <w:t>a</w:t>
            </w:r>
          </w:p>
        </w:tc>
        <w:tc>
          <w:tcPr>
            <w:tcW w:w="1834" w:type="pct"/>
            <w:vAlign w:val="center"/>
          </w:tcPr>
          <w:p w14:paraId="4AFBD53A" w14:textId="77777777" w:rsidR="000810FF" w:rsidRDefault="000810FF" w:rsidP="000810FF">
            <w:pPr>
              <w:pStyle w:val="TableTextLeft"/>
            </w:pPr>
            <w:r>
              <w:t>Technical Standards</w:t>
            </w:r>
          </w:p>
        </w:tc>
        <w:tc>
          <w:tcPr>
            <w:tcW w:w="1915" w:type="pct"/>
            <w:vAlign w:val="center"/>
          </w:tcPr>
          <w:p w14:paraId="3A2FE278" w14:textId="77777777" w:rsidR="000810FF" w:rsidRDefault="000810FF" w:rsidP="000810FF">
            <w:pPr>
              <w:pStyle w:val="TableTextLeft"/>
            </w:pPr>
            <w:r>
              <w:t xml:space="preserve">Section </w:t>
            </w:r>
            <w:r w:rsidR="00F40CDB">
              <w:fldChar w:fldCharType="begin"/>
            </w:r>
            <w:r w:rsidR="00F40CDB">
              <w:instrText xml:space="preserve"> REF _Ref518999719 \r \h </w:instrText>
            </w:r>
            <w:r w:rsidR="00F40CDB">
              <w:fldChar w:fldCharType="separate"/>
            </w:r>
            <w:r w:rsidR="00C64E35">
              <w:t>3.3</w:t>
            </w:r>
            <w:r w:rsidR="00F40CDB">
              <w:fldChar w:fldCharType="end"/>
            </w:r>
            <w:r>
              <w:t xml:space="preserve">, </w:t>
            </w:r>
            <w:r w:rsidR="00F40CDB">
              <w:fldChar w:fldCharType="begin"/>
            </w:r>
            <w:r w:rsidR="00F40CDB">
              <w:instrText xml:space="preserve"> REF _Ref518988234 \h </w:instrText>
            </w:r>
            <w:r w:rsidR="00F40CDB">
              <w:fldChar w:fldCharType="separate"/>
            </w:r>
            <w:r w:rsidR="00C64E35">
              <w:t>Table</w:t>
            </w:r>
            <w:r w:rsidR="00C64E35" w:rsidRPr="009C1C7C">
              <w:t xml:space="preserve"> </w:t>
            </w:r>
            <w:r w:rsidR="00C64E35">
              <w:rPr>
                <w:noProof/>
              </w:rPr>
              <w:t>12</w:t>
            </w:r>
            <w:r w:rsidR="00F40CDB">
              <w:fldChar w:fldCharType="end"/>
            </w:r>
            <w:r>
              <w:t xml:space="preserve"> of Main Supporting Document</w:t>
            </w:r>
          </w:p>
        </w:tc>
      </w:tr>
      <w:tr w:rsidR="000810FF" w14:paraId="4C018980" w14:textId="77777777" w:rsidTr="003079DF">
        <w:tc>
          <w:tcPr>
            <w:tcW w:w="1251" w:type="pct"/>
            <w:vAlign w:val="center"/>
          </w:tcPr>
          <w:p w14:paraId="2FCEAD98" w14:textId="77777777" w:rsidR="000810FF" w:rsidRDefault="000810FF" w:rsidP="000810FF">
            <w:pPr>
              <w:pStyle w:val="TableTextLeft"/>
            </w:pPr>
            <w:r>
              <w:t>Part C3 – Q3</w:t>
            </w:r>
            <w:r w:rsidR="00002F1C">
              <w:t>a</w:t>
            </w:r>
          </w:p>
        </w:tc>
        <w:tc>
          <w:tcPr>
            <w:tcW w:w="1834" w:type="pct"/>
            <w:vAlign w:val="center"/>
          </w:tcPr>
          <w:p w14:paraId="26E6659B" w14:textId="77777777" w:rsidR="000810FF" w:rsidRDefault="00002F1C" w:rsidP="000810FF">
            <w:pPr>
              <w:pStyle w:val="TableTextLeft"/>
            </w:pPr>
            <w:r>
              <w:t>Schematics</w:t>
            </w:r>
          </w:p>
        </w:tc>
        <w:tc>
          <w:tcPr>
            <w:tcW w:w="1915" w:type="pct"/>
            <w:vAlign w:val="center"/>
          </w:tcPr>
          <w:p w14:paraId="6FD4A66D" w14:textId="77777777" w:rsidR="000810FF" w:rsidRDefault="00002F1C" w:rsidP="000810FF">
            <w:pPr>
              <w:pStyle w:val="TableTextLeft"/>
            </w:pPr>
            <w:r>
              <w:t xml:space="preserve">Appendix </w:t>
            </w:r>
            <w:r w:rsidR="00914867">
              <w:t>H</w:t>
            </w:r>
            <w:r>
              <w:t xml:space="preserve"> of Main Supporting Information</w:t>
            </w:r>
          </w:p>
        </w:tc>
      </w:tr>
      <w:tr w:rsidR="000810FF" w14:paraId="5830F949" w14:textId="77777777" w:rsidTr="003079DF">
        <w:tc>
          <w:tcPr>
            <w:tcW w:w="1251" w:type="pct"/>
            <w:vAlign w:val="center"/>
          </w:tcPr>
          <w:p w14:paraId="7204CE89" w14:textId="77777777" w:rsidR="000810FF" w:rsidRDefault="00002F1C" w:rsidP="000810FF">
            <w:pPr>
              <w:pStyle w:val="TableTextLeft"/>
            </w:pPr>
            <w:r>
              <w:t>Part C3 – Q3b</w:t>
            </w:r>
          </w:p>
        </w:tc>
        <w:tc>
          <w:tcPr>
            <w:tcW w:w="1834" w:type="pct"/>
            <w:vAlign w:val="center"/>
          </w:tcPr>
          <w:p w14:paraId="3D745235" w14:textId="77777777" w:rsidR="000810FF" w:rsidRDefault="00002F1C" w:rsidP="000810FF">
            <w:pPr>
              <w:pStyle w:val="TableTextLeft"/>
            </w:pPr>
            <w:r>
              <w:t>General requirements</w:t>
            </w:r>
          </w:p>
        </w:tc>
        <w:tc>
          <w:tcPr>
            <w:tcW w:w="1915" w:type="pct"/>
            <w:vAlign w:val="center"/>
          </w:tcPr>
          <w:p w14:paraId="32829F96" w14:textId="77777777" w:rsidR="000810FF" w:rsidRDefault="00002F1C" w:rsidP="000810FF">
            <w:pPr>
              <w:pStyle w:val="TableTextLeft"/>
            </w:pPr>
            <w:r>
              <w:t xml:space="preserve">Section </w:t>
            </w:r>
            <w:r w:rsidR="00F40CDB">
              <w:fldChar w:fldCharType="begin"/>
            </w:r>
            <w:r w:rsidR="00F40CDB">
              <w:instrText xml:space="preserve"> REF _Ref518999734 \r \h </w:instrText>
            </w:r>
            <w:r w:rsidR="00F40CDB">
              <w:fldChar w:fldCharType="separate"/>
            </w:r>
            <w:r w:rsidR="00C64E35">
              <w:t>3.3.3</w:t>
            </w:r>
            <w:r w:rsidR="00F40CDB">
              <w:fldChar w:fldCharType="end"/>
            </w:r>
            <w:r>
              <w:t xml:space="preserve"> of Main Supporting Document</w:t>
            </w:r>
          </w:p>
        </w:tc>
      </w:tr>
      <w:tr w:rsidR="00002F1C" w14:paraId="0BFA3321" w14:textId="77777777" w:rsidTr="003079DF">
        <w:tc>
          <w:tcPr>
            <w:tcW w:w="1251" w:type="pct"/>
            <w:vAlign w:val="center"/>
          </w:tcPr>
          <w:p w14:paraId="69D83D68" w14:textId="77777777" w:rsidR="00002F1C" w:rsidRDefault="00002F1C" w:rsidP="000810FF">
            <w:pPr>
              <w:pStyle w:val="TableTextLeft"/>
            </w:pPr>
            <w:r>
              <w:t>Part C3 – Q3c</w:t>
            </w:r>
          </w:p>
        </w:tc>
        <w:tc>
          <w:tcPr>
            <w:tcW w:w="1834" w:type="pct"/>
            <w:vAlign w:val="center"/>
          </w:tcPr>
          <w:p w14:paraId="27B8C175" w14:textId="77777777" w:rsidR="00002F1C" w:rsidRDefault="00002F1C" w:rsidP="000810FF">
            <w:pPr>
              <w:pStyle w:val="TableTextLeft"/>
            </w:pPr>
            <w:r>
              <w:t>Types and amounts of raw materials</w:t>
            </w:r>
          </w:p>
        </w:tc>
        <w:tc>
          <w:tcPr>
            <w:tcW w:w="1915" w:type="pct"/>
            <w:vAlign w:val="center"/>
          </w:tcPr>
          <w:p w14:paraId="75E276F3" w14:textId="77777777" w:rsidR="00002F1C" w:rsidRDefault="00002F1C" w:rsidP="000810FF">
            <w:pPr>
              <w:pStyle w:val="TableTextLeft"/>
            </w:pPr>
            <w:r>
              <w:t xml:space="preserve">Section </w:t>
            </w:r>
            <w:r w:rsidR="00F40CDB">
              <w:fldChar w:fldCharType="begin"/>
            </w:r>
            <w:r w:rsidR="00F40CDB">
              <w:instrText xml:space="preserve"> REF _Ref518999746 \r \h </w:instrText>
            </w:r>
            <w:r w:rsidR="00F40CDB">
              <w:fldChar w:fldCharType="separate"/>
            </w:r>
            <w:r w:rsidR="00C64E35">
              <w:t>3.3.4</w:t>
            </w:r>
            <w:r w:rsidR="00F40CDB">
              <w:fldChar w:fldCharType="end"/>
            </w:r>
            <w:r>
              <w:t xml:space="preserve">, </w:t>
            </w:r>
            <w:r w:rsidR="00F40CDB">
              <w:fldChar w:fldCharType="begin"/>
            </w:r>
            <w:r w:rsidR="00F40CDB">
              <w:instrText xml:space="preserve"> REF _Ref518988211 \h </w:instrText>
            </w:r>
            <w:r w:rsidR="00F40CDB">
              <w:fldChar w:fldCharType="separate"/>
            </w:r>
            <w:r w:rsidR="00C64E35">
              <w:t>Table</w:t>
            </w:r>
            <w:r w:rsidR="00C64E35" w:rsidRPr="009C1C7C">
              <w:t xml:space="preserve"> </w:t>
            </w:r>
            <w:r w:rsidR="00C64E35">
              <w:rPr>
                <w:noProof/>
              </w:rPr>
              <w:t>13</w:t>
            </w:r>
            <w:r w:rsidR="00F40CDB">
              <w:fldChar w:fldCharType="end"/>
            </w:r>
            <w:r>
              <w:t xml:space="preserve"> of Main Supporting Document</w:t>
            </w:r>
          </w:p>
        </w:tc>
      </w:tr>
      <w:tr w:rsidR="00002F1C" w14:paraId="153BD45C" w14:textId="77777777" w:rsidTr="003079DF">
        <w:tc>
          <w:tcPr>
            <w:tcW w:w="1251" w:type="pct"/>
            <w:vAlign w:val="center"/>
          </w:tcPr>
          <w:p w14:paraId="18882D5E" w14:textId="77777777" w:rsidR="00002F1C" w:rsidRDefault="00002F1C" w:rsidP="000810FF">
            <w:pPr>
              <w:pStyle w:val="TableTextLeft"/>
            </w:pPr>
            <w:r>
              <w:lastRenderedPageBreak/>
              <w:t>Part C3 - Q3d</w:t>
            </w:r>
          </w:p>
        </w:tc>
        <w:tc>
          <w:tcPr>
            <w:tcW w:w="1834" w:type="pct"/>
            <w:vAlign w:val="center"/>
          </w:tcPr>
          <w:p w14:paraId="3B41215A" w14:textId="77777777" w:rsidR="00002F1C" w:rsidRDefault="00002F1C" w:rsidP="000810FF">
            <w:pPr>
              <w:pStyle w:val="TableTextLeft"/>
            </w:pPr>
            <w:r>
              <w:t>Information for specific sectors</w:t>
            </w:r>
          </w:p>
        </w:tc>
        <w:tc>
          <w:tcPr>
            <w:tcW w:w="1915" w:type="pct"/>
            <w:vAlign w:val="center"/>
          </w:tcPr>
          <w:p w14:paraId="4CA947FF" w14:textId="77777777" w:rsidR="00002F1C" w:rsidRDefault="00002F1C" w:rsidP="000810FF">
            <w:pPr>
              <w:pStyle w:val="TableTextLeft"/>
            </w:pPr>
            <w:r>
              <w:t xml:space="preserve">See </w:t>
            </w:r>
            <w:r w:rsidR="00C43414">
              <w:t xml:space="preserve">Section 3.3.5 </w:t>
            </w:r>
            <w:r>
              <w:t xml:space="preserve">of </w:t>
            </w:r>
            <w:r w:rsidR="00C43414">
              <w:t>main supporting document</w:t>
            </w:r>
          </w:p>
        </w:tc>
      </w:tr>
      <w:tr w:rsidR="00002F1C" w14:paraId="3210A73F" w14:textId="77777777" w:rsidTr="003079DF">
        <w:tc>
          <w:tcPr>
            <w:tcW w:w="1251" w:type="pct"/>
            <w:vAlign w:val="center"/>
          </w:tcPr>
          <w:p w14:paraId="334E9547" w14:textId="77777777" w:rsidR="00002F1C" w:rsidRDefault="00002F1C" w:rsidP="000810FF">
            <w:pPr>
              <w:pStyle w:val="TableTextLeft"/>
            </w:pPr>
            <w:r>
              <w:t>Part C3 – Q4a</w:t>
            </w:r>
          </w:p>
        </w:tc>
        <w:tc>
          <w:tcPr>
            <w:tcW w:w="1834" w:type="pct"/>
            <w:vAlign w:val="center"/>
          </w:tcPr>
          <w:p w14:paraId="68C1A60C" w14:textId="77777777" w:rsidR="00002F1C" w:rsidRDefault="00002F1C" w:rsidP="000810FF">
            <w:pPr>
              <w:pStyle w:val="TableTextLeft"/>
            </w:pPr>
            <w:r>
              <w:t>Monitoring</w:t>
            </w:r>
          </w:p>
        </w:tc>
        <w:tc>
          <w:tcPr>
            <w:tcW w:w="1915" w:type="pct"/>
            <w:vAlign w:val="center"/>
          </w:tcPr>
          <w:p w14:paraId="680C11B8" w14:textId="77777777" w:rsidR="00002F1C" w:rsidRDefault="00002F1C" w:rsidP="000810FF">
            <w:pPr>
              <w:pStyle w:val="TableTextLeft"/>
            </w:pPr>
            <w:r>
              <w:t xml:space="preserve">Section </w:t>
            </w:r>
            <w:r w:rsidR="003079DF">
              <w:t>3.3.6</w:t>
            </w:r>
            <w:r>
              <w:t xml:space="preserve"> of Main Supporting Document</w:t>
            </w:r>
          </w:p>
        </w:tc>
      </w:tr>
      <w:tr w:rsidR="00002F1C" w14:paraId="52CF756E" w14:textId="77777777" w:rsidTr="003079DF">
        <w:tc>
          <w:tcPr>
            <w:tcW w:w="1251" w:type="pct"/>
            <w:vAlign w:val="center"/>
          </w:tcPr>
          <w:p w14:paraId="43ECE8D7" w14:textId="77777777" w:rsidR="00002F1C" w:rsidRDefault="00002F1C" w:rsidP="000810FF">
            <w:pPr>
              <w:pStyle w:val="TableTextLeft"/>
            </w:pPr>
            <w:r>
              <w:t>Part C3 – Q4b</w:t>
            </w:r>
          </w:p>
        </w:tc>
        <w:tc>
          <w:tcPr>
            <w:tcW w:w="1834" w:type="pct"/>
            <w:vAlign w:val="center"/>
          </w:tcPr>
          <w:p w14:paraId="72AD487C" w14:textId="77777777" w:rsidR="00002F1C" w:rsidRDefault="00002F1C" w:rsidP="000810FF">
            <w:pPr>
              <w:pStyle w:val="TableTextLeft"/>
            </w:pPr>
            <w:r>
              <w:t>Point Source emissions to air</w:t>
            </w:r>
          </w:p>
        </w:tc>
        <w:tc>
          <w:tcPr>
            <w:tcW w:w="1915" w:type="pct"/>
            <w:vAlign w:val="center"/>
          </w:tcPr>
          <w:p w14:paraId="7CC2A8B7" w14:textId="77777777" w:rsidR="00002F1C" w:rsidRDefault="00002F1C" w:rsidP="000810FF">
            <w:pPr>
              <w:pStyle w:val="TableTextLeft"/>
            </w:pPr>
            <w:r>
              <w:t xml:space="preserve">Section </w:t>
            </w:r>
            <w:r w:rsidR="00F40CDB">
              <w:fldChar w:fldCharType="begin"/>
            </w:r>
            <w:r w:rsidR="00F40CDB">
              <w:instrText xml:space="preserve"> REF _Ref518999780 \r \h </w:instrText>
            </w:r>
            <w:r w:rsidR="00F40CDB">
              <w:fldChar w:fldCharType="separate"/>
            </w:r>
            <w:r w:rsidR="00C64E35">
              <w:t>3.3.6.1</w:t>
            </w:r>
            <w:r w:rsidR="00F40CDB">
              <w:fldChar w:fldCharType="end"/>
            </w:r>
            <w:r>
              <w:t xml:space="preserve"> of Main Supporting Document</w:t>
            </w:r>
          </w:p>
        </w:tc>
      </w:tr>
      <w:tr w:rsidR="00002F1C" w14:paraId="4E99B476" w14:textId="77777777" w:rsidTr="003079DF">
        <w:tc>
          <w:tcPr>
            <w:tcW w:w="1251" w:type="pct"/>
            <w:vAlign w:val="center"/>
          </w:tcPr>
          <w:p w14:paraId="7BD8EE06" w14:textId="77777777" w:rsidR="00002F1C" w:rsidRDefault="00002F1C" w:rsidP="000810FF">
            <w:pPr>
              <w:pStyle w:val="TableTextLeft"/>
            </w:pPr>
            <w:r>
              <w:t>Part C3 – Q6a</w:t>
            </w:r>
          </w:p>
        </w:tc>
        <w:tc>
          <w:tcPr>
            <w:tcW w:w="1834" w:type="pct"/>
            <w:vAlign w:val="center"/>
          </w:tcPr>
          <w:p w14:paraId="4C30600E" w14:textId="77777777" w:rsidR="00002F1C" w:rsidRDefault="00002F1C" w:rsidP="000810FF">
            <w:pPr>
              <w:pStyle w:val="TableTextLeft"/>
            </w:pPr>
            <w:r>
              <w:t>Basic measures for improving energy efficiency</w:t>
            </w:r>
          </w:p>
        </w:tc>
        <w:tc>
          <w:tcPr>
            <w:tcW w:w="1915" w:type="pct"/>
            <w:vAlign w:val="center"/>
          </w:tcPr>
          <w:p w14:paraId="76E1C6EF" w14:textId="77777777" w:rsidR="00002F1C" w:rsidRDefault="00002F1C" w:rsidP="000810FF">
            <w:pPr>
              <w:pStyle w:val="TableTextLeft"/>
            </w:pPr>
            <w:r>
              <w:t xml:space="preserve">Section </w:t>
            </w:r>
            <w:r w:rsidR="00F40CDB">
              <w:fldChar w:fldCharType="begin"/>
            </w:r>
            <w:r w:rsidR="00F40CDB">
              <w:instrText xml:space="preserve"> REF _Ref518999797 \r \h </w:instrText>
            </w:r>
            <w:r w:rsidR="00F40CDB">
              <w:fldChar w:fldCharType="separate"/>
            </w:r>
            <w:r w:rsidR="00C64E35">
              <w:t>3.3.7.1</w:t>
            </w:r>
            <w:r w:rsidR="00F40CDB">
              <w:fldChar w:fldCharType="end"/>
            </w:r>
            <w:r>
              <w:t xml:space="preserve"> of Main Supporting Document</w:t>
            </w:r>
          </w:p>
        </w:tc>
      </w:tr>
      <w:tr w:rsidR="00002F1C" w14:paraId="141CD59C" w14:textId="77777777" w:rsidTr="003079DF">
        <w:tc>
          <w:tcPr>
            <w:tcW w:w="1251" w:type="pct"/>
            <w:vAlign w:val="center"/>
          </w:tcPr>
          <w:p w14:paraId="79ACF399" w14:textId="77777777" w:rsidR="00002F1C" w:rsidRDefault="00002F1C" w:rsidP="000810FF">
            <w:pPr>
              <w:pStyle w:val="TableTextLeft"/>
            </w:pPr>
            <w:r w:rsidRPr="00002F1C">
              <w:t>Part C3 – Q6b</w:t>
            </w:r>
          </w:p>
        </w:tc>
        <w:tc>
          <w:tcPr>
            <w:tcW w:w="1834" w:type="pct"/>
            <w:vAlign w:val="center"/>
          </w:tcPr>
          <w:p w14:paraId="7B0A2186" w14:textId="77777777" w:rsidR="00002F1C" w:rsidRDefault="00AA0B7F" w:rsidP="000810FF">
            <w:pPr>
              <w:pStyle w:val="TableTextLeft"/>
            </w:pPr>
            <w:r w:rsidRPr="00AA0B7F">
              <w:t>Breakdown of any changes to the energy the activities use and create</w:t>
            </w:r>
          </w:p>
        </w:tc>
        <w:tc>
          <w:tcPr>
            <w:tcW w:w="1915" w:type="pct"/>
            <w:vAlign w:val="center"/>
          </w:tcPr>
          <w:p w14:paraId="4EB51614" w14:textId="77777777" w:rsidR="00002F1C" w:rsidRDefault="00AA0B7F" w:rsidP="000810FF">
            <w:pPr>
              <w:pStyle w:val="TableTextLeft"/>
            </w:pPr>
            <w:r>
              <w:t>Section 3.3.7.2 of Main Supporting Document</w:t>
            </w:r>
          </w:p>
        </w:tc>
      </w:tr>
      <w:tr w:rsidR="00002F1C" w14:paraId="1ABAF55D" w14:textId="77777777" w:rsidTr="003079DF">
        <w:tc>
          <w:tcPr>
            <w:tcW w:w="1251" w:type="pct"/>
            <w:vAlign w:val="center"/>
          </w:tcPr>
          <w:p w14:paraId="313B7B11" w14:textId="77777777" w:rsidR="00002F1C" w:rsidRDefault="00002F1C" w:rsidP="000810FF">
            <w:pPr>
              <w:pStyle w:val="TableTextLeft"/>
            </w:pPr>
            <w:r>
              <w:t>Part C3 – Q6c</w:t>
            </w:r>
          </w:p>
        </w:tc>
        <w:tc>
          <w:tcPr>
            <w:tcW w:w="1834" w:type="pct"/>
            <w:vAlign w:val="center"/>
          </w:tcPr>
          <w:p w14:paraId="51ED1A42" w14:textId="77777777" w:rsidR="00002F1C" w:rsidRDefault="00002F1C" w:rsidP="000810FF">
            <w:pPr>
              <w:pStyle w:val="TableTextLeft"/>
            </w:pPr>
            <w:r>
              <w:t>Climate Change Levy Agreement</w:t>
            </w:r>
          </w:p>
        </w:tc>
        <w:tc>
          <w:tcPr>
            <w:tcW w:w="1915" w:type="pct"/>
            <w:vAlign w:val="center"/>
          </w:tcPr>
          <w:p w14:paraId="10154313" w14:textId="77777777" w:rsidR="00002F1C" w:rsidRDefault="00002F1C" w:rsidP="000810FF">
            <w:pPr>
              <w:pStyle w:val="TableTextLeft"/>
            </w:pPr>
            <w:r>
              <w:t xml:space="preserve">Sections </w:t>
            </w:r>
            <w:r w:rsidR="00F40CDB">
              <w:fldChar w:fldCharType="begin"/>
            </w:r>
            <w:r w:rsidR="00F40CDB">
              <w:instrText xml:space="preserve"> REF _Ref518999813 \r \h </w:instrText>
            </w:r>
            <w:r w:rsidR="00F40CDB">
              <w:fldChar w:fldCharType="separate"/>
            </w:r>
            <w:r w:rsidR="00C64E35">
              <w:t>3.3.7.3</w:t>
            </w:r>
            <w:r w:rsidR="00F40CDB">
              <w:fldChar w:fldCharType="end"/>
            </w:r>
            <w:r>
              <w:t xml:space="preserve"> and </w:t>
            </w:r>
            <w:r w:rsidR="00F40CDB">
              <w:fldChar w:fldCharType="begin"/>
            </w:r>
            <w:r w:rsidR="00F40CDB">
              <w:instrText xml:space="preserve"> REF _Ref518999835 \r \h </w:instrText>
            </w:r>
            <w:r w:rsidR="00F40CDB">
              <w:fldChar w:fldCharType="separate"/>
            </w:r>
            <w:r w:rsidR="00C64E35">
              <w:t>3.3.7.4</w:t>
            </w:r>
            <w:r w:rsidR="00F40CDB">
              <w:fldChar w:fldCharType="end"/>
            </w:r>
            <w:r>
              <w:t xml:space="preserve"> of Main Supporting Document</w:t>
            </w:r>
          </w:p>
        </w:tc>
      </w:tr>
      <w:tr w:rsidR="00002F1C" w14:paraId="0FCDE074" w14:textId="77777777" w:rsidTr="003079DF">
        <w:tc>
          <w:tcPr>
            <w:tcW w:w="1251" w:type="pct"/>
            <w:vAlign w:val="center"/>
          </w:tcPr>
          <w:p w14:paraId="1163B2E0" w14:textId="77777777" w:rsidR="00002F1C" w:rsidRDefault="00002F1C" w:rsidP="000810FF">
            <w:pPr>
              <w:pStyle w:val="TableTextLeft"/>
            </w:pPr>
            <w:r>
              <w:t>Part C3 – Q6d</w:t>
            </w:r>
          </w:p>
        </w:tc>
        <w:tc>
          <w:tcPr>
            <w:tcW w:w="1834" w:type="pct"/>
            <w:vAlign w:val="center"/>
          </w:tcPr>
          <w:p w14:paraId="38D1F6CB" w14:textId="77777777" w:rsidR="00002F1C" w:rsidRDefault="00002F1C" w:rsidP="000810FF">
            <w:pPr>
              <w:pStyle w:val="TableTextLeft"/>
            </w:pPr>
            <w:r>
              <w:t>Raw and other materials, substances and water use</w:t>
            </w:r>
          </w:p>
        </w:tc>
        <w:tc>
          <w:tcPr>
            <w:tcW w:w="1915" w:type="pct"/>
            <w:vAlign w:val="center"/>
          </w:tcPr>
          <w:p w14:paraId="69F5A528" w14:textId="77777777" w:rsidR="00002F1C" w:rsidRDefault="00002F1C" w:rsidP="000810FF">
            <w:pPr>
              <w:pStyle w:val="TableTextLeft"/>
            </w:pPr>
            <w:r>
              <w:t xml:space="preserve">Section </w:t>
            </w:r>
            <w:r w:rsidR="00F40CDB">
              <w:fldChar w:fldCharType="begin"/>
            </w:r>
            <w:r w:rsidR="00F40CDB">
              <w:instrText xml:space="preserve"> REF _Ref518999848 \r \h </w:instrText>
            </w:r>
            <w:r w:rsidR="00F40CDB">
              <w:fldChar w:fldCharType="separate"/>
            </w:r>
            <w:r w:rsidR="00C64E35">
              <w:t>3.3.7.5</w:t>
            </w:r>
            <w:r w:rsidR="00F40CDB">
              <w:fldChar w:fldCharType="end"/>
            </w:r>
            <w:r>
              <w:t xml:space="preserve"> of Main Supporting Document</w:t>
            </w:r>
          </w:p>
        </w:tc>
      </w:tr>
      <w:tr w:rsidR="00002F1C" w14:paraId="103E0BE9" w14:textId="77777777" w:rsidTr="003079DF">
        <w:tc>
          <w:tcPr>
            <w:tcW w:w="1251" w:type="pct"/>
            <w:vAlign w:val="center"/>
          </w:tcPr>
          <w:p w14:paraId="68286B59" w14:textId="77777777" w:rsidR="00002F1C" w:rsidRDefault="00002F1C" w:rsidP="000810FF">
            <w:pPr>
              <w:pStyle w:val="TableTextLeft"/>
            </w:pPr>
            <w:r>
              <w:t>Part C3 – Q6e</w:t>
            </w:r>
          </w:p>
        </w:tc>
        <w:tc>
          <w:tcPr>
            <w:tcW w:w="1834" w:type="pct"/>
            <w:vAlign w:val="center"/>
          </w:tcPr>
          <w:p w14:paraId="71AB31C9" w14:textId="77777777" w:rsidR="00002F1C" w:rsidRDefault="00002F1C" w:rsidP="000810FF">
            <w:pPr>
              <w:pStyle w:val="TableTextLeft"/>
            </w:pPr>
            <w:r>
              <w:t>Waste Avoidance</w:t>
            </w:r>
          </w:p>
        </w:tc>
        <w:tc>
          <w:tcPr>
            <w:tcW w:w="1915" w:type="pct"/>
            <w:vAlign w:val="center"/>
          </w:tcPr>
          <w:p w14:paraId="4FA1E0E8" w14:textId="77777777" w:rsidR="00002F1C" w:rsidRDefault="00002F1C" w:rsidP="000810FF">
            <w:pPr>
              <w:pStyle w:val="TableTextLeft"/>
            </w:pPr>
            <w:r>
              <w:t xml:space="preserve">Section </w:t>
            </w:r>
            <w:r w:rsidR="00F40CDB">
              <w:fldChar w:fldCharType="begin"/>
            </w:r>
            <w:r w:rsidR="00F40CDB">
              <w:instrText xml:space="preserve"> REF _Ref518999858 \r \h </w:instrText>
            </w:r>
            <w:r w:rsidR="00F40CDB">
              <w:fldChar w:fldCharType="separate"/>
            </w:r>
            <w:r w:rsidR="00C64E35">
              <w:t>3.3.7.6</w:t>
            </w:r>
            <w:r w:rsidR="00F40CDB">
              <w:fldChar w:fldCharType="end"/>
            </w:r>
            <w:r>
              <w:t xml:space="preserve"> of Main Supporting Document</w:t>
            </w:r>
          </w:p>
        </w:tc>
      </w:tr>
      <w:tr w:rsidR="00AA0B7F" w14:paraId="532A0AE7" w14:textId="77777777" w:rsidTr="003079DF">
        <w:tc>
          <w:tcPr>
            <w:tcW w:w="1251" w:type="pct"/>
            <w:vAlign w:val="center"/>
          </w:tcPr>
          <w:p w14:paraId="375BA523" w14:textId="77777777" w:rsidR="00AA0B7F" w:rsidRDefault="00AA0B7F" w:rsidP="000810FF">
            <w:pPr>
              <w:pStyle w:val="TableTextLeft"/>
            </w:pPr>
            <w:r>
              <w:t>Part F1 – Q5</w:t>
            </w:r>
          </w:p>
        </w:tc>
        <w:tc>
          <w:tcPr>
            <w:tcW w:w="1834" w:type="pct"/>
            <w:vAlign w:val="center"/>
          </w:tcPr>
          <w:p w14:paraId="51DB1218" w14:textId="77777777" w:rsidR="00AA0B7F" w:rsidRDefault="00AA0B7F" w:rsidP="000810FF">
            <w:pPr>
              <w:pStyle w:val="TableTextLeft"/>
            </w:pPr>
            <w:r>
              <w:t>Five Fords signed disclosure letter</w:t>
            </w:r>
          </w:p>
        </w:tc>
        <w:tc>
          <w:tcPr>
            <w:tcW w:w="1915" w:type="pct"/>
            <w:vAlign w:val="center"/>
          </w:tcPr>
          <w:p w14:paraId="5C520F83" w14:textId="77777777" w:rsidR="00AA0B7F" w:rsidRDefault="00AA0B7F" w:rsidP="000810FF">
            <w:pPr>
              <w:pStyle w:val="TableTextLeft"/>
            </w:pPr>
            <w:r>
              <w:t>Section 4.3 of Main Supporting Document</w:t>
            </w:r>
          </w:p>
        </w:tc>
      </w:tr>
      <w:tr w:rsidR="00002F1C" w14:paraId="0FFDE8B9" w14:textId="77777777" w:rsidTr="003079DF">
        <w:tc>
          <w:tcPr>
            <w:tcW w:w="1251" w:type="pct"/>
            <w:vAlign w:val="center"/>
          </w:tcPr>
          <w:p w14:paraId="0EF1127E" w14:textId="77777777" w:rsidR="00002F1C" w:rsidRDefault="00002F1C" w:rsidP="000810FF">
            <w:pPr>
              <w:pStyle w:val="TableTextLeft"/>
            </w:pPr>
            <w:r>
              <w:t>Part F1 – Q6</w:t>
            </w:r>
          </w:p>
        </w:tc>
        <w:tc>
          <w:tcPr>
            <w:tcW w:w="1834" w:type="pct"/>
            <w:vAlign w:val="center"/>
          </w:tcPr>
          <w:p w14:paraId="515F25B1" w14:textId="77777777" w:rsidR="00002F1C" w:rsidRDefault="00002F1C" w:rsidP="000810FF">
            <w:pPr>
              <w:pStyle w:val="TableTextLeft"/>
            </w:pPr>
            <w:r>
              <w:t>Application Checklist</w:t>
            </w:r>
          </w:p>
        </w:tc>
        <w:tc>
          <w:tcPr>
            <w:tcW w:w="1915" w:type="pct"/>
            <w:vAlign w:val="center"/>
          </w:tcPr>
          <w:p w14:paraId="4A35E0CD" w14:textId="77777777" w:rsidR="00002F1C" w:rsidRDefault="00002F1C" w:rsidP="000810FF">
            <w:pPr>
              <w:pStyle w:val="TableTextLeft"/>
            </w:pPr>
            <w:r>
              <w:t xml:space="preserve">Section </w:t>
            </w:r>
            <w:r w:rsidR="00F40CDB">
              <w:fldChar w:fldCharType="begin"/>
            </w:r>
            <w:r w:rsidR="00F40CDB">
              <w:instrText xml:space="preserve"> REF _Ref518999870 \r \h </w:instrText>
            </w:r>
            <w:r w:rsidR="00F40CDB">
              <w:fldChar w:fldCharType="separate"/>
            </w:r>
            <w:r w:rsidR="00C64E35">
              <w:t>4.4</w:t>
            </w:r>
            <w:r w:rsidR="00F40CDB">
              <w:fldChar w:fldCharType="end"/>
            </w:r>
            <w:r>
              <w:t xml:space="preserve"> of Main Supporting Document</w:t>
            </w:r>
          </w:p>
        </w:tc>
      </w:tr>
    </w:tbl>
    <w:p w14:paraId="1AD5C94A" w14:textId="77777777" w:rsidR="000810FF" w:rsidRPr="000810FF" w:rsidRDefault="000810FF" w:rsidP="000810FF"/>
    <w:p w14:paraId="1697EBAF" w14:textId="77777777" w:rsidR="00757D45" w:rsidRDefault="00757D45" w:rsidP="00171CFE">
      <w:pPr>
        <w:pStyle w:val="AppendixDivider"/>
      </w:pPr>
      <w:bookmarkStart w:id="551" w:name="BM_AppDivider"/>
      <w:bookmarkStart w:id="552" w:name="_Toc513550595"/>
      <w:bookmarkStart w:id="553" w:name="_Toc513818385"/>
      <w:bookmarkStart w:id="554" w:name="_Toc518984311"/>
      <w:bookmarkStart w:id="555" w:name="_Toc531190750"/>
      <w:r>
        <w:lastRenderedPageBreak/>
        <w:t>Appendices</w:t>
      </w:r>
      <w:bookmarkEnd w:id="551"/>
      <w:bookmarkEnd w:id="552"/>
      <w:bookmarkEnd w:id="553"/>
      <w:bookmarkEnd w:id="554"/>
      <w:bookmarkEnd w:id="555"/>
    </w:p>
    <w:tbl>
      <w:tblPr>
        <w:tblW w:w="0" w:type="auto"/>
        <w:tblLayout w:type="fixed"/>
        <w:tblCellMar>
          <w:left w:w="0" w:type="dxa"/>
          <w:right w:w="0" w:type="dxa"/>
        </w:tblCellMar>
        <w:tblLook w:val="04A0" w:firstRow="1" w:lastRow="0" w:firstColumn="1" w:lastColumn="0" w:noHBand="0" w:noVBand="1"/>
      </w:tblPr>
      <w:tblGrid>
        <w:gridCol w:w="8505"/>
      </w:tblGrid>
      <w:tr w:rsidR="00757D45" w14:paraId="44557B97" w14:textId="77777777" w:rsidTr="00171CFE">
        <w:tc>
          <w:tcPr>
            <w:tcW w:w="8505" w:type="dxa"/>
          </w:tcPr>
          <w:bookmarkStart w:id="556" w:name="BM_ToA"/>
          <w:bookmarkStart w:id="557" w:name="BM_AppToC"/>
          <w:p w14:paraId="5D395D35" w14:textId="77777777" w:rsidR="00C64E35" w:rsidRDefault="00757D45">
            <w:pPr>
              <w:pStyle w:val="TOC9"/>
              <w:rPr>
                <w:rFonts w:asciiTheme="minorHAnsi" w:hAnsiTheme="minorHAnsi"/>
                <w:noProof/>
                <w:sz w:val="22"/>
                <w:szCs w:val="22"/>
                <w:lang w:eastAsia="en-GB"/>
              </w:rPr>
            </w:pPr>
            <w:r w:rsidRPr="00824783">
              <w:fldChar w:fldCharType="begin"/>
            </w:r>
            <w:r w:rsidRPr="00824783">
              <w:instrText xml:space="preserve"> TOC \h \t "~AppHead,9"  </w:instrText>
            </w:r>
            <w:r w:rsidRPr="00824783">
              <w:fldChar w:fldCharType="separate"/>
            </w:r>
            <w:hyperlink w:anchor="_Toc531190644" w:history="1">
              <w:r w:rsidR="00C64E35" w:rsidRPr="00CD7529">
                <w:rPr>
                  <w:rStyle w:val="Hyperlink"/>
                  <w:bCs/>
                  <w:noProof/>
                </w:rPr>
                <w:t>A.</w:t>
              </w:r>
              <w:r w:rsidR="00C64E35">
                <w:rPr>
                  <w:rFonts w:asciiTheme="minorHAnsi" w:hAnsiTheme="minorHAnsi"/>
                  <w:noProof/>
                  <w:sz w:val="22"/>
                  <w:szCs w:val="22"/>
                  <w:lang w:eastAsia="en-GB"/>
                </w:rPr>
                <w:tab/>
              </w:r>
              <w:r w:rsidR="00C64E35" w:rsidRPr="00CD7529">
                <w:rPr>
                  <w:rStyle w:val="Hyperlink"/>
                  <w:noProof/>
                </w:rPr>
                <w:t>Permit Application forms</w:t>
              </w:r>
              <w:r w:rsidR="00C64E35">
                <w:rPr>
                  <w:noProof/>
                </w:rPr>
                <w:tab/>
              </w:r>
              <w:r w:rsidR="00C64E35">
                <w:rPr>
                  <w:noProof/>
                </w:rPr>
                <w:fldChar w:fldCharType="begin"/>
              </w:r>
              <w:r w:rsidR="00C64E35">
                <w:rPr>
                  <w:noProof/>
                </w:rPr>
                <w:instrText xml:space="preserve"> PAGEREF _Toc531190644 \h </w:instrText>
              </w:r>
              <w:r w:rsidR="00C64E35">
                <w:rPr>
                  <w:noProof/>
                </w:rPr>
              </w:r>
              <w:r w:rsidR="00C64E35">
                <w:rPr>
                  <w:noProof/>
                </w:rPr>
                <w:fldChar w:fldCharType="separate"/>
              </w:r>
              <w:r w:rsidR="00C64E35">
                <w:rPr>
                  <w:noProof/>
                </w:rPr>
                <w:t>42</w:t>
              </w:r>
              <w:r w:rsidR="00C64E35">
                <w:rPr>
                  <w:noProof/>
                </w:rPr>
                <w:fldChar w:fldCharType="end"/>
              </w:r>
            </w:hyperlink>
          </w:p>
          <w:p w14:paraId="7CB9A2C7" w14:textId="77777777" w:rsidR="00C64E35" w:rsidRDefault="00816675">
            <w:pPr>
              <w:pStyle w:val="TOC9"/>
              <w:rPr>
                <w:rFonts w:asciiTheme="minorHAnsi" w:hAnsiTheme="minorHAnsi"/>
                <w:noProof/>
                <w:sz w:val="22"/>
                <w:szCs w:val="22"/>
                <w:lang w:eastAsia="en-GB"/>
              </w:rPr>
            </w:pPr>
            <w:hyperlink w:anchor="_Toc531190645" w:history="1">
              <w:r w:rsidR="00C64E35" w:rsidRPr="00CD7529">
                <w:rPr>
                  <w:rStyle w:val="Hyperlink"/>
                  <w:bCs/>
                  <w:noProof/>
                </w:rPr>
                <w:t>B.</w:t>
              </w:r>
              <w:r w:rsidR="00C64E35">
                <w:rPr>
                  <w:rFonts w:asciiTheme="minorHAnsi" w:hAnsiTheme="minorHAnsi"/>
                  <w:noProof/>
                  <w:sz w:val="22"/>
                  <w:szCs w:val="22"/>
                  <w:lang w:eastAsia="en-GB"/>
                </w:rPr>
                <w:tab/>
              </w:r>
              <w:r w:rsidR="00C64E35" w:rsidRPr="00CD7529">
                <w:rPr>
                  <w:rStyle w:val="Hyperlink"/>
                  <w:noProof/>
                </w:rPr>
                <w:t>EP OPRA</w:t>
              </w:r>
              <w:r w:rsidR="00C64E35">
                <w:rPr>
                  <w:noProof/>
                </w:rPr>
                <w:tab/>
              </w:r>
              <w:r w:rsidR="00C64E35">
                <w:rPr>
                  <w:noProof/>
                </w:rPr>
                <w:fldChar w:fldCharType="begin"/>
              </w:r>
              <w:r w:rsidR="00C64E35">
                <w:rPr>
                  <w:noProof/>
                </w:rPr>
                <w:instrText xml:space="preserve"> PAGEREF _Toc531190645 \h </w:instrText>
              </w:r>
              <w:r w:rsidR="00C64E35">
                <w:rPr>
                  <w:noProof/>
                </w:rPr>
              </w:r>
              <w:r w:rsidR="00C64E35">
                <w:rPr>
                  <w:noProof/>
                </w:rPr>
                <w:fldChar w:fldCharType="separate"/>
              </w:r>
              <w:r w:rsidR="00C64E35">
                <w:rPr>
                  <w:noProof/>
                </w:rPr>
                <w:t>44</w:t>
              </w:r>
              <w:r w:rsidR="00C64E35">
                <w:rPr>
                  <w:noProof/>
                </w:rPr>
                <w:fldChar w:fldCharType="end"/>
              </w:r>
            </w:hyperlink>
          </w:p>
          <w:p w14:paraId="78A6950A" w14:textId="77777777" w:rsidR="00C64E35" w:rsidRDefault="00816675">
            <w:pPr>
              <w:pStyle w:val="TOC9"/>
              <w:rPr>
                <w:rFonts w:asciiTheme="minorHAnsi" w:hAnsiTheme="minorHAnsi"/>
                <w:noProof/>
                <w:sz w:val="22"/>
                <w:szCs w:val="22"/>
                <w:lang w:eastAsia="en-GB"/>
              </w:rPr>
            </w:pPr>
            <w:hyperlink w:anchor="_Toc531190646" w:history="1">
              <w:r w:rsidR="00C64E35" w:rsidRPr="00CD7529">
                <w:rPr>
                  <w:rStyle w:val="Hyperlink"/>
                  <w:bCs/>
                  <w:noProof/>
                </w:rPr>
                <w:t>C.</w:t>
              </w:r>
              <w:r w:rsidR="00C64E35">
                <w:rPr>
                  <w:rFonts w:asciiTheme="minorHAnsi" w:hAnsiTheme="minorHAnsi"/>
                  <w:noProof/>
                  <w:sz w:val="22"/>
                  <w:szCs w:val="22"/>
                  <w:lang w:eastAsia="en-GB"/>
                </w:rPr>
                <w:tab/>
              </w:r>
              <w:r w:rsidR="00C64E35" w:rsidRPr="00CD7529">
                <w:rPr>
                  <w:rStyle w:val="Hyperlink"/>
                  <w:noProof/>
                </w:rPr>
                <w:t>Environmental Risk Assessment</w:t>
              </w:r>
              <w:r w:rsidR="00C64E35">
                <w:rPr>
                  <w:noProof/>
                </w:rPr>
                <w:tab/>
              </w:r>
              <w:r w:rsidR="00C64E35">
                <w:rPr>
                  <w:noProof/>
                </w:rPr>
                <w:fldChar w:fldCharType="begin"/>
              </w:r>
              <w:r w:rsidR="00C64E35">
                <w:rPr>
                  <w:noProof/>
                </w:rPr>
                <w:instrText xml:space="preserve"> PAGEREF _Toc531190646 \h </w:instrText>
              </w:r>
              <w:r w:rsidR="00C64E35">
                <w:rPr>
                  <w:noProof/>
                </w:rPr>
              </w:r>
              <w:r w:rsidR="00C64E35">
                <w:rPr>
                  <w:noProof/>
                </w:rPr>
                <w:fldChar w:fldCharType="separate"/>
              </w:r>
              <w:r w:rsidR="00C64E35">
                <w:rPr>
                  <w:noProof/>
                </w:rPr>
                <w:t>46</w:t>
              </w:r>
              <w:r w:rsidR="00C64E35">
                <w:rPr>
                  <w:noProof/>
                </w:rPr>
                <w:fldChar w:fldCharType="end"/>
              </w:r>
            </w:hyperlink>
          </w:p>
          <w:p w14:paraId="29B09E70" w14:textId="77777777" w:rsidR="00C64E35" w:rsidRDefault="00816675">
            <w:pPr>
              <w:pStyle w:val="TOC9"/>
              <w:rPr>
                <w:rFonts w:asciiTheme="minorHAnsi" w:hAnsiTheme="minorHAnsi"/>
                <w:noProof/>
                <w:sz w:val="22"/>
                <w:szCs w:val="22"/>
                <w:lang w:eastAsia="en-GB"/>
              </w:rPr>
            </w:pPr>
            <w:hyperlink w:anchor="_Toc531190647" w:history="1">
              <w:r w:rsidR="00C64E35" w:rsidRPr="00CD7529">
                <w:rPr>
                  <w:rStyle w:val="Hyperlink"/>
                  <w:bCs/>
                  <w:noProof/>
                </w:rPr>
                <w:t>D.</w:t>
              </w:r>
              <w:r w:rsidR="00C64E35">
                <w:rPr>
                  <w:rFonts w:asciiTheme="minorHAnsi" w:hAnsiTheme="minorHAnsi"/>
                  <w:noProof/>
                  <w:sz w:val="22"/>
                  <w:szCs w:val="22"/>
                  <w:lang w:eastAsia="en-GB"/>
                </w:rPr>
                <w:tab/>
              </w:r>
              <w:r w:rsidR="00C64E35" w:rsidRPr="00CD7529">
                <w:rPr>
                  <w:rStyle w:val="Hyperlink"/>
                  <w:noProof/>
                </w:rPr>
                <w:t>Site Plans</w:t>
              </w:r>
              <w:r w:rsidR="00C64E35">
                <w:rPr>
                  <w:noProof/>
                </w:rPr>
                <w:tab/>
              </w:r>
              <w:r w:rsidR="00C64E35">
                <w:rPr>
                  <w:noProof/>
                </w:rPr>
                <w:fldChar w:fldCharType="begin"/>
              </w:r>
              <w:r w:rsidR="00C64E35">
                <w:rPr>
                  <w:noProof/>
                </w:rPr>
                <w:instrText xml:space="preserve"> PAGEREF _Toc531190647 \h </w:instrText>
              </w:r>
              <w:r w:rsidR="00C64E35">
                <w:rPr>
                  <w:noProof/>
                </w:rPr>
              </w:r>
              <w:r w:rsidR="00C64E35">
                <w:rPr>
                  <w:noProof/>
                </w:rPr>
                <w:fldChar w:fldCharType="separate"/>
              </w:r>
              <w:r w:rsidR="00C64E35">
                <w:rPr>
                  <w:noProof/>
                </w:rPr>
                <w:t>48</w:t>
              </w:r>
              <w:r w:rsidR="00C64E35">
                <w:rPr>
                  <w:noProof/>
                </w:rPr>
                <w:fldChar w:fldCharType="end"/>
              </w:r>
            </w:hyperlink>
          </w:p>
          <w:p w14:paraId="77BB07A0" w14:textId="77777777" w:rsidR="00C64E35" w:rsidRDefault="00816675">
            <w:pPr>
              <w:pStyle w:val="TOC9"/>
              <w:rPr>
                <w:rFonts w:asciiTheme="minorHAnsi" w:hAnsiTheme="minorHAnsi"/>
                <w:noProof/>
                <w:sz w:val="22"/>
                <w:szCs w:val="22"/>
                <w:lang w:eastAsia="en-GB"/>
              </w:rPr>
            </w:pPr>
            <w:hyperlink w:anchor="_Toc531190648" w:history="1">
              <w:r w:rsidR="00C64E35" w:rsidRPr="00CD7529">
                <w:rPr>
                  <w:rStyle w:val="Hyperlink"/>
                  <w:bCs/>
                  <w:noProof/>
                </w:rPr>
                <w:t>E.</w:t>
              </w:r>
              <w:r w:rsidR="00C64E35">
                <w:rPr>
                  <w:rFonts w:asciiTheme="minorHAnsi" w:hAnsiTheme="minorHAnsi"/>
                  <w:noProof/>
                  <w:sz w:val="22"/>
                  <w:szCs w:val="22"/>
                  <w:lang w:eastAsia="en-GB"/>
                </w:rPr>
                <w:tab/>
              </w:r>
              <w:r w:rsidR="00C64E35" w:rsidRPr="00CD7529">
                <w:rPr>
                  <w:rStyle w:val="Hyperlink"/>
                  <w:noProof/>
                </w:rPr>
                <w:t>Site Condition Report</w:t>
              </w:r>
              <w:r w:rsidR="00C64E35">
                <w:rPr>
                  <w:noProof/>
                </w:rPr>
                <w:tab/>
              </w:r>
              <w:r w:rsidR="00C64E35">
                <w:rPr>
                  <w:noProof/>
                </w:rPr>
                <w:fldChar w:fldCharType="begin"/>
              </w:r>
              <w:r w:rsidR="00C64E35">
                <w:rPr>
                  <w:noProof/>
                </w:rPr>
                <w:instrText xml:space="preserve"> PAGEREF _Toc531190648 \h </w:instrText>
              </w:r>
              <w:r w:rsidR="00C64E35">
                <w:rPr>
                  <w:noProof/>
                </w:rPr>
              </w:r>
              <w:r w:rsidR="00C64E35">
                <w:rPr>
                  <w:noProof/>
                </w:rPr>
                <w:fldChar w:fldCharType="separate"/>
              </w:r>
              <w:r w:rsidR="00C64E35">
                <w:rPr>
                  <w:noProof/>
                </w:rPr>
                <w:t>52</w:t>
              </w:r>
              <w:r w:rsidR="00C64E35">
                <w:rPr>
                  <w:noProof/>
                </w:rPr>
                <w:fldChar w:fldCharType="end"/>
              </w:r>
            </w:hyperlink>
          </w:p>
          <w:p w14:paraId="5D207644" w14:textId="77777777" w:rsidR="00C64E35" w:rsidRDefault="00816675">
            <w:pPr>
              <w:pStyle w:val="TOC9"/>
              <w:rPr>
                <w:rFonts w:asciiTheme="minorHAnsi" w:hAnsiTheme="minorHAnsi"/>
                <w:noProof/>
                <w:sz w:val="22"/>
                <w:szCs w:val="22"/>
                <w:lang w:eastAsia="en-GB"/>
              </w:rPr>
            </w:pPr>
            <w:hyperlink w:anchor="_Toc531190649" w:history="1">
              <w:r w:rsidR="00C64E35" w:rsidRPr="00CD7529">
                <w:rPr>
                  <w:rStyle w:val="Hyperlink"/>
                  <w:bCs/>
                  <w:noProof/>
                </w:rPr>
                <w:t>F.</w:t>
              </w:r>
              <w:r w:rsidR="00C64E35">
                <w:rPr>
                  <w:rFonts w:asciiTheme="minorHAnsi" w:hAnsiTheme="minorHAnsi"/>
                  <w:noProof/>
                  <w:sz w:val="22"/>
                  <w:szCs w:val="22"/>
                  <w:lang w:eastAsia="en-GB"/>
                </w:rPr>
                <w:tab/>
              </w:r>
              <w:r w:rsidR="00C64E35" w:rsidRPr="00CD7529">
                <w:rPr>
                  <w:rStyle w:val="Hyperlink"/>
                  <w:noProof/>
                </w:rPr>
                <w:t>Correspondence</w:t>
              </w:r>
              <w:r w:rsidR="00C64E35">
                <w:rPr>
                  <w:noProof/>
                </w:rPr>
                <w:tab/>
              </w:r>
              <w:r w:rsidR="00C64E35">
                <w:rPr>
                  <w:noProof/>
                </w:rPr>
                <w:fldChar w:fldCharType="begin"/>
              </w:r>
              <w:r w:rsidR="00C64E35">
                <w:rPr>
                  <w:noProof/>
                </w:rPr>
                <w:instrText xml:space="preserve"> PAGEREF _Toc531190649 \h </w:instrText>
              </w:r>
              <w:r w:rsidR="00C64E35">
                <w:rPr>
                  <w:noProof/>
                </w:rPr>
              </w:r>
              <w:r w:rsidR="00C64E35">
                <w:rPr>
                  <w:noProof/>
                </w:rPr>
                <w:fldChar w:fldCharType="separate"/>
              </w:r>
              <w:r w:rsidR="00C64E35">
                <w:rPr>
                  <w:noProof/>
                </w:rPr>
                <w:t>54</w:t>
              </w:r>
              <w:r w:rsidR="00C64E35">
                <w:rPr>
                  <w:noProof/>
                </w:rPr>
                <w:fldChar w:fldCharType="end"/>
              </w:r>
            </w:hyperlink>
          </w:p>
          <w:p w14:paraId="4165F355" w14:textId="77777777" w:rsidR="00C64E35" w:rsidRDefault="00816675">
            <w:pPr>
              <w:pStyle w:val="TOC9"/>
              <w:rPr>
                <w:rFonts w:asciiTheme="minorHAnsi" w:hAnsiTheme="minorHAnsi"/>
                <w:noProof/>
                <w:sz w:val="22"/>
                <w:szCs w:val="22"/>
                <w:lang w:eastAsia="en-GB"/>
              </w:rPr>
            </w:pPr>
            <w:hyperlink w:anchor="_Toc531190650" w:history="1">
              <w:r w:rsidR="00C64E35" w:rsidRPr="00CD7529">
                <w:rPr>
                  <w:rStyle w:val="Hyperlink"/>
                  <w:bCs/>
                  <w:noProof/>
                </w:rPr>
                <w:t>G.</w:t>
              </w:r>
              <w:r w:rsidR="00C64E35">
                <w:rPr>
                  <w:rFonts w:asciiTheme="minorHAnsi" w:hAnsiTheme="minorHAnsi"/>
                  <w:noProof/>
                  <w:sz w:val="22"/>
                  <w:szCs w:val="22"/>
                  <w:lang w:eastAsia="en-GB"/>
                </w:rPr>
                <w:tab/>
              </w:r>
              <w:r w:rsidR="00C64E35" w:rsidRPr="00CD7529">
                <w:rPr>
                  <w:rStyle w:val="Hyperlink"/>
                  <w:noProof/>
                </w:rPr>
                <w:t>Environmental Assessments</w:t>
              </w:r>
              <w:r w:rsidR="00C64E35">
                <w:rPr>
                  <w:noProof/>
                </w:rPr>
                <w:tab/>
              </w:r>
              <w:r w:rsidR="00C64E35">
                <w:rPr>
                  <w:noProof/>
                </w:rPr>
                <w:fldChar w:fldCharType="begin"/>
              </w:r>
              <w:r w:rsidR="00C64E35">
                <w:rPr>
                  <w:noProof/>
                </w:rPr>
                <w:instrText xml:space="preserve"> PAGEREF _Toc531190650 \h </w:instrText>
              </w:r>
              <w:r w:rsidR="00C64E35">
                <w:rPr>
                  <w:noProof/>
                </w:rPr>
              </w:r>
              <w:r w:rsidR="00C64E35">
                <w:rPr>
                  <w:noProof/>
                </w:rPr>
                <w:fldChar w:fldCharType="separate"/>
              </w:r>
              <w:r w:rsidR="00C64E35">
                <w:rPr>
                  <w:noProof/>
                </w:rPr>
                <w:t>56</w:t>
              </w:r>
              <w:r w:rsidR="00C64E35">
                <w:rPr>
                  <w:noProof/>
                </w:rPr>
                <w:fldChar w:fldCharType="end"/>
              </w:r>
            </w:hyperlink>
          </w:p>
          <w:p w14:paraId="7F34DB8B" w14:textId="77777777" w:rsidR="00C64E35" w:rsidRDefault="00816675">
            <w:pPr>
              <w:pStyle w:val="TOC9"/>
              <w:rPr>
                <w:rFonts w:asciiTheme="minorHAnsi" w:hAnsiTheme="minorHAnsi"/>
                <w:noProof/>
                <w:sz w:val="22"/>
                <w:szCs w:val="22"/>
                <w:lang w:eastAsia="en-GB"/>
              </w:rPr>
            </w:pPr>
            <w:hyperlink w:anchor="_Toc531190651" w:history="1">
              <w:r w:rsidR="00C64E35" w:rsidRPr="00CD7529">
                <w:rPr>
                  <w:rStyle w:val="Hyperlink"/>
                  <w:bCs/>
                  <w:noProof/>
                </w:rPr>
                <w:t>H.</w:t>
              </w:r>
              <w:r w:rsidR="00C64E35">
                <w:rPr>
                  <w:rFonts w:asciiTheme="minorHAnsi" w:hAnsiTheme="minorHAnsi"/>
                  <w:noProof/>
                  <w:sz w:val="22"/>
                  <w:szCs w:val="22"/>
                  <w:lang w:eastAsia="en-GB"/>
                </w:rPr>
                <w:tab/>
              </w:r>
              <w:r w:rsidR="00C64E35" w:rsidRPr="00CD7529">
                <w:rPr>
                  <w:rStyle w:val="Hyperlink"/>
                  <w:noProof/>
                </w:rPr>
                <w:t>Schematics</w:t>
              </w:r>
              <w:r w:rsidR="00C64E35">
                <w:rPr>
                  <w:noProof/>
                </w:rPr>
                <w:tab/>
              </w:r>
              <w:r w:rsidR="00C64E35">
                <w:rPr>
                  <w:noProof/>
                </w:rPr>
                <w:fldChar w:fldCharType="begin"/>
              </w:r>
              <w:r w:rsidR="00C64E35">
                <w:rPr>
                  <w:noProof/>
                </w:rPr>
                <w:instrText xml:space="preserve"> PAGEREF _Toc531190651 \h </w:instrText>
              </w:r>
              <w:r w:rsidR="00C64E35">
                <w:rPr>
                  <w:noProof/>
                </w:rPr>
              </w:r>
              <w:r w:rsidR="00C64E35">
                <w:rPr>
                  <w:noProof/>
                </w:rPr>
                <w:fldChar w:fldCharType="separate"/>
              </w:r>
              <w:r w:rsidR="00C64E35">
                <w:rPr>
                  <w:noProof/>
                </w:rPr>
                <w:t>58</w:t>
              </w:r>
              <w:r w:rsidR="00C64E35">
                <w:rPr>
                  <w:noProof/>
                </w:rPr>
                <w:fldChar w:fldCharType="end"/>
              </w:r>
            </w:hyperlink>
          </w:p>
          <w:p w14:paraId="29D75145" w14:textId="77777777" w:rsidR="00757D45" w:rsidRPr="00824783" w:rsidRDefault="00757D45" w:rsidP="00171CFE">
            <w:pPr>
              <w:pStyle w:val="TOC9"/>
            </w:pPr>
            <w:r w:rsidRPr="00824783">
              <w:fldChar w:fldCharType="end"/>
            </w:r>
            <w:bookmarkEnd w:id="556"/>
          </w:p>
        </w:tc>
      </w:tr>
    </w:tbl>
    <w:p w14:paraId="1E731A30" w14:textId="77777777" w:rsidR="003079DF" w:rsidRDefault="003079DF" w:rsidP="003079DF">
      <w:pPr>
        <w:pStyle w:val="AppHead"/>
        <w:numPr>
          <w:ilvl w:val="0"/>
          <w:numId w:val="0"/>
        </w:numPr>
      </w:pPr>
      <w:bookmarkStart w:id="558" w:name="_Toc513550596"/>
      <w:bookmarkStart w:id="559" w:name="_Toc513550609"/>
      <w:bookmarkStart w:id="560" w:name="_Toc513818334"/>
      <w:bookmarkStart w:id="561" w:name="_Toc513818386"/>
      <w:bookmarkStart w:id="562" w:name="_Toc518984257"/>
      <w:bookmarkStart w:id="563" w:name="_Toc518984312"/>
      <w:bookmarkEnd w:id="557"/>
    </w:p>
    <w:p w14:paraId="40C05E1B" w14:textId="77777777" w:rsidR="003079DF" w:rsidRDefault="003079DF">
      <w:pPr>
        <w:spacing w:before="0" w:line="259" w:lineRule="auto"/>
        <w:rPr>
          <w:rFonts w:ascii="Arial" w:hAnsi="Arial" w:cs="Arial"/>
          <w:b/>
          <w:color w:val="000000" w:themeColor="text1"/>
          <w:sz w:val="40"/>
          <w:szCs w:val="40"/>
        </w:rPr>
      </w:pPr>
      <w:r>
        <w:br w:type="page"/>
      </w:r>
    </w:p>
    <w:p w14:paraId="2EE71444" w14:textId="77777777" w:rsidR="00757D45" w:rsidRDefault="00757D45" w:rsidP="00757D45">
      <w:pPr>
        <w:pStyle w:val="AppHead"/>
      </w:pPr>
      <w:bookmarkStart w:id="564" w:name="_Toc531190644"/>
      <w:bookmarkStart w:id="565" w:name="_Toc531190751"/>
      <w:r>
        <w:lastRenderedPageBreak/>
        <w:t>Permit Application forms</w:t>
      </w:r>
      <w:bookmarkEnd w:id="558"/>
      <w:bookmarkEnd w:id="559"/>
      <w:bookmarkEnd w:id="560"/>
      <w:bookmarkEnd w:id="561"/>
      <w:bookmarkEnd w:id="562"/>
      <w:bookmarkEnd w:id="563"/>
      <w:bookmarkEnd w:id="564"/>
      <w:bookmarkEnd w:id="565"/>
    </w:p>
    <w:p w14:paraId="7201421A" w14:textId="77777777" w:rsidR="00757D45" w:rsidRPr="00757D45" w:rsidRDefault="00757D45" w:rsidP="00757D45"/>
    <w:p w14:paraId="3551D1A3" w14:textId="77777777" w:rsidR="003079DF" w:rsidRDefault="003079DF">
      <w:pPr>
        <w:spacing w:before="0" w:line="259" w:lineRule="auto"/>
      </w:pPr>
      <w:r>
        <w:br w:type="page"/>
      </w:r>
    </w:p>
    <w:p w14:paraId="1EE42D2A" w14:textId="77777777" w:rsidR="00757D45" w:rsidRPr="00714A7D" w:rsidRDefault="00757D45" w:rsidP="00171CFE"/>
    <w:p w14:paraId="32A55AA8" w14:textId="77777777" w:rsidR="003079DF" w:rsidRDefault="00775546" w:rsidP="00757D45">
      <w:pPr>
        <w:pStyle w:val="AppHead"/>
      </w:pPr>
      <w:bookmarkStart w:id="566" w:name="_Toc518984258"/>
      <w:bookmarkStart w:id="567" w:name="_Toc518984313"/>
      <w:bookmarkStart w:id="568" w:name="_Ref518999569"/>
      <w:bookmarkStart w:id="569" w:name="_Toc531190645"/>
      <w:bookmarkStart w:id="570" w:name="_Toc531190752"/>
      <w:r>
        <w:lastRenderedPageBreak/>
        <w:t>EP OPRA</w:t>
      </w:r>
      <w:bookmarkEnd w:id="566"/>
      <w:bookmarkEnd w:id="567"/>
      <w:bookmarkEnd w:id="568"/>
      <w:bookmarkEnd w:id="569"/>
      <w:bookmarkEnd w:id="570"/>
    </w:p>
    <w:p w14:paraId="0C93B3EE" w14:textId="77777777" w:rsidR="003079DF" w:rsidRDefault="003079DF">
      <w:pPr>
        <w:spacing w:before="0" w:line="259" w:lineRule="auto"/>
      </w:pPr>
      <w:r>
        <w:br w:type="page"/>
      </w:r>
    </w:p>
    <w:p w14:paraId="196A5D39" w14:textId="77777777" w:rsidR="003079DF" w:rsidRDefault="003079DF">
      <w:pPr>
        <w:spacing w:before="0" w:line="259" w:lineRule="auto"/>
        <w:rPr>
          <w:rFonts w:ascii="Arial" w:hAnsi="Arial" w:cs="Arial"/>
          <w:b/>
          <w:color w:val="000000" w:themeColor="text1"/>
          <w:sz w:val="40"/>
          <w:szCs w:val="40"/>
        </w:rPr>
      </w:pPr>
      <w:r>
        <w:lastRenderedPageBreak/>
        <w:br w:type="page"/>
      </w:r>
    </w:p>
    <w:p w14:paraId="20870A2F" w14:textId="77777777" w:rsidR="00757D45" w:rsidRDefault="00775546" w:rsidP="00757D45">
      <w:pPr>
        <w:pStyle w:val="AppHead"/>
      </w:pPr>
      <w:bookmarkStart w:id="571" w:name="_Toc519524198"/>
      <w:bookmarkStart w:id="572" w:name="_Toc519524199"/>
      <w:bookmarkStart w:id="573" w:name="_Ref518982942"/>
      <w:bookmarkStart w:id="574" w:name="_Toc518984261"/>
      <w:bookmarkStart w:id="575" w:name="_Toc518984316"/>
      <w:bookmarkStart w:id="576" w:name="_Toc531190646"/>
      <w:bookmarkStart w:id="577" w:name="_Toc531190753"/>
      <w:bookmarkEnd w:id="571"/>
      <w:bookmarkEnd w:id="572"/>
      <w:r>
        <w:lastRenderedPageBreak/>
        <w:t>Environmental Risk Assessment</w:t>
      </w:r>
      <w:bookmarkEnd w:id="573"/>
      <w:bookmarkEnd w:id="574"/>
      <w:bookmarkEnd w:id="575"/>
      <w:bookmarkEnd w:id="576"/>
      <w:bookmarkEnd w:id="577"/>
    </w:p>
    <w:p w14:paraId="779E6292" w14:textId="77777777" w:rsidR="003079DF" w:rsidRDefault="003079DF">
      <w:pPr>
        <w:spacing w:before="0" w:line="259" w:lineRule="auto"/>
      </w:pPr>
      <w:r>
        <w:br w:type="page"/>
      </w:r>
    </w:p>
    <w:p w14:paraId="12386F68" w14:textId="77777777" w:rsidR="003079DF" w:rsidRPr="003079DF" w:rsidRDefault="003079DF" w:rsidP="003079DF"/>
    <w:p w14:paraId="1A169FB5" w14:textId="77777777" w:rsidR="00757D45" w:rsidRDefault="00775546" w:rsidP="00757D45">
      <w:pPr>
        <w:pStyle w:val="AppHead"/>
      </w:pPr>
      <w:bookmarkStart w:id="578" w:name="_Toc518984262"/>
      <w:bookmarkStart w:id="579" w:name="_Toc518984317"/>
      <w:bookmarkStart w:id="580" w:name="_Ref518999637"/>
      <w:bookmarkStart w:id="581" w:name="_Toc531190647"/>
      <w:bookmarkStart w:id="582" w:name="_Toc531190754"/>
      <w:r>
        <w:lastRenderedPageBreak/>
        <w:t>Site Plans</w:t>
      </w:r>
      <w:bookmarkEnd w:id="578"/>
      <w:bookmarkEnd w:id="579"/>
      <w:bookmarkEnd w:id="580"/>
      <w:bookmarkEnd w:id="581"/>
      <w:bookmarkEnd w:id="582"/>
    </w:p>
    <w:p w14:paraId="70F99BB2" w14:textId="77777777" w:rsidR="00AA0B7F" w:rsidRDefault="00AA0B7F" w:rsidP="00775546">
      <w:pPr>
        <w:pStyle w:val="AppSubHead"/>
      </w:pPr>
      <w:bookmarkStart w:id="583" w:name="_Toc531190755"/>
      <w:bookmarkStart w:id="584" w:name="_Toc518984318"/>
      <w:r>
        <w:t>Site Location with Permitted Boundary</w:t>
      </w:r>
      <w:bookmarkEnd w:id="583"/>
    </w:p>
    <w:p w14:paraId="32D6FDAA" w14:textId="77777777" w:rsidR="003079DF" w:rsidRDefault="003079DF">
      <w:pPr>
        <w:spacing w:before="0" w:line="259" w:lineRule="auto"/>
      </w:pPr>
      <w:r>
        <w:br w:type="page"/>
      </w:r>
    </w:p>
    <w:p w14:paraId="7CCE424A" w14:textId="77777777" w:rsidR="00AA0B7F" w:rsidRDefault="00AA0B7F">
      <w:pPr>
        <w:spacing w:before="0" w:line="259" w:lineRule="auto"/>
        <w:rPr>
          <w:rFonts w:ascii="Arial" w:hAnsi="Arial" w:cs="Arial"/>
          <w:b/>
          <w:color w:val="27BDBE" w:themeColor="accent1"/>
          <w:sz w:val="22"/>
          <w:szCs w:val="22"/>
        </w:rPr>
      </w:pPr>
      <w:r>
        <w:lastRenderedPageBreak/>
        <w:br w:type="page"/>
      </w:r>
    </w:p>
    <w:p w14:paraId="0FD2016E" w14:textId="77777777" w:rsidR="00775546" w:rsidRDefault="00775546" w:rsidP="00775546">
      <w:pPr>
        <w:pStyle w:val="AppSubHead"/>
      </w:pPr>
      <w:bookmarkStart w:id="585" w:name="_Toc531190756"/>
      <w:r>
        <w:lastRenderedPageBreak/>
        <w:t>Site Boundary</w:t>
      </w:r>
      <w:bookmarkEnd w:id="584"/>
      <w:r w:rsidR="00C63AEC">
        <w:t xml:space="preserve"> and Emission Points</w:t>
      </w:r>
      <w:bookmarkEnd w:id="585"/>
    </w:p>
    <w:p w14:paraId="068D85D9" w14:textId="77777777" w:rsidR="003079DF" w:rsidRDefault="00775546">
      <w:pPr>
        <w:spacing w:before="0" w:line="259" w:lineRule="auto"/>
      </w:pPr>
      <w:r>
        <w:br w:type="page"/>
      </w:r>
      <w:r w:rsidR="003079DF">
        <w:lastRenderedPageBreak/>
        <w:br w:type="page"/>
      </w:r>
    </w:p>
    <w:p w14:paraId="7E5481BD" w14:textId="77777777" w:rsidR="00757D45" w:rsidRDefault="00775546" w:rsidP="00757D45">
      <w:pPr>
        <w:pStyle w:val="AppHead"/>
      </w:pPr>
      <w:bookmarkStart w:id="586" w:name="_Toc518984263"/>
      <w:bookmarkStart w:id="587" w:name="_Toc518984321"/>
      <w:bookmarkStart w:id="588" w:name="_Ref518999649"/>
      <w:bookmarkStart w:id="589" w:name="_Toc531190648"/>
      <w:bookmarkStart w:id="590" w:name="_Toc531190757"/>
      <w:r>
        <w:lastRenderedPageBreak/>
        <w:t>Site Condition Report</w:t>
      </w:r>
      <w:bookmarkEnd w:id="586"/>
      <w:bookmarkEnd w:id="587"/>
      <w:bookmarkEnd w:id="588"/>
      <w:bookmarkEnd w:id="589"/>
      <w:bookmarkEnd w:id="590"/>
    </w:p>
    <w:p w14:paraId="0B021A70" w14:textId="77777777" w:rsidR="003079DF" w:rsidRDefault="003079DF">
      <w:pPr>
        <w:spacing w:before="0" w:line="259" w:lineRule="auto"/>
      </w:pPr>
      <w:r>
        <w:br w:type="page"/>
      </w:r>
    </w:p>
    <w:p w14:paraId="6ABCE804" w14:textId="77777777" w:rsidR="003079DF" w:rsidRPr="003079DF" w:rsidRDefault="003079DF" w:rsidP="003079DF"/>
    <w:p w14:paraId="6C1DDD88" w14:textId="77777777" w:rsidR="00757D45" w:rsidRDefault="00775546" w:rsidP="00757D45">
      <w:pPr>
        <w:pStyle w:val="AppHead"/>
      </w:pPr>
      <w:bookmarkStart w:id="591" w:name="_Toc518984264"/>
      <w:bookmarkStart w:id="592" w:name="_Toc518984322"/>
      <w:bookmarkStart w:id="593" w:name="_Toc531190649"/>
      <w:bookmarkStart w:id="594" w:name="_Toc531190758"/>
      <w:r>
        <w:lastRenderedPageBreak/>
        <w:t>Correspondence</w:t>
      </w:r>
      <w:bookmarkEnd w:id="591"/>
      <w:bookmarkEnd w:id="592"/>
      <w:bookmarkEnd w:id="593"/>
      <w:bookmarkEnd w:id="594"/>
    </w:p>
    <w:p w14:paraId="50C8A2D1" w14:textId="77777777" w:rsidR="003079DF" w:rsidRDefault="003079DF">
      <w:pPr>
        <w:spacing w:before="0" w:line="259" w:lineRule="auto"/>
      </w:pPr>
      <w:r>
        <w:br w:type="page"/>
      </w:r>
    </w:p>
    <w:p w14:paraId="3C1B01DE" w14:textId="77777777" w:rsidR="003079DF" w:rsidRPr="003079DF" w:rsidRDefault="003079DF" w:rsidP="003079DF"/>
    <w:p w14:paraId="73238899" w14:textId="77777777" w:rsidR="00757D45" w:rsidRDefault="00775546" w:rsidP="00757D45">
      <w:pPr>
        <w:pStyle w:val="AppHead"/>
      </w:pPr>
      <w:bookmarkStart w:id="595" w:name="_Ref518573232"/>
      <w:bookmarkStart w:id="596" w:name="_Toc518984265"/>
      <w:bookmarkStart w:id="597" w:name="_Toc518984323"/>
      <w:bookmarkStart w:id="598" w:name="_Toc531190650"/>
      <w:bookmarkStart w:id="599" w:name="_Toc531190759"/>
      <w:r>
        <w:lastRenderedPageBreak/>
        <w:t>Environmental Assessments</w:t>
      </w:r>
      <w:bookmarkEnd w:id="595"/>
      <w:bookmarkEnd w:id="596"/>
      <w:bookmarkEnd w:id="597"/>
      <w:bookmarkEnd w:id="598"/>
      <w:bookmarkEnd w:id="599"/>
    </w:p>
    <w:p w14:paraId="353C4573" w14:textId="77777777" w:rsidR="003079DF" w:rsidRDefault="003079DF">
      <w:pPr>
        <w:spacing w:before="0" w:line="259" w:lineRule="auto"/>
      </w:pPr>
      <w:r>
        <w:br w:type="page"/>
      </w:r>
    </w:p>
    <w:p w14:paraId="64412DF5" w14:textId="77777777" w:rsidR="003079DF" w:rsidRPr="003079DF" w:rsidRDefault="003079DF" w:rsidP="003079DF"/>
    <w:p w14:paraId="338D0066" w14:textId="77777777" w:rsidR="00757D45" w:rsidRDefault="00775546" w:rsidP="00757D45">
      <w:pPr>
        <w:pStyle w:val="AppHead"/>
      </w:pPr>
      <w:bookmarkStart w:id="600" w:name="_Toc518984266"/>
      <w:bookmarkStart w:id="601" w:name="_Toc518984324"/>
      <w:bookmarkStart w:id="602" w:name="_Ref518987988"/>
      <w:bookmarkStart w:id="603" w:name="_Ref519000024"/>
      <w:bookmarkStart w:id="604" w:name="_Toc531190651"/>
      <w:bookmarkStart w:id="605" w:name="_Toc531190760"/>
      <w:r>
        <w:lastRenderedPageBreak/>
        <w:t>Schematics</w:t>
      </w:r>
      <w:bookmarkEnd w:id="600"/>
      <w:bookmarkEnd w:id="601"/>
      <w:bookmarkEnd w:id="602"/>
      <w:bookmarkEnd w:id="603"/>
      <w:bookmarkEnd w:id="604"/>
      <w:bookmarkEnd w:id="605"/>
    </w:p>
    <w:p w14:paraId="43550E37" w14:textId="77777777" w:rsidR="003079DF" w:rsidRDefault="003079DF">
      <w:pPr>
        <w:spacing w:before="0" w:line="259" w:lineRule="auto"/>
      </w:pPr>
      <w:r>
        <w:br w:type="page"/>
      </w:r>
    </w:p>
    <w:p w14:paraId="310F208F" w14:textId="77777777" w:rsidR="003079DF" w:rsidRPr="003079DF" w:rsidRDefault="003079DF" w:rsidP="003079DF"/>
    <w:bookmarkStart w:id="606" w:name="BM_LastPage" w:displacedByCustomXml="next"/>
    <w:sdt>
      <w:sdtPr>
        <w:alias w:val="Locked Back Page"/>
        <w:tag w:val="Locked Back Page"/>
        <w:id w:val="1819306739"/>
        <w:lock w:val="sdtContentLocked"/>
        <w:placeholder>
          <w:docPart w:val="9D528ADD55DC4F1CB94C6A70E1E949A1"/>
        </w:placeholder>
      </w:sdtPr>
      <w:sdtEndPr/>
      <w:sdtContent>
        <w:tbl>
          <w:tblPr>
            <w:tblW w:w="0" w:type="auto"/>
            <w:tblLook w:val="04A0" w:firstRow="1" w:lastRow="0" w:firstColumn="1" w:lastColumn="0" w:noHBand="0" w:noVBand="1"/>
          </w:tblPr>
          <w:tblGrid>
            <w:gridCol w:w="7184"/>
          </w:tblGrid>
          <w:tr w:rsidR="00F10D85" w:rsidRPr="00C94E0B" w14:paraId="1A925A1D" w14:textId="77777777" w:rsidTr="00BA20E3">
            <w:tc>
              <w:tcPr>
                <w:tcW w:w="7184" w:type="dxa"/>
              </w:tcPr>
              <w:p w14:paraId="2C60D9DA" w14:textId="77777777" w:rsidR="00F10D85" w:rsidRPr="00C94E0B" w:rsidRDefault="00F10D85" w:rsidP="00BA20E3">
                <w:pPr>
                  <w:pStyle w:val="GraphicLeft"/>
                  <w:keepNext/>
                  <w:pageBreakBefore/>
                </w:pPr>
                <w:r w:rsidRPr="00C94E0B">
                  <w:t xml:space="preserve">      </w:t>
                </w:r>
              </w:p>
            </w:tc>
          </w:tr>
        </w:tbl>
        <w:bookmarkStart w:id="607" w:name="BM_LastPageShape"/>
        <w:bookmarkEnd w:id="607"/>
        <w:p w14:paraId="7B97BCCF" w14:textId="77777777" w:rsidR="00F10D85" w:rsidRDefault="00FF2085" w:rsidP="00BA20E3">
          <w:r w:rsidRPr="00FF2085">
            <w:rPr>
              <w:noProof/>
              <w:lang w:eastAsia="en-GB"/>
            </w:rPr>
            <mc:AlternateContent>
              <mc:Choice Requires="wps">
                <w:drawing>
                  <wp:anchor distT="0" distB="0" distL="114300" distR="114300" simplePos="0" relativeHeight="251658241" behindDoc="1" locked="1" layoutInCell="1" allowOverlap="1" wp14:anchorId="219F83B0" wp14:editId="7F8BB2CD">
                    <wp:simplePos x="0" y="0"/>
                    <wp:positionH relativeFrom="page">
                      <wp:posOffset>360045</wp:posOffset>
                    </wp:positionH>
                    <wp:positionV relativeFrom="page">
                      <wp:posOffset>360045</wp:posOffset>
                    </wp:positionV>
                    <wp:extent cx="6840000" cy="9968400"/>
                    <wp:effectExtent l="0" t="0" r="0" b="0"/>
                    <wp:wrapNone/>
                    <wp:docPr id="10" name="Freeform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6840000" cy="9968400"/>
                            </a:xfrm>
                            <a:custGeom>
                              <a:avLst/>
                              <a:gdLst>
                                <a:gd name="T0" fmla="*/ 5097 w 5097"/>
                                <a:gd name="T1" fmla="*/ 7428 h 7428"/>
                                <a:gd name="T2" fmla="*/ 5097 w 5097"/>
                                <a:gd name="T3" fmla="*/ 0 h 7428"/>
                                <a:gd name="T4" fmla="*/ 0 w 5097"/>
                                <a:gd name="T5" fmla="*/ 0 h 7428"/>
                                <a:gd name="T6" fmla="*/ 0 w 5097"/>
                                <a:gd name="T7" fmla="*/ 3386 h 7428"/>
                                <a:gd name="T8" fmla="*/ 1506 w 5097"/>
                                <a:gd name="T9" fmla="*/ 2091 h 7428"/>
                                <a:gd name="T10" fmla="*/ 3101 w 5097"/>
                                <a:gd name="T11" fmla="*/ 3386 h 7428"/>
                                <a:gd name="T12" fmla="*/ 0 w 5097"/>
                                <a:gd name="T13" fmla="*/ 3386 h 7428"/>
                                <a:gd name="T14" fmla="*/ 1395 w 5097"/>
                                <a:gd name="T15" fmla="*/ 4484 h 7428"/>
                                <a:gd name="T16" fmla="*/ 1395 w 5097"/>
                                <a:gd name="T17" fmla="*/ 7428 h 7428"/>
                                <a:gd name="T18" fmla="*/ 5097 w 5097"/>
                                <a:gd name="T19" fmla="*/ 7428 h 74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097" h="7428">
                                  <a:moveTo>
                                    <a:pt x="5097" y="7428"/>
                                  </a:moveTo>
                                  <a:lnTo>
                                    <a:pt x="5097" y="0"/>
                                  </a:lnTo>
                                  <a:lnTo>
                                    <a:pt x="0" y="0"/>
                                  </a:lnTo>
                                  <a:lnTo>
                                    <a:pt x="0" y="3386"/>
                                  </a:lnTo>
                                  <a:lnTo>
                                    <a:pt x="1506" y="2091"/>
                                  </a:lnTo>
                                  <a:lnTo>
                                    <a:pt x="3101" y="3386"/>
                                  </a:lnTo>
                                  <a:lnTo>
                                    <a:pt x="0" y="3386"/>
                                  </a:lnTo>
                                  <a:lnTo>
                                    <a:pt x="1395" y="4484"/>
                                  </a:lnTo>
                                  <a:lnTo>
                                    <a:pt x="1395" y="7428"/>
                                  </a:lnTo>
                                  <a:lnTo>
                                    <a:pt x="5097" y="7428"/>
                                  </a:lnTo>
                                  <a:close/>
                                </a:path>
                              </a:pathLst>
                            </a:custGeom>
                            <a:solidFill>
                              <a:schemeClr val="accent1"/>
                            </a:solidFill>
                            <a:ln>
                              <a:noFill/>
                            </a:ln>
                          </wps:spPr>
                          <wps:bodyPr vert="horz" wrap="square" lIns="91440" tIns="45720" rIns="91440" bIns="45720" numCol="1"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1C9F3129" id="Freeform 5" o:spid="_x0000_s1026" style="position:absolute;margin-left:28.35pt;margin-top:28.35pt;width:538.6pt;height:784.9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5097,74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" path="m5097,7428l5097,,,,,3386,1506,2091,3101,3386,,3386,1395,4484r,2944l5097,7428xe" fillcolor="#27bdbe [3204]" stroked="f">
                    <v:path arrowok="t" o:connecttype="custom" o:connectlocs="6840000,9968400;6840000,0;0,0;0,4544023;2021001,2806129;4161436,4544023;0,4544023;1872042,6017542;1872042,9968400;6840000,9968400" o:connectangles="0,0,0,0,0,0,0,0,0,0"/>
                    <o:lock v:ext="edit" aspectratio="t"/>
                    <w10:wrap anchorx="page" anchory="page"/>
                    <w10:anchorlock/>
                  </v:shape>
                </w:pict>
              </mc:Fallback>
            </mc:AlternateContent>
          </w:r>
          <w:r w:rsidR="00F10D85" w:rsidRPr="00C94E0B">
            <w:rPr>
              <w:noProof/>
              <w:lang w:eastAsia="en-GB"/>
            </w:rPr>
            <mc:AlternateContent>
              <mc:Choice Requires="wps">
                <w:drawing>
                  <wp:anchor distT="0" distB="0" distL="114300" distR="114300" simplePos="0" relativeHeight="251658242" behindDoc="1" locked="1" layoutInCell="1" allowOverlap="1" wp14:anchorId="2D5767B2" wp14:editId="0D31F002">
                    <wp:simplePos x="0" y="0"/>
                    <wp:positionH relativeFrom="page">
                      <wp:posOffset>810260</wp:posOffset>
                    </wp:positionH>
                    <wp:positionV relativeFrom="page">
                      <wp:posOffset>9721215</wp:posOffset>
                    </wp:positionV>
                    <wp:extent cx="2228400" cy="342000"/>
                    <wp:effectExtent l="0" t="0" r="635" b="1270"/>
                    <wp:wrapNone/>
                    <wp:docPr id="77" name="WebInfo"/>
                    <wp:cNvGraphicFramePr/>
                    <a:graphic xmlns:a="http://schemas.openxmlformats.org/drawingml/2006/main">
                      <a:graphicData uri="http://schemas.microsoft.com/office/word/2010/wordprocessingShape">
                        <wps:wsp>
                          <wps:cNvSpPr txBox="1"/>
                          <wps:spPr>
                            <a:xfrm>
                              <a:off x="0" y="0"/>
                              <a:ext cx="2228400" cy="342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3402" w:type="dxa"/>
                                  <w:tblLayout w:type="fixed"/>
                                  <w:tblCellMar>
                                    <w:left w:w="0" w:type="dxa"/>
                                    <w:right w:w="0" w:type="dxa"/>
                                  </w:tblCellMar>
                                  <w:tblLook w:val="04A0" w:firstRow="1" w:lastRow="0" w:firstColumn="1" w:lastColumn="0" w:noHBand="0" w:noVBand="1"/>
                                </w:tblPr>
                                <w:tblGrid>
                                  <w:gridCol w:w="3402"/>
                                </w:tblGrid>
                                <w:tr w:rsidR="00F240FA" w14:paraId="74833A9A" w14:textId="77777777" w:rsidTr="00BA20E3">
                                  <w:tc>
                                    <w:tcPr>
                                      <w:tcW w:w="3402" w:type="dxa"/>
                                    </w:tcPr>
                                    <w:p w14:paraId="2775FD4D" w14:textId="77777777" w:rsidR="00F240FA" w:rsidRDefault="00F240FA" w:rsidP="00BA20E3">
                                      <w:pPr>
                                        <w:pStyle w:val="GraphicLeft"/>
                                      </w:pPr>
                                    </w:p>
                                  </w:tc>
                                </w:tr>
                                <w:tr w:rsidR="00F240FA" w14:paraId="72FAE8D4" w14:textId="77777777" w:rsidTr="00BA20E3">
                                  <w:tc>
                                    <w:tcPr>
                                      <w:tcW w:w="3402" w:type="dxa"/>
                                    </w:tcPr>
                                    <w:p w14:paraId="696C18A9" w14:textId="77777777" w:rsidR="00F240FA" w:rsidRPr="008A3A82" w:rsidRDefault="00F240FA" w:rsidP="0006342F">
                                      <w:pPr>
                                        <w:pStyle w:val="WebAddress"/>
                                      </w:pPr>
                                      <w:bookmarkStart w:id="608" w:name="BM_WebAddress" w:colFirst="0" w:colLast="0"/>
                                      <w:r>
                                        <w:t>mottmac.com</w:t>
                                      </w:r>
                                    </w:p>
                                  </w:tc>
                                </w:tr>
                                <w:bookmarkEnd w:id="608"/>
                              </w:tbl>
                              <w:p w14:paraId="1EC2FA43" w14:textId="77777777" w:rsidR="00F240FA" w:rsidRPr="00F81C82" w:rsidRDefault="00F240FA" w:rsidP="00F10D85">
                                <w:pPr>
                                  <w:pStyle w:val="GraphicLef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5767B2" id="_x0000_t202" coordsize="21600,21600" o:spt="202" path="m,l,21600r21600,l21600,xe">
                    <v:stroke joinstyle="miter"/>
                    <v:path gradientshapeok="t" o:connecttype="rect"/>
                  </v:shapetype>
                  <v:shape id="WebInfo" o:spid="_x0000_s1026" type="#_x0000_t202" style="position:absolute;margin-left:63.8pt;margin-top:765.45pt;width:175.45pt;height:26.9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" filled="f" stroked="f" strokeweight=".5pt">
                    <v:textbox inset="0,0,0,0">
                      <w:txbxContent>
                        <w:tbl>
                          <w:tblPr>
                            <w:tblW w:w="3402" w:type="dxa"/>
                            <w:tblLayout w:type="fixed"/>
                            <w:tblCellMar>
                              <w:left w:w="0" w:type="dxa"/>
                              <w:right w:w="0" w:type="dxa"/>
                            </w:tblCellMar>
                            <w:tblLook w:val="04A0" w:firstRow="1" w:lastRow="0" w:firstColumn="1" w:lastColumn="0" w:noHBand="0" w:noVBand="1"/>
                          </w:tblPr>
                          <w:tblGrid>
                            <w:gridCol w:w="3402"/>
                          </w:tblGrid>
                          <w:tr w:rsidR="00F240FA" w14:paraId="74833A9A" w14:textId="77777777" w:rsidTr="00BA20E3">
                            <w:tc>
                              <w:tcPr>
                                <w:tcW w:w="3402" w:type="dxa"/>
                              </w:tcPr>
                              <w:p w14:paraId="2775FD4D" w14:textId="77777777" w:rsidR="00F240FA" w:rsidRDefault="00F240FA" w:rsidP="00BA20E3">
                                <w:pPr>
                                  <w:pStyle w:val="GraphicLeft"/>
                                </w:pPr>
                              </w:p>
                            </w:tc>
                          </w:tr>
                          <w:tr w:rsidR="00F240FA" w14:paraId="72FAE8D4" w14:textId="77777777" w:rsidTr="00BA20E3">
                            <w:tc>
                              <w:tcPr>
                                <w:tcW w:w="3402" w:type="dxa"/>
                              </w:tcPr>
                              <w:p w14:paraId="696C18A9" w14:textId="77777777" w:rsidR="00F240FA" w:rsidRPr="008A3A82" w:rsidRDefault="00F240FA" w:rsidP="0006342F">
                                <w:pPr>
                                  <w:pStyle w:val="WebAddress"/>
                                </w:pPr>
                                <w:bookmarkStart w:id="609" w:name="BM_WebAddress" w:colFirst="0" w:colLast="0"/>
                                <w:r>
                                  <w:t>mottmac.com</w:t>
                                </w:r>
                              </w:p>
                            </w:tc>
                          </w:tr>
                          <w:bookmarkEnd w:id="609"/>
                        </w:tbl>
                        <w:p w14:paraId="1EC2FA43" w14:textId="77777777" w:rsidR="00F240FA" w:rsidRPr="00F81C82" w:rsidRDefault="00F240FA" w:rsidP="00F10D85">
                          <w:pPr>
                            <w:pStyle w:val="GraphicLeft"/>
                          </w:pPr>
                        </w:p>
                      </w:txbxContent>
                    </v:textbox>
                    <w10:wrap anchorx="page" anchory="page"/>
                    <w10:anchorlock/>
                  </v:shape>
                </w:pict>
              </mc:Fallback>
            </mc:AlternateContent>
          </w:r>
          <w:r w:rsidR="00F10D85" w:rsidRPr="00C94E0B">
            <w:rPr>
              <w:noProof/>
              <w:lang w:eastAsia="en-GB"/>
            </w:rPr>
            <mc:AlternateContent>
              <mc:Choice Requires="wps">
                <w:drawing>
                  <wp:anchor distT="0" distB="0" distL="114300" distR="114300" simplePos="0" relativeHeight="251658240" behindDoc="1" locked="1" layoutInCell="1" allowOverlap="1" wp14:anchorId="4FD1361F" wp14:editId="28162259">
                    <wp:simplePos x="0" y="0"/>
                    <wp:positionH relativeFrom="page">
                      <wp:posOffset>0</wp:posOffset>
                    </wp:positionH>
                    <wp:positionV relativeFrom="page">
                      <wp:posOffset>0</wp:posOffset>
                    </wp:positionV>
                    <wp:extent cx="7578000" cy="10710000"/>
                    <wp:effectExtent l="0" t="0" r="0" b="0"/>
                    <wp:wrapNone/>
                    <wp:docPr id="12" name="WhiteShape"/>
                    <wp:cNvGraphicFramePr/>
                    <a:graphic xmlns:a="http://schemas.openxmlformats.org/drawingml/2006/main">
                      <a:graphicData uri="http://schemas.microsoft.com/office/word/2010/wordprocessingShape">
                        <wps:wsp>
                          <wps:cNvSpPr/>
                          <wps:spPr>
                            <a:xfrm>
                              <a:off x="0" y="0"/>
                              <a:ext cx="7578000" cy="107100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035AE2" id="WhiteShape" o:spid="_x0000_s1026" style="position:absolute;margin-left:0;margin-top:0;width:596.7pt;height:843.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" fillcolor="white [3212]" stroked="f" strokeweight="1pt">
                    <w10:wrap anchorx="page" anchory="page"/>
                    <w10:anchorlock/>
                  </v:rect>
                </w:pict>
              </mc:Fallback>
            </mc:AlternateContent>
          </w:r>
        </w:p>
        <w:p w14:paraId="07334CD6" w14:textId="77777777" w:rsidR="00F10D85" w:rsidRDefault="00816675" w:rsidP="00BA20E3"/>
      </w:sdtContent>
    </w:sdt>
    <w:bookmarkEnd w:id="606"/>
    <w:p w14:paraId="56175621" w14:textId="77777777" w:rsidR="00F10D85" w:rsidRDefault="00F10D85" w:rsidP="00BA20E3"/>
    <w:p w14:paraId="58500628" w14:textId="77777777" w:rsidR="00F10D85" w:rsidRDefault="00F10D85" w:rsidP="00BA20E3"/>
    <w:p w14:paraId="11090207" w14:textId="77777777" w:rsidR="00316003" w:rsidRPr="007218B4" w:rsidRDefault="00316003" w:rsidP="002829B1"/>
    <w:sectPr w:rsidR="00316003" w:rsidRPr="007218B4" w:rsidSect="00C60BFA">
      <w:headerReference w:type="even" r:id="rId41"/>
      <w:headerReference w:type="default" r:id="rId42"/>
      <w:footerReference w:type="default" r:id="rId43"/>
      <w:headerReference w:type="first" r:id="rId44"/>
      <w:pgSz w:w="11907" w:h="16840" w:code="9"/>
      <w:pgMar w:top="1928" w:right="2268" w:bottom="1905"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C061C2" w14:textId="77777777" w:rsidR="00AE3D8C" w:rsidRDefault="00AE3D8C" w:rsidP="00BA3ADD">
      <w:pPr>
        <w:spacing w:after="0" w:line="240" w:lineRule="auto"/>
      </w:pPr>
      <w:r>
        <w:separator/>
      </w:r>
    </w:p>
  </w:endnote>
  <w:endnote w:type="continuationSeparator" w:id="0">
    <w:p w14:paraId="5DA83032" w14:textId="77777777" w:rsidR="00AE3D8C" w:rsidRDefault="00AE3D8C" w:rsidP="00BA3ADD">
      <w:pPr>
        <w:spacing w:after="0" w:line="240" w:lineRule="auto"/>
      </w:pPr>
      <w:r>
        <w:continuationSeparator/>
      </w:r>
    </w:p>
  </w:endnote>
  <w:endnote w:type="continuationNotice" w:id="1">
    <w:p w14:paraId="7C0CD3E0" w14:textId="77777777" w:rsidR="00AE3D8C" w:rsidRDefault="00AE3D8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none)">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ystem">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Helvetica">
    <w:altName w:val="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C3AFF" w14:textId="77777777" w:rsidR="00F240FA" w:rsidRDefault="00F240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07C4DD" w14:textId="77777777" w:rsidR="00F240FA" w:rsidRDefault="00F240FA">
    <w:pPr>
      <w:pStyle w:val="Footer"/>
    </w:pPr>
    <w:r w:rsidRPr="004E20CC">
      <w:rPr>
        <w:noProof/>
        <w:lang w:eastAsia="en-GB"/>
      </w:rPr>
      <w:drawing>
        <wp:anchor distT="0" distB="0" distL="114300" distR="114300" simplePos="0" relativeHeight="251658240" behindDoc="0" locked="1" layoutInCell="1" allowOverlap="1" wp14:anchorId="4D66283C" wp14:editId="63225AD7">
          <wp:simplePos x="0" y="0"/>
          <wp:positionH relativeFrom="margin">
            <wp:align>left</wp:align>
          </wp:positionH>
          <wp:positionV relativeFrom="page">
            <wp:posOffset>9998075</wp:posOffset>
          </wp:positionV>
          <wp:extent cx="791845" cy="229870"/>
          <wp:effectExtent l="0" t="0" r="8255" b="0"/>
          <wp:wrapNone/>
          <wp:docPr id="8" name="CEEndorseLogo"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845" cy="229870"/>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F60C02" w14:textId="77777777" w:rsidR="00F240FA" w:rsidRDefault="00F240F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A68E46" w14:textId="77777777" w:rsidR="00F240FA" w:rsidRPr="00D45D45" w:rsidRDefault="00F240FA" w:rsidP="00D45D45">
    <w:pPr>
      <w:pStyle w:val="Spacer"/>
    </w:pPr>
  </w:p>
  <w:p w14:paraId="4EACEC25" w14:textId="77777777" w:rsidR="00F240FA" w:rsidRDefault="00F240FA" w:rsidP="00D45D45">
    <w:pPr>
      <w:pStyle w:val="Spac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Clear"/>
      <w:tblW w:w="0" w:type="auto"/>
      <w:tblLayout w:type="fixed"/>
      <w:tblLook w:val="04A0" w:firstRow="1" w:lastRow="0" w:firstColumn="1" w:lastColumn="0" w:noHBand="0" w:noVBand="1"/>
    </w:tblPr>
    <w:tblGrid>
      <w:gridCol w:w="9974"/>
    </w:tblGrid>
    <w:tr w:rsidR="00F240FA" w14:paraId="3D9A5E4A" w14:textId="77777777" w:rsidTr="00D45D45">
      <w:tc>
        <w:tcPr>
          <w:tcW w:w="9974" w:type="dxa"/>
        </w:tcPr>
        <w:p w14:paraId="4EAC287F" w14:textId="77777777" w:rsidR="00F240FA" w:rsidRDefault="00F240FA" w:rsidP="00D45D45">
          <w:pPr>
            <w:pStyle w:val="Footer"/>
          </w:pPr>
          <w:r>
            <w:t>Job/Div/Sub/Rep/Rev 29 February 2016</w:t>
          </w:r>
        </w:p>
      </w:tc>
    </w:tr>
    <w:tr w:rsidR="00F240FA" w14:paraId="74ECCD37" w14:textId="77777777" w:rsidTr="00D45D45">
      <w:tc>
        <w:tcPr>
          <w:tcW w:w="9974" w:type="dxa"/>
        </w:tcPr>
        <w:p w14:paraId="662001AA" w14:textId="77777777" w:rsidR="00F240FA" w:rsidRDefault="00F240FA" w:rsidP="00D45D45">
          <w:pPr>
            <w:pStyle w:val="Footer"/>
          </w:pPr>
          <w:r>
            <w:t>File path footer</w:t>
          </w:r>
        </w:p>
      </w:tc>
    </w:tr>
  </w:tbl>
  <w:p w14:paraId="3B89BDDA" w14:textId="77777777" w:rsidR="00F240FA" w:rsidRPr="00D45D45" w:rsidRDefault="00F240FA" w:rsidP="00D45D45">
    <w:pPr>
      <w:pStyle w:val="Spac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tblLayout w:type="fixed"/>
      <w:tblCellMar>
        <w:left w:w="0" w:type="dxa"/>
        <w:right w:w="0" w:type="dxa"/>
      </w:tblCellMar>
      <w:tblLook w:val="04A0" w:firstRow="1" w:lastRow="0" w:firstColumn="1" w:lastColumn="0" w:noHBand="0" w:noVBand="1"/>
    </w:tblPr>
    <w:tblGrid>
      <w:gridCol w:w="9639"/>
    </w:tblGrid>
    <w:tr w:rsidR="00F240FA" w14:paraId="19403F41" w14:textId="77777777" w:rsidTr="00C55DCD">
      <w:tc>
        <w:tcPr>
          <w:tcW w:w="9639" w:type="dxa"/>
        </w:tcPr>
        <w:p w14:paraId="7EC2FBBB" w14:textId="77777777" w:rsidR="00F240FA" w:rsidRDefault="00F240FA" w:rsidP="00516E16">
          <w:pPr>
            <w:pStyle w:val="Footer"/>
          </w:pPr>
          <w:r w:rsidRPr="00717355">
            <w:fldChar w:fldCharType="begin"/>
          </w:r>
          <w:r w:rsidRPr="00717355">
            <w:instrText>If</w:instrText>
          </w:r>
          <w:r w:rsidRPr="00717355">
            <w:fldChar w:fldCharType="begin"/>
          </w:r>
          <w:r>
            <w:instrText xml:space="preserve"> STYLEREF  </w:instrText>
          </w:r>
          <w:r w:rsidRPr="00516E16">
            <w:instrText>~FooterBS1192</w:instrText>
          </w:r>
          <w:r w:rsidRPr="00717355">
            <w:instrText xml:space="preserve"> </w:instrText>
          </w:r>
          <w:r w:rsidRPr="00717355">
            <w:fldChar w:fldCharType="separate"/>
          </w:r>
          <w:r w:rsidR="00816675">
            <w:rPr>
              <w:noProof/>
            </w:rPr>
            <w:instrText>DCWW-4791-S-201-MMB-06-XX-RP-NX-10310</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516E16">
            <w:instrText>~FooterBS1192</w:instrText>
          </w:r>
          <w:r w:rsidRPr="00717355">
            <w:instrText xml:space="preserve"> </w:instrText>
          </w:r>
          <w:r w:rsidRPr="00717355">
            <w:fldChar w:fldCharType="separate"/>
          </w:r>
          <w:r w:rsidR="00816675">
            <w:rPr>
              <w:noProof/>
            </w:rPr>
            <w:instrText>DCWW-4791-S-201-MMB-06-XX-RP-NX-10310</w:instrText>
          </w:r>
          <w:r w:rsidRPr="00717355">
            <w:fldChar w:fldCharType="end"/>
          </w:r>
          <w:r w:rsidRPr="00717355">
            <w:instrText xml:space="preserve"> &lt;&gt;"" "</w:instrText>
          </w:r>
          <w:r>
            <w:fldChar w:fldCharType="begin"/>
          </w:r>
          <w:r>
            <w:instrText xml:space="preserve"> STYLEREF  </w:instrText>
          </w:r>
          <w:r w:rsidRPr="00516E16">
            <w:instrText>~FooterBS1192</w:instrText>
          </w:r>
          <w:r>
            <w:instrText xml:space="preserve"> </w:instrText>
          </w:r>
          <w:r>
            <w:fldChar w:fldCharType="separate"/>
          </w:r>
          <w:r w:rsidR="00816675">
            <w:rPr>
              <w:noProof/>
            </w:rPr>
            <w:instrText>DCWW-4791-S-201-MMB-06-XX-RP-NX-10310</w:instrText>
          </w:r>
          <w:r>
            <w:rPr>
              <w:noProof/>
            </w:rPr>
            <w:fldChar w:fldCharType="end"/>
          </w:r>
          <w:r w:rsidRPr="00717355">
            <w:instrText xml:space="preserve"> | " "" </w:instrText>
          </w:r>
          <w:r w:rsidRPr="00717355">
            <w:fldChar w:fldCharType="separate"/>
          </w:r>
          <w:r w:rsidR="00816675">
            <w:rPr>
              <w:noProof/>
            </w:rPr>
            <w:instrText>DCWW-4791-S-201-MMB-06-XX-RP-NX-10310</w:instrText>
          </w:r>
          <w:r w:rsidR="00816675" w:rsidRPr="00717355">
            <w:rPr>
              <w:noProof/>
            </w:rPr>
            <w:instrText xml:space="preserve"> | </w:instrText>
          </w:r>
          <w:r w:rsidRPr="00717355">
            <w:fldChar w:fldCharType="end"/>
          </w:r>
          <w:r w:rsidRPr="00717355">
            <w:instrText xml:space="preserve"> </w:instrText>
          </w:r>
          <w:r w:rsidRPr="00717355">
            <w:fldChar w:fldCharType="separate"/>
          </w:r>
          <w:r w:rsidR="00816675">
            <w:rPr>
              <w:noProof/>
            </w:rPr>
            <w:t>DCWW-4791-S-201-MMB-06-XX-RP-NX-10310</w:t>
          </w:r>
          <w:r w:rsidR="00816675" w:rsidRPr="00717355">
            <w:rPr>
              <w:noProof/>
            </w:rPr>
            <w:t xml:space="preserve"> | </w:t>
          </w:r>
          <w:r w:rsidRPr="00717355">
            <w:fldChar w:fldCharType="end"/>
          </w:r>
          <w:r w:rsidRPr="00717355">
            <w:fldChar w:fldCharType="begin"/>
          </w:r>
          <w:r w:rsidRPr="00717355">
            <w:instrText>If</w:instrText>
          </w:r>
          <w:r w:rsidRPr="00717355">
            <w:fldChar w:fldCharType="begin"/>
          </w:r>
          <w:r>
            <w:instrText xml:space="preserve"> STYLEREF  </w:instrText>
          </w:r>
          <w:r w:rsidRPr="00B67457">
            <w:instrText>~FooterJobRef</w:instrText>
          </w:r>
          <w:r w:rsidRPr="00717355">
            <w:instrText xml:space="preserve"> </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~FooterJobRef</w:instrText>
          </w:r>
          <w:r w:rsidRPr="00717355">
            <w:instrText xml:space="preserve"> </w:instrText>
          </w:r>
          <w:r w:rsidRPr="00717355">
            <w:fldChar w:fldCharType="end"/>
          </w:r>
          <w:r w:rsidRPr="00717355">
            <w:instrText xml:space="preserve"> &lt;&gt;"" "</w:instrText>
          </w:r>
          <w:r>
            <w:fldChar w:fldCharType="begin"/>
          </w:r>
          <w:r>
            <w:instrText xml:space="preserve"> STYLEREF  </w:instrText>
          </w:r>
          <w:r w:rsidRPr="00AB5BD5">
            <w:instrText>~FooterJobRef</w:instrText>
          </w:r>
          <w:r>
            <w:instrText xml:space="preserve"> </w:instrText>
          </w:r>
          <w:r>
            <w:fldChar w:fldCharType="separate"/>
          </w:r>
          <w:r>
            <w:rPr>
              <w:noProof/>
            </w:rPr>
            <w:instrText>00000</w:instrText>
          </w:r>
          <w:r>
            <w:rPr>
              <w:noProof/>
            </w:rPr>
            <w:fldChar w:fldCharType="end"/>
          </w:r>
          <w:r w:rsidRPr="00717355">
            <w:instrText xml:space="preserve"> | " "" </w:instrText>
          </w:r>
          <w:r w:rsidRPr="00717355">
            <w:fldChar w:fldCharType="end"/>
          </w:r>
          <w:r w:rsidRPr="00717355">
            <w:instrText xml:space="preserve"> </w:instrText>
          </w:r>
          <w:r w:rsidRPr="00717355">
            <w:fldChar w:fldCharType="end"/>
          </w:r>
          <w:r w:rsidRPr="00717355">
            <w:fldChar w:fldCharType="begin"/>
          </w:r>
          <w:r w:rsidRPr="00717355">
            <w:instrText>If</w:instrText>
          </w:r>
          <w:r w:rsidRPr="00717355">
            <w:fldChar w:fldCharType="begin"/>
          </w:r>
          <w:r>
            <w:instrText xml:space="preserve"> STYLEREF  </w:instrText>
          </w:r>
          <w:r w:rsidRPr="00AB5BD5">
            <w:instrText>~FooterRepNo</w:instrText>
          </w:r>
          <w:r w:rsidRPr="00717355">
            <w:instrText xml:space="preserve"> </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~FooterRepNo</w:instrText>
          </w:r>
          <w:r w:rsidRPr="00717355">
            <w:instrText xml:space="preserve"> </w:instrText>
          </w:r>
          <w:r w:rsidRPr="00717355">
            <w:fldChar w:fldCharType="end"/>
          </w:r>
          <w:r w:rsidRPr="00717355">
            <w:instrText xml:space="preserve"> &lt;&gt;"" "</w:instrText>
          </w:r>
          <w:r>
            <w:fldChar w:fldCharType="begin"/>
          </w:r>
          <w:r>
            <w:instrText xml:space="preserve"> STYLEREF  </w:instrText>
          </w:r>
          <w:r w:rsidRPr="00AB5BD5">
            <w:instrText>~FooterRepNo</w:instrText>
          </w:r>
          <w:r>
            <w:instrText xml:space="preserve"> </w:instrText>
          </w:r>
          <w:r>
            <w:fldChar w:fldCharType="separate"/>
          </w:r>
          <w:r>
            <w:rPr>
              <w:noProof/>
            </w:rPr>
            <w:instrText>1</w:instrText>
          </w:r>
          <w:r>
            <w:rPr>
              <w:noProof/>
            </w:rPr>
            <w:fldChar w:fldCharType="end"/>
          </w:r>
          <w:r w:rsidRPr="00717355">
            <w:instrText xml:space="preserve"> | " "" </w:instrText>
          </w:r>
          <w:r w:rsidRPr="00717355">
            <w:fldChar w:fldCharType="end"/>
          </w:r>
          <w:r w:rsidRPr="00717355">
            <w:instrText xml:space="preserve"> </w:instrText>
          </w:r>
          <w:r w:rsidRPr="00717355">
            <w:fldChar w:fldCharType="end"/>
          </w:r>
          <w:r w:rsidRPr="00717355">
            <w:fldChar w:fldCharType="begin"/>
          </w:r>
          <w:r w:rsidRPr="00717355">
            <w:instrText>If</w:instrText>
          </w:r>
          <w:r w:rsidRPr="00717355">
            <w:fldChar w:fldCharType="begin"/>
          </w:r>
          <w:r>
            <w:instrText xml:space="preserve"> STYLEREF  </w:instrText>
          </w:r>
          <w:r w:rsidRPr="00AB5BD5">
            <w:instrText>~FooterRevNo</w:instrText>
          </w:r>
          <w:r w:rsidRPr="00717355">
            <w:instrText xml:space="preserve"> </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~FooterRevNo</w:instrText>
          </w:r>
          <w:r w:rsidRPr="00717355">
            <w:instrText xml:space="preserve"> </w:instrText>
          </w:r>
          <w:r w:rsidRPr="00717355">
            <w:fldChar w:fldCharType="end"/>
          </w:r>
          <w:r w:rsidRPr="00717355">
            <w:instrText xml:space="preserve"> &lt;&gt;"" "</w:instrText>
          </w:r>
          <w:r>
            <w:fldChar w:fldCharType="begin"/>
          </w:r>
          <w:r>
            <w:instrText xml:space="preserve"> STYLEREF  </w:instrText>
          </w:r>
          <w:r w:rsidRPr="00AB5BD5">
            <w:instrText>~FooterRevNo</w:instrText>
          </w:r>
          <w:r>
            <w:instrText xml:space="preserve"> </w:instrText>
          </w:r>
          <w:r>
            <w:fldChar w:fldCharType="separate"/>
          </w:r>
          <w:r>
            <w:rPr>
              <w:noProof/>
            </w:rPr>
            <w:instrText>a</w:instrText>
          </w:r>
          <w:r>
            <w:rPr>
              <w:noProof/>
            </w:rPr>
            <w:fldChar w:fldCharType="end"/>
          </w:r>
          <w:r w:rsidRPr="00717355">
            <w:instrText xml:space="preserve"> | " "" </w:instrText>
          </w:r>
          <w:r w:rsidRPr="00717355">
            <w:fldChar w:fldCharType="end"/>
          </w:r>
          <w:r w:rsidRPr="00717355">
            <w:instrText xml:space="preserve"> </w:instrText>
          </w:r>
          <w:r w:rsidRPr="00717355">
            <w:fldChar w:fldCharType="end"/>
          </w:r>
          <w:r w:rsidRPr="00717355">
            <w:fldChar w:fldCharType="begin"/>
          </w:r>
          <w:r w:rsidRPr="00717355">
            <w:instrText>If</w:instrText>
          </w:r>
          <w:r w:rsidRPr="00717355">
            <w:fldChar w:fldCharType="begin"/>
          </w:r>
          <w:r>
            <w:instrText xml:space="preserve"> STYLEREF  </w:instrText>
          </w:r>
          <w:r w:rsidRPr="00AB5BD5">
            <w:instrText>~DocDate</w:instrText>
          </w:r>
          <w:r w:rsidRPr="00717355">
            <w:instrText xml:space="preserve"> </w:instrText>
          </w:r>
          <w:r w:rsidRPr="00717355">
            <w:fldChar w:fldCharType="separate"/>
          </w:r>
          <w:r w:rsidR="00816675">
            <w:rPr>
              <w:noProof/>
            </w:rPr>
            <w:instrText>28 November 2018</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~DocDate</w:instrText>
          </w:r>
          <w:r w:rsidRPr="00717355">
            <w:instrText xml:space="preserve"> </w:instrText>
          </w:r>
          <w:r w:rsidRPr="00717355">
            <w:fldChar w:fldCharType="separate"/>
          </w:r>
          <w:r w:rsidR="00816675">
            <w:rPr>
              <w:noProof/>
            </w:rPr>
            <w:instrText>28 November 2018</w:instrText>
          </w:r>
          <w:r w:rsidRPr="00717355">
            <w:fldChar w:fldCharType="end"/>
          </w:r>
          <w:r w:rsidRPr="00717355">
            <w:instrText xml:space="preserve"> &lt;&gt;"" "</w:instrText>
          </w:r>
          <w:r>
            <w:fldChar w:fldCharType="begin"/>
          </w:r>
          <w:r>
            <w:instrText xml:space="preserve"> STYLEREF  </w:instrText>
          </w:r>
          <w:r w:rsidRPr="00AB5BD5">
            <w:instrText>~DocDate</w:instrText>
          </w:r>
          <w:r>
            <w:instrText xml:space="preserve"> </w:instrText>
          </w:r>
          <w:r>
            <w:fldChar w:fldCharType="separate"/>
          </w:r>
          <w:r w:rsidR="00816675">
            <w:rPr>
              <w:noProof/>
            </w:rPr>
            <w:instrText>28 November 2018</w:instrText>
          </w:r>
          <w:r>
            <w:rPr>
              <w:noProof/>
            </w:rPr>
            <w:fldChar w:fldCharType="end"/>
          </w:r>
          <w:r w:rsidRPr="00717355">
            <w:instrText xml:space="preserve">" "" </w:instrText>
          </w:r>
          <w:r w:rsidRPr="00717355">
            <w:fldChar w:fldCharType="separate"/>
          </w:r>
          <w:r w:rsidR="00816675">
            <w:rPr>
              <w:noProof/>
            </w:rPr>
            <w:instrText>28 November 2018</w:instrText>
          </w:r>
          <w:r w:rsidRPr="00717355">
            <w:fldChar w:fldCharType="end"/>
          </w:r>
          <w:r w:rsidRPr="00717355">
            <w:instrText xml:space="preserve"> </w:instrText>
          </w:r>
          <w:r w:rsidRPr="00717355">
            <w:fldChar w:fldCharType="separate"/>
          </w:r>
          <w:r w:rsidR="00816675">
            <w:rPr>
              <w:noProof/>
            </w:rPr>
            <w:t>28 November 2018</w:t>
          </w:r>
          <w:r w:rsidRPr="00717355">
            <w:fldChar w:fldCharType="end"/>
          </w:r>
        </w:p>
      </w:tc>
    </w:tr>
    <w:tr w:rsidR="00F240FA" w14:paraId="0BBDB357" w14:textId="77777777" w:rsidTr="00C55DCD">
      <w:tc>
        <w:tcPr>
          <w:tcW w:w="9639" w:type="dxa"/>
        </w:tcPr>
        <w:p w14:paraId="50C76014" w14:textId="77777777" w:rsidR="00F240FA" w:rsidRDefault="00F240FA" w:rsidP="00AB5BD5">
          <w:pPr>
            <w:pStyle w:val="Footer"/>
          </w:pPr>
          <w:r w:rsidRPr="00717355">
            <w:fldChar w:fldCharType="begin"/>
          </w:r>
          <w:r w:rsidRPr="00717355">
            <w:instrText>If</w:instrText>
          </w:r>
          <w:r w:rsidRPr="00717355">
            <w:fldChar w:fldCharType="begin"/>
          </w:r>
          <w:r>
            <w:instrText xml:space="preserve"> STYLEREF  </w:instrText>
          </w:r>
          <w:r w:rsidRPr="00AB5BD5">
            <w:instrText>~FooterFilepath</w:instrText>
          </w:r>
          <w:r w:rsidRPr="00717355">
            <w:instrText xml:space="preserve"> </w:instrText>
          </w:r>
          <w:r w:rsidRPr="00717355">
            <w:fldChar w:fldCharType="separate"/>
          </w:r>
          <w:r w:rsidR="00816675">
            <w:rPr>
              <w:noProof/>
            </w:rPr>
            <w:instrText>Schedule 5 responses/Main supporting document draft - Five Fords  v5 28 Nov 2018 - addendum.docx</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~FooterFilepath</w:instrText>
          </w:r>
          <w:r w:rsidRPr="00717355">
            <w:instrText xml:space="preserve"> </w:instrText>
          </w:r>
          <w:r w:rsidRPr="00717355">
            <w:fldChar w:fldCharType="separate"/>
          </w:r>
          <w:r w:rsidR="00816675">
            <w:rPr>
              <w:noProof/>
            </w:rPr>
            <w:instrText>Schedule 5 responses/Main supporting document draft - Five Fords  v5 28 Nov 2018 - addendum.docx</w:instrText>
          </w:r>
          <w:r w:rsidRPr="00717355">
            <w:fldChar w:fldCharType="end"/>
          </w:r>
          <w:r w:rsidRPr="00717355">
            <w:instrText xml:space="preserve"> &lt;&gt;"" "</w:instrText>
          </w:r>
          <w:r>
            <w:fldChar w:fldCharType="begin"/>
          </w:r>
          <w:r>
            <w:instrText xml:space="preserve"> STYLEREF  </w:instrText>
          </w:r>
          <w:r w:rsidRPr="00AB5BD5">
            <w:instrText>~FooterFilepath</w:instrText>
          </w:r>
          <w:r>
            <w:instrText xml:space="preserve"> </w:instrText>
          </w:r>
          <w:r>
            <w:fldChar w:fldCharType="separate"/>
          </w:r>
          <w:r w:rsidR="00816675">
            <w:rPr>
              <w:noProof/>
            </w:rPr>
            <w:instrText>Schedule 5 responses/Main supporting document draft - Five Fords  v5 28 Nov 2018 - addendum.docx</w:instrText>
          </w:r>
          <w:r>
            <w:rPr>
              <w:noProof/>
            </w:rPr>
            <w:fldChar w:fldCharType="end"/>
          </w:r>
          <w:r w:rsidRPr="00717355">
            <w:instrText xml:space="preserve">" "" </w:instrText>
          </w:r>
          <w:r w:rsidRPr="00717355">
            <w:fldChar w:fldCharType="separate"/>
          </w:r>
          <w:r w:rsidR="00816675">
            <w:rPr>
              <w:noProof/>
            </w:rPr>
            <w:instrText>Schedule 5 responses/Main supporting document draft - Five Fords  v5 28 Nov 2018 - addendum.docx</w:instrText>
          </w:r>
          <w:r w:rsidRPr="00717355">
            <w:fldChar w:fldCharType="end"/>
          </w:r>
          <w:r w:rsidRPr="00717355">
            <w:instrText xml:space="preserve"> </w:instrText>
          </w:r>
          <w:r w:rsidRPr="00717355">
            <w:fldChar w:fldCharType="separate"/>
          </w:r>
          <w:r w:rsidR="00816675">
            <w:rPr>
              <w:noProof/>
            </w:rPr>
            <w:t>Schedule 5 responses/Main supporting document draft - Five Fords  v5 28 Nov 2018 - addendum.docx</w:t>
          </w:r>
          <w:r w:rsidRPr="00717355">
            <w:fldChar w:fldCharType="end"/>
          </w:r>
        </w:p>
      </w:tc>
    </w:tr>
  </w:tbl>
  <w:p w14:paraId="0795BC71" w14:textId="77777777" w:rsidR="00F240FA" w:rsidRPr="00D45D45" w:rsidRDefault="00F240FA" w:rsidP="00AB5BD5">
    <w:pPr>
      <w:pStyle w:val="Spac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Clear"/>
      <w:tblW w:w="0" w:type="auto"/>
      <w:tblLayout w:type="fixed"/>
      <w:tblLook w:val="04A0" w:firstRow="1" w:lastRow="0" w:firstColumn="1" w:lastColumn="0" w:noHBand="0" w:noVBand="1"/>
    </w:tblPr>
    <w:tblGrid>
      <w:gridCol w:w="9974"/>
    </w:tblGrid>
    <w:tr w:rsidR="00F240FA" w14:paraId="2FFCD7F9" w14:textId="77777777" w:rsidTr="00D45D45">
      <w:tc>
        <w:tcPr>
          <w:tcW w:w="9974" w:type="dxa"/>
        </w:tcPr>
        <w:p w14:paraId="2968AE8B" w14:textId="77777777" w:rsidR="00F240FA" w:rsidRDefault="00F240FA" w:rsidP="00D45D45">
          <w:pPr>
            <w:pStyle w:val="Footer"/>
          </w:pPr>
          <w:r>
            <w:t>Job/Div/Sub/Rep/Rev 29 February 2016</w:t>
          </w:r>
        </w:p>
      </w:tc>
    </w:tr>
    <w:tr w:rsidR="00F240FA" w14:paraId="2EBF1270" w14:textId="77777777" w:rsidTr="00D45D45">
      <w:tc>
        <w:tcPr>
          <w:tcW w:w="9974" w:type="dxa"/>
        </w:tcPr>
        <w:p w14:paraId="11F63E42" w14:textId="77777777" w:rsidR="00F240FA" w:rsidRDefault="00F240FA" w:rsidP="00D45D45">
          <w:pPr>
            <w:pStyle w:val="Footer"/>
          </w:pPr>
          <w:r>
            <w:t>File path footer</w:t>
          </w:r>
        </w:p>
      </w:tc>
    </w:tr>
  </w:tbl>
  <w:p w14:paraId="73332FD2" w14:textId="77777777" w:rsidR="00F240FA" w:rsidRPr="00D45D45" w:rsidRDefault="00F240FA" w:rsidP="00D45D45">
    <w:pPr>
      <w:pStyle w:val="Spac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tblLayout w:type="fixed"/>
      <w:tblCellMar>
        <w:left w:w="0" w:type="dxa"/>
        <w:right w:w="0" w:type="dxa"/>
      </w:tblCellMar>
      <w:tblLook w:val="04A0" w:firstRow="1" w:lastRow="0" w:firstColumn="1" w:lastColumn="0" w:noHBand="0" w:noVBand="1"/>
    </w:tblPr>
    <w:tblGrid>
      <w:gridCol w:w="9639"/>
    </w:tblGrid>
    <w:tr w:rsidR="00F240FA" w14:paraId="4A70C27B" w14:textId="77777777" w:rsidTr="00050E19">
      <w:tc>
        <w:tcPr>
          <w:tcW w:w="9639" w:type="dxa"/>
        </w:tcPr>
        <w:p w14:paraId="31EF7538" w14:textId="77777777" w:rsidR="00F240FA" w:rsidRDefault="00F240FA" w:rsidP="00516E16">
          <w:pPr>
            <w:pStyle w:val="Footer"/>
          </w:pPr>
          <w:r w:rsidRPr="00717355">
            <w:fldChar w:fldCharType="begin"/>
          </w:r>
          <w:r w:rsidRPr="00717355">
            <w:instrText>If</w:instrText>
          </w:r>
          <w:r w:rsidRPr="00717355">
            <w:fldChar w:fldCharType="begin"/>
          </w:r>
          <w:r>
            <w:instrText xml:space="preserve"> STYLEREF  </w:instrText>
          </w:r>
          <w:r w:rsidRPr="00516E16">
            <w:instrText>~FooterBS1192</w:instrText>
          </w:r>
          <w:r w:rsidRPr="00717355">
            <w:instrText xml:space="preserve"> </w:instrText>
          </w:r>
          <w:r w:rsidRPr="00717355">
            <w:fldChar w:fldCharType="separate"/>
          </w:r>
          <w:r w:rsidR="00816675">
            <w:rPr>
              <w:noProof/>
            </w:rPr>
            <w:instrText>DCWW-4791-S-201-MMB-06-XX-RP-NX-10310</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516E16">
            <w:instrText>~FooterBS1192</w:instrText>
          </w:r>
          <w:r w:rsidRPr="00717355">
            <w:instrText xml:space="preserve"> </w:instrText>
          </w:r>
          <w:r w:rsidRPr="00717355">
            <w:fldChar w:fldCharType="separate"/>
          </w:r>
          <w:r w:rsidR="00816675">
            <w:rPr>
              <w:noProof/>
            </w:rPr>
            <w:instrText>DCWW-4791-S-201-MMB-06-XX-RP-NX-10310</w:instrText>
          </w:r>
          <w:r w:rsidRPr="00717355">
            <w:fldChar w:fldCharType="end"/>
          </w:r>
          <w:r w:rsidRPr="00717355">
            <w:instrText xml:space="preserve"> &lt;&gt;"" "</w:instrText>
          </w:r>
          <w:r>
            <w:fldChar w:fldCharType="begin"/>
          </w:r>
          <w:r>
            <w:instrText xml:space="preserve"> STYLEREF  </w:instrText>
          </w:r>
          <w:r w:rsidRPr="00516E16">
            <w:instrText>~FooterBS1192</w:instrText>
          </w:r>
          <w:r>
            <w:instrText xml:space="preserve"> </w:instrText>
          </w:r>
          <w:r>
            <w:fldChar w:fldCharType="separate"/>
          </w:r>
          <w:r w:rsidR="00816675">
            <w:rPr>
              <w:noProof/>
            </w:rPr>
            <w:instrText>DCWW-4791-S-201-MMB-06-XX-RP-NX-10310</w:instrText>
          </w:r>
          <w:r>
            <w:rPr>
              <w:noProof/>
            </w:rPr>
            <w:fldChar w:fldCharType="end"/>
          </w:r>
          <w:r w:rsidRPr="00717355">
            <w:instrText xml:space="preserve"> | " "" </w:instrText>
          </w:r>
          <w:r w:rsidRPr="00717355">
            <w:fldChar w:fldCharType="separate"/>
          </w:r>
          <w:r w:rsidR="00816675">
            <w:rPr>
              <w:noProof/>
            </w:rPr>
            <w:instrText>DCWW-4791-S-201-MMB-06-XX-RP-NX-10310</w:instrText>
          </w:r>
          <w:r w:rsidR="00816675" w:rsidRPr="00717355">
            <w:rPr>
              <w:noProof/>
            </w:rPr>
            <w:instrText xml:space="preserve"> | </w:instrText>
          </w:r>
          <w:r w:rsidRPr="00717355">
            <w:fldChar w:fldCharType="end"/>
          </w:r>
          <w:r w:rsidRPr="00717355">
            <w:instrText xml:space="preserve"> </w:instrText>
          </w:r>
          <w:r w:rsidRPr="00717355">
            <w:fldChar w:fldCharType="separate"/>
          </w:r>
          <w:r w:rsidR="00816675">
            <w:rPr>
              <w:noProof/>
            </w:rPr>
            <w:t>DCWW-4791-S-201-MMB-06-XX-RP-NX-10310</w:t>
          </w:r>
          <w:r w:rsidR="00816675" w:rsidRPr="00717355">
            <w:rPr>
              <w:noProof/>
            </w:rPr>
            <w:t xml:space="preserve"> | </w:t>
          </w:r>
          <w:r w:rsidRPr="00717355">
            <w:fldChar w:fldCharType="end"/>
          </w:r>
          <w:r w:rsidRPr="00717355">
            <w:fldChar w:fldCharType="begin"/>
          </w:r>
          <w:r w:rsidRPr="00717355">
            <w:instrText>If</w:instrText>
          </w:r>
          <w:r w:rsidRPr="00717355">
            <w:fldChar w:fldCharType="begin"/>
          </w:r>
          <w:r>
            <w:instrText xml:space="preserve"> STYLEREF  </w:instrText>
          </w:r>
          <w:r w:rsidRPr="00B67457">
            <w:instrText>~FooterJobRef</w:instrText>
          </w:r>
          <w:r w:rsidRPr="00717355">
            <w:instrText xml:space="preserve"> </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~FooterJobRef</w:instrText>
          </w:r>
          <w:r w:rsidRPr="00717355">
            <w:instrText xml:space="preserve"> </w:instrText>
          </w:r>
          <w:r w:rsidRPr="00717355">
            <w:fldChar w:fldCharType="end"/>
          </w:r>
          <w:r w:rsidRPr="00717355">
            <w:instrText xml:space="preserve"> &lt;&gt;"" "</w:instrText>
          </w:r>
          <w:r>
            <w:fldChar w:fldCharType="begin"/>
          </w:r>
          <w:r>
            <w:instrText xml:space="preserve"> STYLEREF  </w:instrText>
          </w:r>
          <w:r w:rsidRPr="00AB5BD5">
            <w:instrText>~FooterJobRef</w:instrText>
          </w:r>
          <w:r>
            <w:instrText xml:space="preserve"> </w:instrText>
          </w:r>
          <w:r>
            <w:fldChar w:fldCharType="separate"/>
          </w:r>
          <w:r>
            <w:rPr>
              <w:noProof/>
            </w:rPr>
            <w:instrText>00000</w:instrText>
          </w:r>
          <w:r>
            <w:rPr>
              <w:noProof/>
            </w:rPr>
            <w:fldChar w:fldCharType="end"/>
          </w:r>
          <w:r w:rsidRPr="00717355">
            <w:instrText xml:space="preserve"> | " "" </w:instrText>
          </w:r>
          <w:r w:rsidRPr="00717355">
            <w:fldChar w:fldCharType="end"/>
          </w:r>
          <w:r w:rsidRPr="00717355">
            <w:instrText xml:space="preserve"> </w:instrText>
          </w:r>
          <w:r w:rsidRPr="00717355">
            <w:fldChar w:fldCharType="end"/>
          </w:r>
          <w:r w:rsidRPr="00717355">
            <w:fldChar w:fldCharType="begin"/>
          </w:r>
          <w:r w:rsidRPr="00717355">
            <w:instrText>If</w:instrText>
          </w:r>
          <w:r w:rsidRPr="00717355">
            <w:fldChar w:fldCharType="begin"/>
          </w:r>
          <w:r>
            <w:instrText xml:space="preserve"> STYLEREF  </w:instrText>
          </w:r>
          <w:r w:rsidRPr="00AB5BD5">
            <w:instrText>~FooterRepNo</w:instrText>
          </w:r>
          <w:r w:rsidRPr="00717355">
            <w:instrText xml:space="preserve"> </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~FooterRepNo</w:instrText>
          </w:r>
          <w:r w:rsidRPr="00717355">
            <w:instrText xml:space="preserve"> </w:instrText>
          </w:r>
          <w:r w:rsidRPr="00717355">
            <w:fldChar w:fldCharType="end"/>
          </w:r>
          <w:r w:rsidRPr="00717355">
            <w:instrText xml:space="preserve"> &lt;&gt;"" "</w:instrText>
          </w:r>
          <w:r>
            <w:fldChar w:fldCharType="begin"/>
          </w:r>
          <w:r>
            <w:instrText xml:space="preserve"> STYLEREF  </w:instrText>
          </w:r>
          <w:r w:rsidRPr="00AB5BD5">
            <w:instrText>~FooterRepNo</w:instrText>
          </w:r>
          <w:r>
            <w:instrText xml:space="preserve"> </w:instrText>
          </w:r>
          <w:r>
            <w:fldChar w:fldCharType="separate"/>
          </w:r>
          <w:r>
            <w:rPr>
              <w:noProof/>
            </w:rPr>
            <w:instrText>1</w:instrText>
          </w:r>
          <w:r>
            <w:rPr>
              <w:noProof/>
            </w:rPr>
            <w:fldChar w:fldCharType="end"/>
          </w:r>
          <w:r w:rsidRPr="00717355">
            <w:instrText xml:space="preserve"> | " "" </w:instrText>
          </w:r>
          <w:r w:rsidRPr="00717355">
            <w:fldChar w:fldCharType="end"/>
          </w:r>
          <w:r w:rsidRPr="00717355">
            <w:instrText xml:space="preserve"> </w:instrText>
          </w:r>
          <w:r w:rsidRPr="00717355">
            <w:fldChar w:fldCharType="end"/>
          </w:r>
          <w:r w:rsidRPr="00717355">
            <w:fldChar w:fldCharType="begin"/>
          </w:r>
          <w:r w:rsidRPr="00717355">
            <w:instrText>If</w:instrText>
          </w:r>
          <w:r w:rsidRPr="00717355">
            <w:fldChar w:fldCharType="begin"/>
          </w:r>
          <w:r>
            <w:instrText xml:space="preserve"> STYLEREF  </w:instrText>
          </w:r>
          <w:r w:rsidRPr="00AB5BD5">
            <w:instrText>~FooterRevNo</w:instrText>
          </w:r>
          <w:r w:rsidRPr="00717355">
            <w:instrText xml:space="preserve"> </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~FooterRevNo</w:instrText>
          </w:r>
          <w:r w:rsidRPr="00717355">
            <w:instrText xml:space="preserve"> </w:instrText>
          </w:r>
          <w:r w:rsidRPr="00717355">
            <w:fldChar w:fldCharType="end"/>
          </w:r>
          <w:r w:rsidRPr="00717355">
            <w:instrText xml:space="preserve"> &lt;&gt;"" "</w:instrText>
          </w:r>
          <w:r>
            <w:fldChar w:fldCharType="begin"/>
          </w:r>
          <w:r>
            <w:instrText xml:space="preserve"> STYLEREF  </w:instrText>
          </w:r>
          <w:r w:rsidRPr="00AB5BD5">
            <w:instrText>~FooterRevNo</w:instrText>
          </w:r>
          <w:r>
            <w:instrText xml:space="preserve"> </w:instrText>
          </w:r>
          <w:r>
            <w:fldChar w:fldCharType="separate"/>
          </w:r>
          <w:r>
            <w:rPr>
              <w:noProof/>
            </w:rPr>
            <w:instrText>a</w:instrText>
          </w:r>
          <w:r>
            <w:rPr>
              <w:noProof/>
            </w:rPr>
            <w:fldChar w:fldCharType="end"/>
          </w:r>
          <w:r w:rsidRPr="00717355">
            <w:instrText xml:space="preserve"> | " "" </w:instrText>
          </w:r>
          <w:r w:rsidRPr="00717355">
            <w:fldChar w:fldCharType="end"/>
          </w:r>
          <w:r w:rsidRPr="00717355">
            <w:instrText xml:space="preserve"> </w:instrText>
          </w:r>
          <w:r w:rsidRPr="00717355">
            <w:fldChar w:fldCharType="end"/>
          </w:r>
          <w:r w:rsidRPr="00717355">
            <w:fldChar w:fldCharType="begin"/>
          </w:r>
          <w:r w:rsidRPr="00717355">
            <w:instrText>If</w:instrText>
          </w:r>
          <w:r w:rsidRPr="00717355">
            <w:fldChar w:fldCharType="begin"/>
          </w:r>
          <w:r>
            <w:instrText xml:space="preserve"> STYLEREF  </w:instrText>
          </w:r>
          <w:r w:rsidRPr="00AB5BD5">
            <w:instrText>~DocDate</w:instrText>
          </w:r>
          <w:r w:rsidRPr="00717355">
            <w:instrText xml:space="preserve"> </w:instrText>
          </w:r>
          <w:r w:rsidRPr="00717355">
            <w:fldChar w:fldCharType="separate"/>
          </w:r>
          <w:r w:rsidR="00816675">
            <w:rPr>
              <w:noProof/>
            </w:rPr>
            <w:instrText>28 November 2018</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~DocDate</w:instrText>
          </w:r>
          <w:r w:rsidRPr="00717355">
            <w:instrText xml:space="preserve"> </w:instrText>
          </w:r>
          <w:r w:rsidRPr="00717355">
            <w:fldChar w:fldCharType="separate"/>
          </w:r>
          <w:r w:rsidR="00816675">
            <w:rPr>
              <w:noProof/>
            </w:rPr>
            <w:instrText>28 November 2018</w:instrText>
          </w:r>
          <w:r w:rsidRPr="00717355">
            <w:fldChar w:fldCharType="end"/>
          </w:r>
          <w:r w:rsidRPr="00717355">
            <w:instrText xml:space="preserve"> &lt;&gt;"" "</w:instrText>
          </w:r>
          <w:r>
            <w:fldChar w:fldCharType="begin"/>
          </w:r>
          <w:r>
            <w:instrText xml:space="preserve"> STYLEREF  </w:instrText>
          </w:r>
          <w:r w:rsidRPr="00AB5BD5">
            <w:instrText>~DocDate</w:instrText>
          </w:r>
          <w:r>
            <w:instrText xml:space="preserve"> </w:instrText>
          </w:r>
          <w:r>
            <w:fldChar w:fldCharType="separate"/>
          </w:r>
          <w:r w:rsidR="00816675">
            <w:rPr>
              <w:noProof/>
            </w:rPr>
            <w:instrText>28 November 2018</w:instrText>
          </w:r>
          <w:r>
            <w:rPr>
              <w:noProof/>
            </w:rPr>
            <w:fldChar w:fldCharType="end"/>
          </w:r>
          <w:r w:rsidRPr="00717355">
            <w:instrText xml:space="preserve">" "" </w:instrText>
          </w:r>
          <w:r w:rsidRPr="00717355">
            <w:fldChar w:fldCharType="separate"/>
          </w:r>
          <w:r w:rsidR="00816675">
            <w:rPr>
              <w:noProof/>
            </w:rPr>
            <w:instrText>28 November 2018</w:instrText>
          </w:r>
          <w:r w:rsidRPr="00717355">
            <w:fldChar w:fldCharType="end"/>
          </w:r>
          <w:r w:rsidRPr="00717355">
            <w:instrText xml:space="preserve"> </w:instrText>
          </w:r>
          <w:r w:rsidRPr="00717355">
            <w:fldChar w:fldCharType="separate"/>
          </w:r>
          <w:r w:rsidR="00816675">
            <w:rPr>
              <w:noProof/>
            </w:rPr>
            <w:t>28 November 2018</w:t>
          </w:r>
          <w:r w:rsidRPr="00717355">
            <w:fldChar w:fldCharType="end"/>
          </w:r>
        </w:p>
      </w:tc>
    </w:tr>
    <w:tr w:rsidR="00F240FA" w14:paraId="08AB8EF8" w14:textId="77777777" w:rsidTr="00050E19">
      <w:tc>
        <w:tcPr>
          <w:tcW w:w="9639" w:type="dxa"/>
        </w:tcPr>
        <w:p w14:paraId="62E1BA0E" w14:textId="77777777" w:rsidR="00F240FA" w:rsidRDefault="00F240FA" w:rsidP="00516E16">
          <w:pPr>
            <w:pStyle w:val="Footer"/>
          </w:pPr>
          <w:r w:rsidRPr="00717355">
            <w:fldChar w:fldCharType="begin"/>
          </w:r>
          <w:r w:rsidRPr="00717355">
            <w:instrText>If</w:instrText>
          </w:r>
          <w:r w:rsidRPr="00717355">
            <w:fldChar w:fldCharType="begin"/>
          </w:r>
          <w:r>
            <w:instrText xml:space="preserve"> STYLEREF  </w:instrText>
          </w:r>
          <w:r w:rsidRPr="00AB5BD5">
            <w:instrText>~FooterFilepath</w:instrText>
          </w:r>
          <w:r w:rsidRPr="00717355">
            <w:instrText xml:space="preserve"> </w:instrText>
          </w:r>
          <w:r w:rsidRPr="00717355">
            <w:fldChar w:fldCharType="separate"/>
          </w:r>
          <w:r w:rsidR="00816675">
            <w:rPr>
              <w:noProof/>
            </w:rPr>
            <w:instrText>Schedule 5 responses/Main supporting document draft - Five Fords  v5 28 Nov 2018 - addendum.docx</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~FooterFilepath</w:instrText>
          </w:r>
          <w:r w:rsidRPr="00717355">
            <w:instrText xml:space="preserve"> </w:instrText>
          </w:r>
          <w:r w:rsidRPr="00717355">
            <w:fldChar w:fldCharType="separate"/>
          </w:r>
          <w:r w:rsidR="00816675">
            <w:rPr>
              <w:noProof/>
            </w:rPr>
            <w:instrText>Schedule 5 responses/Main supporting document draft - Five Fords  v5 28 Nov 2018 - addendum.docx</w:instrText>
          </w:r>
          <w:r w:rsidRPr="00717355">
            <w:fldChar w:fldCharType="end"/>
          </w:r>
          <w:r w:rsidRPr="00717355">
            <w:instrText xml:space="preserve"> &lt;&gt;"" "</w:instrText>
          </w:r>
          <w:r>
            <w:fldChar w:fldCharType="begin"/>
          </w:r>
          <w:r>
            <w:instrText xml:space="preserve"> STYLEREF  </w:instrText>
          </w:r>
          <w:r w:rsidRPr="00AB5BD5">
            <w:instrText>~FooterFilepath</w:instrText>
          </w:r>
          <w:r>
            <w:instrText xml:space="preserve"> </w:instrText>
          </w:r>
          <w:r>
            <w:fldChar w:fldCharType="separate"/>
          </w:r>
          <w:r w:rsidR="00816675">
            <w:rPr>
              <w:noProof/>
            </w:rPr>
            <w:instrText>Schedule 5 responses/Main supporting document draft - Five Fords  v5 28 Nov 2018 - addendum.docx</w:instrText>
          </w:r>
          <w:r>
            <w:rPr>
              <w:noProof/>
            </w:rPr>
            <w:fldChar w:fldCharType="end"/>
          </w:r>
          <w:r w:rsidRPr="00717355">
            <w:instrText xml:space="preserve">" "" </w:instrText>
          </w:r>
          <w:r w:rsidRPr="00717355">
            <w:fldChar w:fldCharType="separate"/>
          </w:r>
          <w:r w:rsidR="00816675">
            <w:rPr>
              <w:noProof/>
            </w:rPr>
            <w:instrText>Schedule 5 responses/Main supporting document draft - Five Fords  v5 28 Nov 2018 - addendum.docx</w:instrText>
          </w:r>
          <w:r w:rsidRPr="00717355">
            <w:fldChar w:fldCharType="end"/>
          </w:r>
          <w:r w:rsidRPr="00717355">
            <w:instrText xml:space="preserve"> </w:instrText>
          </w:r>
          <w:r w:rsidRPr="00717355">
            <w:fldChar w:fldCharType="separate"/>
          </w:r>
          <w:r w:rsidR="00816675">
            <w:rPr>
              <w:noProof/>
            </w:rPr>
            <w:t>Schedule 5 responses/Main supporting document draft - Five Fords  v5 28 Nov 2018 - addendum.docx</w:t>
          </w:r>
          <w:r w:rsidRPr="00717355">
            <w:fldChar w:fldCharType="end"/>
          </w:r>
        </w:p>
      </w:tc>
    </w:tr>
  </w:tbl>
  <w:p w14:paraId="38987871" w14:textId="77777777" w:rsidR="00F240FA" w:rsidRPr="00D45D45" w:rsidRDefault="00F240FA" w:rsidP="00516E16">
    <w:pPr>
      <w:pStyle w:val="Spac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4572" w:type="dxa"/>
      <w:tblLayout w:type="fixed"/>
      <w:tblCellMar>
        <w:left w:w="0" w:type="dxa"/>
        <w:right w:w="0" w:type="dxa"/>
      </w:tblCellMar>
      <w:tblLook w:val="04A0" w:firstRow="1" w:lastRow="0" w:firstColumn="1" w:lastColumn="0" w:noHBand="0" w:noVBand="1"/>
    </w:tblPr>
    <w:tblGrid>
      <w:gridCol w:w="14572"/>
    </w:tblGrid>
    <w:tr w:rsidR="00F240FA" w14:paraId="76341462" w14:textId="77777777" w:rsidTr="00C60BFA">
      <w:tc>
        <w:tcPr>
          <w:tcW w:w="9639" w:type="dxa"/>
        </w:tcPr>
        <w:p w14:paraId="32AEC7CF" w14:textId="77777777" w:rsidR="00F240FA" w:rsidRDefault="00F240FA" w:rsidP="00C60BFA">
          <w:pPr>
            <w:pStyle w:val="Footer"/>
          </w:pPr>
          <w:r w:rsidRPr="00717355">
            <w:fldChar w:fldCharType="begin"/>
          </w:r>
          <w:r w:rsidRPr="00717355">
            <w:instrText>If</w:instrText>
          </w:r>
          <w:r w:rsidRPr="00717355">
            <w:fldChar w:fldCharType="begin"/>
          </w:r>
          <w:r>
            <w:instrText xml:space="preserve"> STYLEREF  </w:instrText>
          </w:r>
          <w:r w:rsidRPr="00516E16">
            <w:instrText>~FooterBS1192</w:instrText>
          </w:r>
          <w:r w:rsidRPr="00717355">
            <w:instrText xml:space="preserve"> </w:instrText>
          </w:r>
          <w:r w:rsidRPr="00717355">
            <w:fldChar w:fldCharType="separate"/>
          </w:r>
          <w:r w:rsidR="00816675">
            <w:rPr>
              <w:noProof/>
            </w:rPr>
            <w:instrText>DCWW-4791-S-201-MMB-06-XX-RP-NX-10310</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516E16">
            <w:instrText>~FooterBS1192</w:instrText>
          </w:r>
          <w:r w:rsidRPr="00717355">
            <w:instrText xml:space="preserve"> </w:instrText>
          </w:r>
          <w:r w:rsidRPr="00717355">
            <w:fldChar w:fldCharType="separate"/>
          </w:r>
          <w:r w:rsidR="00816675">
            <w:rPr>
              <w:noProof/>
            </w:rPr>
            <w:instrText>DCWW-4791-S-201-MMB-06-XX-RP-NX-10310</w:instrText>
          </w:r>
          <w:r w:rsidRPr="00717355">
            <w:fldChar w:fldCharType="end"/>
          </w:r>
          <w:r w:rsidRPr="00717355">
            <w:instrText xml:space="preserve"> &lt;&gt;"" "</w:instrText>
          </w:r>
          <w:r>
            <w:fldChar w:fldCharType="begin"/>
          </w:r>
          <w:r>
            <w:instrText xml:space="preserve"> STYLEREF  </w:instrText>
          </w:r>
          <w:r w:rsidRPr="00516E16">
            <w:instrText>~FooterBS1192</w:instrText>
          </w:r>
          <w:r>
            <w:instrText xml:space="preserve"> </w:instrText>
          </w:r>
          <w:r>
            <w:fldChar w:fldCharType="separate"/>
          </w:r>
          <w:r w:rsidR="00816675">
            <w:rPr>
              <w:noProof/>
            </w:rPr>
            <w:instrText>DCWW-4791-S-201-MMB-06-XX-RP-NX-10310</w:instrText>
          </w:r>
          <w:r>
            <w:rPr>
              <w:noProof/>
            </w:rPr>
            <w:fldChar w:fldCharType="end"/>
          </w:r>
          <w:r w:rsidRPr="00717355">
            <w:instrText xml:space="preserve"> | " "" </w:instrText>
          </w:r>
          <w:r w:rsidRPr="00717355">
            <w:fldChar w:fldCharType="separate"/>
          </w:r>
          <w:r w:rsidR="00816675">
            <w:rPr>
              <w:noProof/>
            </w:rPr>
            <w:instrText>DCWW-4791-S-201-MMB-06-XX-RP-NX-10310</w:instrText>
          </w:r>
          <w:r w:rsidR="00816675" w:rsidRPr="00717355">
            <w:rPr>
              <w:noProof/>
            </w:rPr>
            <w:instrText xml:space="preserve"> | </w:instrText>
          </w:r>
          <w:r w:rsidRPr="00717355">
            <w:fldChar w:fldCharType="end"/>
          </w:r>
          <w:r w:rsidRPr="00717355">
            <w:instrText xml:space="preserve"> </w:instrText>
          </w:r>
          <w:r w:rsidRPr="00717355">
            <w:fldChar w:fldCharType="separate"/>
          </w:r>
          <w:r w:rsidR="00816675">
            <w:rPr>
              <w:noProof/>
            </w:rPr>
            <w:t>DCWW-4791-S-201-MMB-06-XX-RP-NX-10310</w:t>
          </w:r>
          <w:r w:rsidR="00816675" w:rsidRPr="00717355">
            <w:rPr>
              <w:noProof/>
            </w:rPr>
            <w:t xml:space="preserve"> | </w:t>
          </w:r>
          <w:r w:rsidRPr="00717355">
            <w:fldChar w:fldCharType="end"/>
          </w:r>
          <w:r w:rsidRPr="00717355">
            <w:fldChar w:fldCharType="begin"/>
          </w:r>
          <w:r w:rsidRPr="00717355">
            <w:instrText>If</w:instrText>
          </w:r>
          <w:r w:rsidRPr="00717355">
            <w:fldChar w:fldCharType="begin"/>
          </w:r>
          <w:r>
            <w:instrText xml:space="preserve"> STYLEREF  </w:instrText>
          </w:r>
          <w:r w:rsidRPr="00B67457">
            <w:instrText>~FooterJobRef</w:instrText>
          </w:r>
          <w:r w:rsidRPr="00717355">
            <w:instrText xml:space="preserve"> </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~FooterJobRef</w:instrText>
          </w:r>
          <w:r w:rsidRPr="00717355">
            <w:instrText xml:space="preserve"> </w:instrText>
          </w:r>
          <w:r w:rsidRPr="00717355">
            <w:fldChar w:fldCharType="end"/>
          </w:r>
          <w:r w:rsidRPr="00717355">
            <w:instrText xml:space="preserve"> &lt;&gt;"" "</w:instrText>
          </w:r>
          <w:r>
            <w:fldChar w:fldCharType="begin"/>
          </w:r>
          <w:r>
            <w:instrText xml:space="preserve"> STYLEREF  </w:instrText>
          </w:r>
          <w:r w:rsidRPr="00AB5BD5">
            <w:instrText>~FooterJobRef</w:instrText>
          </w:r>
          <w:r>
            <w:instrText xml:space="preserve"> </w:instrText>
          </w:r>
          <w:r>
            <w:fldChar w:fldCharType="separate"/>
          </w:r>
          <w:r>
            <w:rPr>
              <w:noProof/>
            </w:rPr>
            <w:instrText>00000</w:instrText>
          </w:r>
          <w:r>
            <w:rPr>
              <w:noProof/>
            </w:rPr>
            <w:fldChar w:fldCharType="end"/>
          </w:r>
          <w:r w:rsidRPr="00717355">
            <w:instrText xml:space="preserve"> | " "" </w:instrText>
          </w:r>
          <w:r w:rsidRPr="00717355">
            <w:fldChar w:fldCharType="end"/>
          </w:r>
          <w:r w:rsidRPr="00717355">
            <w:instrText xml:space="preserve"> </w:instrText>
          </w:r>
          <w:r w:rsidRPr="00717355">
            <w:fldChar w:fldCharType="end"/>
          </w:r>
          <w:r w:rsidRPr="00717355">
            <w:fldChar w:fldCharType="begin"/>
          </w:r>
          <w:r w:rsidRPr="00717355">
            <w:instrText>If</w:instrText>
          </w:r>
          <w:r w:rsidRPr="00717355">
            <w:fldChar w:fldCharType="begin"/>
          </w:r>
          <w:r>
            <w:instrText xml:space="preserve"> STYLEREF  </w:instrText>
          </w:r>
          <w:r w:rsidRPr="00AB5BD5">
            <w:instrText>~FooterRepNo</w:instrText>
          </w:r>
          <w:r w:rsidRPr="00717355">
            <w:instrText xml:space="preserve"> </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~FooterRepNo</w:instrText>
          </w:r>
          <w:r w:rsidRPr="00717355">
            <w:instrText xml:space="preserve"> </w:instrText>
          </w:r>
          <w:r w:rsidRPr="00717355">
            <w:fldChar w:fldCharType="end"/>
          </w:r>
          <w:r w:rsidRPr="00717355">
            <w:instrText xml:space="preserve"> &lt;&gt;"" "</w:instrText>
          </w:r>
          <w:r>
            <w:fldChar w:fldCharType="begin"/>
          </w:r>
          <w:r>
            <w:instrText xml:space="preserve"> STYLEREF  </w:instrText>
          </w:r>
          <w:r w:rsidRPr="00AB5BD5">
            <w:instrText>~FooterRepNo</w:instrText>
          </w:r>
          <w:r>
            <w:instrText xml:space="preserve"> </w:instrText>
          </w:r>
          <w:r>
            <w:fldChar w:fldCharType="separate"/>
          </w:r>
          <w:r>
            <w:rPr>
              <w:noProof/>
            </w:rPr>
            <w:instrText>1</w:instrText>
          </w:r>
          <w:r>
            <w:rPr>
              <w:noProof/>
            </w:rPr>
            <w:fldChar w:fldCharType="end"/>
          </w:r>
          <w:r w:rsidRPr="00717355">
            <w:instrText xml:space="preserve"> | " "" </w:instrText>
          </w:r>
          <w:r w:rsidRPr="00717355">
            <w:fldChar w:fldCharType="end"/>
          </w:r>
          <w:r w:rsidRPr="00717355">
            <w:instrText xml:space="preserve"> </w:instrText>
          </w:r>
          <w:r w:rsidRPr="00717355">
            <w:fldChar w:fldCharType="end"/>
          </w:r>
          <w:r w:rsidRPr="00717355">
            <w:fldChar w:fldCharType="begin"/>
          </w:r>
          <w:r w:rsidRPr="00717355">
            <w:instrText>If</w:instrText>
          </w:r>
          <w:r w:rsidRPr="00717355">
            <w:fldChar w:fldCharType="begin"/>
          </w:r>
          <w:r>
            <w:instrText xml:space="preserve"> STYLEREF  </w:instrText>
          </w:r>
          <w:r w:rsidRPr="00AB5BD5">
            <w:instrText>~FooterRevNo</w:instrText>
          </w:r>
          <w:r w:rsidRPr="00717355">
            <w:instrText xml:space="preserve"> </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~FooterRevNo</w:instrText>
          </w:r>
          <w:r w:rsidRPr="00717355">
            <w:instrText xml:space="preserve"> </w:instrText>
          </w:r>
          <w:r w:rsidRPr="00717355">
            <w:fldChar w:fldCharType="end"/>
          </w:r>
          <w:r w:rsidRPr="00717355">
            <w:instrText xml:space="preserve"> &lt;&gt;"" "</w:instrText>
          </w:r>
          <w:r>
            <w:fldChar w:fldCharType="begin"/>
          </w:r>
          <w:r>
            <w:instrText xml:space="preserve"> STYLEREF  </w:instrText>
          </w:r>
          <w:r w:rsidRPr="00AB5BD5">
            <w:instrText>~FooterRevNo</w:instrText>
          </w:r>
          <w:r>
            <w:instrText xml:space="preserve"> </w:instrText>
          </w:r>
          <w:r>
            <w:fldChar w:fldCharType="separate"/>
          </w:r>
          <w:r>
            <w:rPr>
              <w:noProof/>
            </w:rPr>
            <w:instrText>a</w:instrText>
          </w:r>
          <w:r>
            <w:rPr>
              <w:noProof/>
            </w:rPr>
            <w:fldChar w:fldCharType="end"/>
          </w:r>
          <w:r w:rsidRPr="00717355">
            <w:instrText xml:space="preserve"> | " "" </w:instrText>
          </w:r>
          <w:r w:rsidRPr="00717355">
            <w:fldChar w:fldCharType="end"/>
          </w:r>
          <w:r w:rsidRPr="00717355">
            <w:instrText xml:space="preserve"> </w:instrText>
          </w:r>
          <w:r w:rsidRPr="00717355">
            <w:fldChar w:fldCharType="end"/>
          </w:r>
          <w:r w:rsidRPr="00717355">
            <w:fldChar w:fldCharType="begin"/>
          </w:r>
          <w:r w:rsidRPr="00717355">
            <w:instrText>If</w:instrText>
          </w:r>
          <w:r w:rsidRPr="00717355">
            <w:fldChar w:fldCharType="begin"/>
          </w:r>
          <w:r>
            <w:instrText xml:space="preserve"> STYLEREF  </w:instrText>
          </w:r>
          <w:r w:rsidRPr="00AB5BD5">
            <w:instrText>~DocDate</w:instrText>
          </w:r>
          <w:r w:rsidRPr="00717355">
            <w:instrText xml:space="preserve"> </w:instrText>
          </w:r>
          <w:r w:rsidRPr="00717355">
            <w:fldChar w:fldCharType="separate"/>
          </w:r>
          <w:r w:rsidR="00816675">
            <w:rPr>
              <w:noProof/>
            </w:rPr>
            <w:instrText>28 November 2018</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~DocDate</w:instrText>
          </w:r>
          <w:r w:rsidRPr="00717355">
            <w:instrText xml:space="preserve"> </w:instrText>
          </w:r>
          <w:r w:rsidRPr="00717355">
            <w:fldChar w:fldCharType="separate"/>
          </w:r>
          <w:r w:rsidR="00816675">
            <w:rPr>
              <w:noProof/>
            </w:rPr>
            <w:instrText>28 November 2018</w:instrText>
          </w:r>
          <w:r w:rsidRPr="00717355">
            <w:fldChar w:fldCharType="end"/>
          </w:r>
          <w:r w:rsidRPr="00717355">
            <w:instrText xml:space="preserve"> &lt;&gt;"" "</w:instrText>
          </w:r>
          <w:r>
            <w:fldChar w:fldCharType="begin"/>
          </w:r>
          <w:r>
            <w:instrText xml:space="preserve"> STYLEREF  </w:instrText>
          </w:r>
          <w:r w:rsidRPr="00AB5BD5">
            <w:instrText>~DocDate</w:instrText>
          </w:r>
          <w:r>
            <w:instrText xml:space="preserve"> </w:instrText>
          </w:r>
          <w:r>
            <w:fldChar w:fldCharType="separate"/>
          </w:r>
          <w:r w:rsidR="00816675">
            <w:rPr>
              <w:noProof/>
            </w:rPr>
            <w:instrText>28 November 2018</w:instrText>
          </w:r>
          <w:r>
            <w:rPr>
              <w:noProof/>
            </w:rPr>
            <w:fldChar w:fldCharType="end"/>
          </w:r>
          <w:r w:rsidRPr="00717355">
            <w:instrText xml:space="preserve">" "" </w:instrText>
          </w:r>
          <w:r w:rsidRPr="00717355">
            <w:fldChar w:fldCharType="separate"/>
          </w:r>
          <w:r w:rsidR="00816675">
            <w:rPr>
              <w:noProof/>
            </w:rPr>
            <w:instrText>28 November 2018</w:instrText>
          </w:r>
          <w:r w:rsidRPr="00717355">
            <w:fldChar w:fldCharType="end"/>
          </w:r>
          <w:r w:rsidRPr="00717355">
            <w:instrText xml:space="preserve"> </w:instrText>
          </w:r>
          <w:r w:rsidRPr="00717355">
            <w:fldChar w:fldCharType="separate"/>
          </w:r>
          <w:r w:rsidR="00816675">
            <w:rPr>
              <w:noProof/>
            </w:rPr>
            <w:t>28 November 2018</w:t>
          </w:r>
          <w:r w:rsidRPr="00717355">
            <w:fldChar w:fldCharType="end"/>
          </w:r>
        </w:p>
      </w:tc>
    </w:tr>
    <w:tr w:rsidR="00F240FA" w14:paraId="39CB6666" w14:textId="77777777" w:rsidTr="00C60BFA">
      <w:tc>
        <w:tcPr>
          <w:tcW w:w="9639" w:type="dxa"/>
        </w:tcPr>
        <w:p w14:paraId="46FED8AE" w14:textId="77777777" w:rsidR="00F240FA" w:rsidRDefault="00F240FA" w:rsidP="00C60BFA">
          <w:pPr>
            <w:pStyle w:val="Footer"/>
          </w:pPr>
          <w:r w:rsidRPr="00717355">
            <w:fldChar w:fldCharType="begin"/>
          </w:r>
          <w:r w:rsidRPr="00717355">
            <w:instrText>If</w:instrText>
          </w:r>
          <w:r w:rsidRPr="00717355">
            <w:fldChar w:fldCharType="begin"/>
          </w:r>
          <w:r>
            <w:instrText xml:space="preserve"> STYLEREF  </w:instrText>
          </w:r>
          <w:r w:rsidRPr="00AB5BD5">
            <w:instrText>~FooterFilepath</w:instrText>
          </w:r>
          <w:r w:rsidRPr="00717355">
            <w:instrText xml:space="preserve"> </w:instrText>
          </w:r>
          <w:r w:rsidRPr="00717355">
            <w:fldChar w:fldCharType="separate"/>
          </w:r>
          <w:r w:rsidR="00816675">
            <w:rPr>
              <w:noProof/>
            </w:rPr>
            <w:instrText>Schedule 5 responses/Main supporting document draft - Five Fords  v5 28 Nov 2018 - addendum.docx</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~FooterFilepath</w:instrText>
          </w:r>
          <w:r w:rsidRPr="00717355">
            <w:instrText xml:space="preserve"> </w:instrText>
          </w:r>
          <w:r w:rsidRPr="00717355">
            <w:fldChar w:fldCharType="separate"/>
          </w:r>
          <w:r w:rsidR="00816675">
            <w:rPr>
              <w:noProof/>
            </w:rPr>
            <w:instrText>Schedule 5 responses/Main supporting document draft - Five Fords  v5 28 Nov 2018 - addendum.docx</w:instrText>
          </w:r>
          <w:r w:rsidRPr="00717355">
            <w:fldChar w:fldCharType="end"/>
          </w:r>
          <w:r w:rsidRPr="00717355">
            <w:instrText xml:space="preserve"> &lt;&gt;"" "</w:instrText>
          </w:r>
          <w:r>
            <w:fldChar w:fldCharType="begin"/>
          </w:r>
          <w:r>
            <w:instrText xml:space="preserve"> STYLEREF  </w:instrText>
          </w:r>
          <w:r w:rsidRPr="00AB5BD5">
            <w:instrText>~FooterFilepath</w:instrText>
          </w:r>
          <w:r>
            <w:instrText xml:space="preserve"> </w:instrText>
          </w:r>
          <w:r>
            <w:fldChar w:fldCharType="separate"/>
          </w:r>
          <w:r w:rsidR="00816675">
            <w:rPr>
              <w:noProof/>
            </w:rPr>
            <w:instrText>Schedule 5 responses/Main supporting document draft - Five Fords  v5 28 Nov 2018 - addendum.docx</w:instrText>
          </w:r>
          <w:r>
            <w:rPr>
              <w:noProof/>
            </w:rPr>
            <w:fldChar w:fldCharType="end"/>
          </w:r>
          <w:r w:rsidRPr="00717355">
            <w:instrText xml:space="preserve">" "" </w:instrText>
          </w:r>
          <w:r w:rsidRPr="00717355">
            <w:fldChar w:fldCharType="separate"/>
          </w:r>
          <w:r w:rsidR="00816675">
            <w:rPr>
              <w:noProof/>
            </w:rPr>
            <w:instrText>Schedule 5 responses/Main supporting document draft - Five Fords  v5 28 Nov 2018 - addendum.docx</w:instrText>
          </w:r>
          <w:r w:rsidRPr="00717355">
            <w:fldChar w:fldCharType="end"/>
          </w:r>
          <w:r w:rsidRPr="00717355">
            <w:instrText xml:space="preserve"> </w:instrText>
          </w:r>
          <w:r w:rsidRPr="00717355">
            <w:fldChar w:fldCharType="separate"/>
          </w:r>
          <w:r w:rsidR="00816675">
            <w:rPr>
              <w:noProof/>
            </w:rPr>
            <w:t>Schedule 5 responses/Main supporting document draft - Five Fords  v5 28 Nov 2018 - addendum.docx</w:t>
          </w:r>
          <w:r w:rsidRPr="00717355">
            <w:fldChar w:fldCharType="end"/>
          </w:r>
        </w:p>
      </w:tc>
    </w:tr>
  </w:tbl>
  <w:p w14:paraId="4B243311" w14:textId="77777777" w:rsidR="00F240FA" w:rsidRPr="00D45D45" w:rsidRDefault="00F240FA" w:rsidP="00C60BFA">
    <w:pPr>
      <w:pStyle w:val="Spac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tblLayout w:type="fixed"/>
      <w:tblCellMar>
        <w:left w:w="0" w:type="dxa"/>
        <w:right w:w="0" w:type="dxa"/>
      </w:tblCellMar>
      <w:tblLook w:val="04A0" w:firstRow="1" w:lastRow="0" w:firstColumn="1" w:lastColumn="0" w:noHBand="0" w:noVBand="1"/>
    </w:tblPr>
    <w:tblGrid>
      <w:gridCol w:w="9639"/>
    </w:tblGrid>
    <w:tr w:rsidR="00F240FA" w14:paraId="32609192" w14:textId="77777777" w:rsidTr="00050E19">
      <w:tc>
        <w:tcPr>
          <w:tcW w:w="9639" w:type="dxa"/>
        </w:tcPr>
        <w:p w14:paraId="0CC666C0" w14:textId="77777777" w:rsidR="00F240FA" w:rsidRDefault="00F240FA" w:rsidP="00516E16">
          <w:pPr>
            <w:pStyle w:val="Footer"/>
          </w:pPr>
          <w:r w:rsidRPr="00717355">
            <w:fldChar w:fldCharType="begin"/>
          </w:r>
          <w:r w:rsidRPr="00717355">
            <w:instrText>If</w:instrText>
          </w:r>
          <w:r w:rsidRPr="00717355">
            <w:fldChar w:fldCharType="begin"/>
          </w:r>
          <w:r>
            <w:instrText xml:space="preserve"> STYLEREF  </w:instrText>
          </w:r>
          <w:r w:rsidRPr="00516E16">
            <w:instrText>~FooterBS1192</w:instrText>
          </w:r>
          <w:r w:rsidRPr="00717355">
            <w:instrText xml:space="preserve"> </w:instrText>
          </w:r>
          <w:r w:rsidRPr="00717355">
            <w:fldChar w:fldCharType="separate"/>
          </w:r>
          <w:r w:rsidR="00816675">
            <w:rPr>
              <w:noProof/>
            </w:rPr>
            <w:instrText>DCWW-4791-S-201-MMB-06-XX-RP-NX-10310</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516E16">
            <w:instrText>~FooterBS1192</w:instrText>
          </w:r>
          <w:r w:rsidRPr="00717355">
            <w:instrText xml:space="preserve"> </w:instrText>
          </w:r>
          <w:r w:rsidRPr="00717355">
            <w:fldChar w:fldCharType="separate"/>
          </w:r>
          <w:r w:rsidR="00816675">
            <w:rPr>
              <w:noProof/>
            </w:rPr>
            <w:instrText>DCWW-4791-S-201-MMB-06-XX-RP-NX-10310</w:instrText>
          </w:r>
          <w:r w:rsidRPr="00717355">
            <w:fldChar w:fldCharType="end"/>
          </w:r>
          <w:r w:rsidRPr="00717355">
            <w:instrText xml:space="preserve"> &lt;&gt;"" "</w:instrText>
          </w:r>
          <w:r>
            <w:fldChar w:fldCharType="begin"/>
          </w:r>
          <w:r>
            <w:instrText xml:space="preserve"> STYLEREF  </w:instrText>
          </w:r>
          <w:r w:rsidRPr="00516E16">
            <w:instrText>~FooterBS1192</w:instrText>
          </w:r>
          <w:r>
            <w:instrText xml:space="preserve"> </w:instrText>
          </w:r>
          <w:r>
            <w:fldChar w:fldCharType="separate"/>
          </w:r>
          <w:r w:rsidR="00816675">
            <w:rPr>
              <w:noProof/>
            </w:rPr>
            <w:instrText>DCWW-4791-S-201-MMB-06-XX-RP-NX-10310</w:instrText>
          </w:r>
          <w:r>
            <w:rPr>
              <w:noProof/>
            </w:rPr>
            <w:fldChar w:fldCharType="end"/>
          </w:r>
          <w:r w:rsidRPr="00717355">
            <w:instrText xml:space="preserve"> | " "" </w:instrText>
          </w:r>
          <w:r w:rsidRPr="00717355">
            <w:fldChar w:fldCharType="separate"/>
          </w:r>
          <w:r w:rsidR="00816675">
            <w:rPr>
              <w:noProof/>
            </w:rPr>
            <w:instrText>DCWW-4791-S-201-MMB-06-XX-RP-NX-10310</w:instrText>
          </w:r>
          <w:r w:rsidR="00816675" w:rsidRPr="00717355">
            <w:rPr>
              <w:noProof/>
            </w:rPr>
            <w:instrText xml:space="preserve"> | </w:instrText>
          </w:r>
          <w:r w:rsidRPr="00717355">
            <w:fldChar w:fldCharType="end"/>
          </w:r>
          <w:r w:rsidRPr="00717355">
            <w:instrText xml:space="preserve"> </w:instrText>
          </w:r>
          <w:r w:rsidRPr="00717355">
            <w:fldChar w:fldCharType="separate"/>
          </w:r>
          <w:r w:rsidR="00816675">
            <w:rPr>
              <w:noProof/>
            </w:rPr>
            <w:t>DCWW-4791-S-201-MMB-06-XX-RP-NX-10310</w:t>
          </w:r>
          <w:r w:rsidR="00816675" w:rsidRPr="00717355">
            <w:rPr>
              <w:noProof/>
            </w:rPr>
            <w:t xml:space="preserve"> | </w:t>
          </w:r>
          <w:r w:rsidRPr="00717355">
            <w:fldChar w:fldCharType="end"/>
          </w:r>
          <w:r w:rsidRPr="00717355">
            <w:fldChar w:fldCharType="begin"/>
          </w:r>
          <w:r w:rsidRPr="00717355">
            <w:instrText>If</w:instrText>
          </w:r>
          <w:r w:rsidRPr="00717355">
            <w:fldChar w:fldCharType="begin"/>
          </w:r>
          <w:r>
            <w:instrText xml:space="preserve"> STYLEREF  </w:instrText>
          </w:r>
          <w:r w:rsidRPr="00B67457">
            <w:instrText>~FooterJobRef</w:instrText>
          </w:r>
          <w:r w:rsidRPr="00717355">
            <w:instrText xml:space="preserve"> </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~FooterJobRef</w:instrText>
          </w:r>
          <w:r w:rsidRPr="00717355">
            <w:instrText xml:space="preserve"> </w:instrText>
          </w:r>
          <w:r w:rsidRPr="00717355">
            <w:fldChar w:fldCharType="end"/>
          </w:r>
          <w:r w:rsidRPr="00717355">
            <w:instrText xml:space="preserve"> &lt;&gt;"" "</w:instrText>
          </w:r>
          <w:r>
            <w:fldChar w:fldCharType="begin"/>
          </w:r>
          <w:r>
            <w:instrText xml:space="preserve"> STYLEREF  </w:instrText>
          </w:r>
          <w:r w:rsidRPr="00AB5BD5">
            <w:instrText>~FooterJobRef</w:instrText>
          </w:r>
          <w:r>
            <w:instrText xml:space="preserve"> </w:instrText>
          </w:r>
          <w:r>
            <w:fldChar w:fldCharType="separate"/>
          </w:r>
          <w:r>
            <w:rPr>
              <w:noProof/>
            </w:rPr>
            <w:instrText>00000</w:instrText>
          </w:r>
          <w:r>
            <w:rPr>
              <w:noProof/>
            </w:rPr>
            <w:fldChar w:fldCharType="end"/>
          </w:r>
          <w:r w:rsidRPr="00717355">
            <w:instrText xml:space="preserve"> | " "" </w:instrText>
          </w:r>
          <w:r w:rsidRPr="00717355">
            <w:fldChar w:fldCharType="end"/>
          </w:r>
          <w:r w:rsidRPr="00717355">
            <w:instrText xml:space="preserve"> </w:instrText>
          </w:r>
          <w:r w:rsidRPr="00717355">
            <w:fldChar w:fldCharType="end"/>
          </w:r>
          <w:r w:rsidRPr="00717355">
            <w:fldChar w:fldCharType="begin"/>
          </w:r>
          <w:r w:rsidRPr="00717355">
            <w:instrText>If</w:instrText>
          </w:r>
          <w:r w:rsidRPr="00717355">
            <w:fldChar w:fldCharType="begin"/>
          </w:r>
          <w:r>
            <w:instrText xml:space="preserve"> STYLEREF  </w:instrText>
          </w:r>
          <w:r w:rsidRPr="00AB5BD5">
            <w:instrText>~FooterRepNo</w:instrText>
          </w:r>
          <w:r w:rsidRPr="00717355">
            <w:instrText xml:space="preserve"> </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~FooterRepNo</w:instrText>
          </w:r>
          <w:r w:rsidRPr="00717355">
            <w:instrText xml:space="preserve"> </w:instrText>
          </w:r>
          <w:r w:rsidRPr="00717355">
            <w:fldChar w:fldCharType="end"/>
          </w:r>
          <w:r w:rsidRPr="00717355">
            <w:instrText xml:space="preserve"> &lt;&gt;"" "</w:instrText>
          </w:r>
          <w:r>
            <w:fldChar w:fldCharType="begin"/>
          </w:r>
          <w:r>
            <w:instrText xml:space="preserve"> STYLEREF  </w:instrText>
          </w:r>
          <w:r w:rsidRPr="00AB5BD5">
            <w:instrText>~FooterRepNo</w:instrText>
          </w:r>
          <w:r>
            <w:instrText xml:space="preserve"> </w:instrText>
          </w:r>
          <w:r>
            <w:fldChar w:fldCharType="separate"/>
          </w:r>
          <w:r>
            <w:rPr>
              <w:noProof/>
            </w:rPr>
            <w:instrText>1</w:instrText>
          </w:r>
          <w:r>
            <w:rPr>
              <w:noProof/>
            </w:rPr>
            <w:fldChar w:fldCharType="end"/>
          </w:r>
          <w:r w:rsidRPr="00717355">
            <w:instrText xml:space="preserve"> | " "" </w:instrText>
          </w:r>
          <w:r w:rsidRPr="00717355">
            <w:fldChar w:fldCharType="end"/>
          </w:r>
          <w:r w:rsidRPr="00717355">
            <w:instrText xml:space="preserve"> </w:instrText>
          </w:r>
          <w:r w:rsidRPr="00717355">
            <w:fldChar w:fldCharType="end"/>
          </w:r>
          <w:r w:rsidRPr="00717355">
            <w:fldChar w:fldCharType="begin"/>
          </w:r>
          <w:r w:rsidRPr="00717355">
            <w:instrText>If</w:instrText>
          </w:r>
          <w:r w:rsidRPr="00717355">
            <w:fldChar w:fldCharType="begin"/>
          </w:r>
          <w:r>
            <w:instrText xml:space="preserve"> STYLEREF  </w:instrText>
          </w:r>
          <w:r w:rsidRPr="00AB5BD5">
            <w:instrText>~FooterRevNo</w:instrText>
          </w:r>
          <w:r w:rsidRPr="00717355">
            <w:instrText xml:space="preserve"> </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~FooterRevNo</w:instrText>
          </w:r>
          <w:r w:rsidRPr="00717355">
            <w:instrText xml:space="preserve"> </w:instrText>
          </w:r>
          <w:r w:rsidRPr="00717355">
            <w:fldChar w:fldCharType="end"/>
          </w:r>
          <w:r w:rsidRPr="00717355">
            <w:instrText xml:space="preserve"> &lt;&gt;"" "</w:instrText>
          </w:r>
          <w:r>
            <w:fldChar w:fldCharType="begin"/>
          </w:r>
          <w:r>
            <w:instrText xml:space="preserve"> STYLEREF  </w:instrText>
          </w:r>
          <w:r w:rsidRPr="00AB5BD5">
            <w:instrText>~FooterRevNo</w:instrText>
          </w:r>
          <w:r>
            <w:instrText xml:space="preserve"> </w:instrText>
          </w:r>
          <w:r>
            <w:fldChar w:fldCharType="separate"/>
          </w:r>
          <w:r>
            <w:rPr>
              <w:noProof/>
            </w:rPr>
            <w:instrText>a</w:instrText>
          </w:r>
          <w:r>
            <w:rPr>
              <w:noProof/>
            </w:rPr>
            <w:fldChar w:fldCharType="end"/>
          </w:r>
          <w:r w:rsidRPr="00717355">
            <w:instrText xml:space="preserve"> | " "" </w:instrText>
          </w:r>
          <w:r w:rsidRPr="00717355">
            <w:fldChar w:fldCharType="end"/>
          </w:r>
          <w:r w:rsidRPr="00717355">
            <w:instrText xml:space="preserve"> </w:instrText>
          </w:r>
          <w:r w:rsidRPr="00717355">
            <w:fldChar w:fldCharType="end"/>
          </w:r>
          <w:r w:rsidRPr="00717355">
            <w:fldChar w:fldCharType="begin"/>
          </w:r>
          <w:r w:rsidRPr="00717355">
            <w:instrText>If</w:instrText>
          </w:r>
          <w:r w:rsidRPr="00717355">
            <w:fldChar w:fldCharType="begin"/>
          </w:r>
          <w:r>
            <w:instrText xml:space="preserve"> STYLEREF  </w:instrText>
          </w:r>
          <w:r w:rsidRPr="00AB5BD5">
            <w:instrText>~DocDate</w:instrText>
          </w:r>
          <w:r w:rsidRPr="00717355">
            <w:instrText xml:space="preserve"> </w:instrText>
          </w:r>
          <w:r w:rsidRPr="00717355">
            <w:fldChar w:fldCharType="separate"/>
          </w:r>
          <w:r w:rsidR="00816675">
            <w:rPr>
              <w:noProof/>
            </w:rPr>
            <w:instrText>28 November 2018</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~DocDate</w:instrText>
          </w:r>
          <w:r w:rsidRPr="00717355">
            <w:instrText xml:space="preserve"> </w:instrText>
          </w:r>
          <w:r w:rsidRPr="00717355">
            <w:fldChar w:fldCharType="separate"/>
          </w:r>
          <w:r w:rsidR="00816675">
            <w:rPr>
              <w:noProof/>
            </w:rPr>
            <w:instrText>28 November 2018</w:instrText>
          </w:r>
          <w:r w:rsidRPr="00717355">
            <w:fldChar w:fldCharType="end"/>
          </w:r>
          <w:r w:rsidRPr="00717355">
            <w:instrText xml:space="preserve"> &lt;&gt;"" "</w:instrText>
          </w:r>
          <w:r>
            <w:fldChar w:fldCharType="begin"/>
          </w:r>
          <w:r>
            <w:instrText xml:space="preserve"> STYLEREF  </w:instrText>
          </w:r>
          <w:r w:rsidRPr="00AB5BD5">
            <w:instrText>~DocDate</w:instrText>
          </w:r>
          <w:r>
            <w:instrText xml:space="preserve"> </w:instrText>
          </w:r>
          <w:r>
            <w:fldChar w:fldCharType="separate"/>
          </w:r>
          <w:r w:rsidR="00816675">
            <w:rPr>
              <w:noProof/>
            </w:rPr>
            <w:instrText>28 November 2018</w:instrText>
          </w:r>
          <w:r>
            <w:rPr>
              <w:noProof/>
            </w:rPr>
            <w:fldChar w:fldCharType="end"/>
          </w:r>
          <w:r w:rsidRPr="00717355">
            <w:instrText xml:space="preserve">" "" </w:instrText>
          </w:r>
          <w:r w:rsidRPr="00717355">
            <w:fldChar w:fldCharType="separate"/>
          </w:r>
          <w:r w:rsidR="00816675">
            <w:rPr>
              <w:noProof/>
            </w:rPr>
            <w:instrText>28 November 2018</w:instrText>
          </w:r>
          <w:r w:rsidRPr="00717355">
            <w:fldChar w:fldCharType="end"/>
          </w:r>
          <w:r w:rsidRPr="00717355">
            <w:instrText xml:space="preserve"> </w:instrText>
          </w:r>
          <w:r w:rsidRPr="00717355">
            <w:fldChar w:fldCharType="separate"/>
          </w:r>
          <w:r w:rsidR="00816675">
            <w:rPr>
              <w:noProof/>
            </w:rPr>
            <w:t>28 November 2018</w:t>
          </w:r>
          <w:r w:rsidRPr="00717355">
            <w:fldChar w:fldCharType="end"/>
          </w:r>
        </w:p>
      </w:tc>
    </w:tr>
    <w:tr w:rsidR="00F240FA" w14:paraId="2321BCA6" w14:textId="77777777" w:rsidTr="00050E19">
      <w:tc>
        <w:tcPr>
          <w:tcW w:w="9639" w:type="dxa"/>
        </w:tcPr>
        <w:p w14:paraId="3DBD52E4" w14:textId="77777777" w:rsidR="00F240FA" w:rsidRDefault="00F240FA" w:rsidP="00516E16">
          <w:pPr>
            <w:pStyle w:val="Footer"/>
          </w:pPr>
          <w:r w:rsidRPr="00717355">
            <w:fldChar w:fldCharType="begin"/>
          </w:r>
          <w:r w:rsidRPr="00717355">
            <w:instrText>If</w:instrText>
          </w:r>
          <w:r w:rsidRPr="00717355">
            <w:fldChar w:fldCharType="begin"/>
          </w:r>
          <w:r>
            <w:instrText xml:space="preserve"> STYLEREF  </w:instrText>
          </w:r>
          <w:r w:rsidRPr="00AB5BD5">
            <w:instrText>~FooterFilepath</w:instrText>
          </w:r>
          <w:r w:rsidRPr="00717355">
            <w:instrText xml:space="preserve"> </w:instrText>
          </w:r>
          <w:r w:rsidRPr="00717355">
            <w:fldChar w:fldCharType="separate"/>
          </w:r>
          <w:r w:rsidR="00816675">
            <w:rPr>
              <w:noProof/>
            </w:rPr>
            <w:instrText>Schedule 5 responses/Main supporting document draft - Five Fords  v5 28 Nov 2018 - addendum.docx</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~FooterFilepath</w:instrText>
          </w:r>
          <w:r w:rsidRPr="00717355">
            <w:instrText xml:space="preserve"> </w:instrText>
          </w:r>
          <w:r w:rsidRPr="00717355">
            <w:fldChar w:fldCharType="separate"/>
          </w:r>
          <w:r w:rsidR="00816675">
            <w:rPr>
              <w:noProof/>
            </w:rPr>
            <w:instrText>Schedule 5 responses/Main supporting document draft - Five Fords  v5 28 Nov 2018 - addendum.docx</w:instrText>
          </w:r>
          <w:r w:rsidRPr="00717355">
            <w:fldChar w:fldCharType="end"/>
          </w:r>
          <w:r w:rsidRPr="00717355">
            <w:instrText xml:space="preserve"> &lt;&gt;"" "</w:instrText>
          </w:r>
          <w:r>
            <w:fldChar w:fldCharType="begin"/>
          </w:r>
          <w:r>
            <w:instrText xml:space="preserve"> STYLEREF  </w:instrText>
          </w:r>
          <w:r w:rsidRPr="00AB5BD5">
            <w:instrText>~FooterFilepath</w:instrText>
          </w:r>
          <w:r>
            <w:instrText xml:space="preserve"> </w:instrText>
          </w:r>
          <w:r>
            <w:fldChar w:fldCharType="separate"/>
          </w:r>
          <w:r w:rsidR="00816675">
            <w:rPr>
              <w:noProof/>
            </w:rPr>
            <w:instrText>Schedule 5 responses/Main supporting document draft - Five Fords  v5 28 Nov 2018 - addendum.docx</w:instrText>
          </w:r>
          <w:r>
            <w:rPr>
              <w:noProof/>
            </w:rPr>
            <w:fldChar w:fldCharType="end"/>
          </w:r>
          <w:r w:rsidRPr="00717355">
            <w:instrText xml:space="preserve">" "" </w:instrText>
          </w:r>
          <w:r w:rsidRPr="00717355">
            <w:fldChar w:fldCharType="separate"/>
          </w:r>
          <w:r w:rsidR="00816675">
            <w:rPr>
              <w:noProof/>
            </w:rPr>
            <w:instrText>Schedule 5 responses/Main supporting document draft - Five Fords  v5 28 Nov 2018 - addendum.docx</w:instrText>
          </w:r>
          <w:r w:rsidRPr="00717355">
            <w:fldChar w:fldCharType="end"/>
          </w:r>
          <w:r w:rsidRPr="00717355">
            <w:instrText xml:space="preserve"> </w:instrText>
          </w:r>
          <w:r w:rsidRPr="00717355">
            <w:fldChar w:fldCharType="separate"/>
          </w:r>
          <w:r w:rsidR="00816675">
            <w:rPr>
              <w:noProof/>
            </w:rPr>
            <w:t>Schedule 5 responses/Main supporting document draft - Five Fords  v5 28 Nov 2018 - addendum.docx</w:t>
          </w:r>
          <w:r w:rsidRPr="00717355">
            <w:fldChar w:fldCharType="end"/>
          </w:r>
        </w:p>
      </w:tc>
    </w:tr>
  </w:tbl>
  <w:p w14:paraId="604EF6EE" w14:textId="77777777" w:rsidR="00F240FA" w:rsidRPr="00D45D45" w:rsidRDefault="00F240FA" w:rsidP="00516E16">
    <w:pPr>
      <w:pStyle w:val="Spac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548CA3" w14:textId="77777777" w:rsidR="00AE3D8C" w:rsidRDefault="00AE3D8C" w:rsidP="005668D3">
      <w:pPr>
        <w:pStyle w:val="NoSpacing"/>
      </w:pPr>
      <w:r>
        <w:separator/>
      </w:r>
    </w:p>
  </w:footnote>
  <w:footnote w:type="continuationSeparator" w:id="0">
    <w:p w14:paraId="30554AA1" w14:textId="77777777" w:rsidR="00AE3D8C" w:rsidRDefault="00AE3D8C" w:rsidP="005668D3">
      <w:pPr>
        <w:pStyle w:val="NoSpacing"/>
      </w:pPr>
      <w:r>
        <w:continuationSeparator/>
      </w:r>
    </w:p>
  </w:footnote>
  <w:footnote w:type="continuationNotice" w:id="1">
    <w:p w14:paraId="128E1998" w14:textId="77777777" w:rsidR="00AE3D8C" w:rsidRDefault="00AE3D8C">
      <w:pPr>
        <w:spacing w:after="0" w:line="240" w:lineRule="auto"/>
      </w:pPr>
    </w:p>
  </w:footnote>
  <w:footnote w:id="2">
    <w:p w14:paraId="3803CA2A" w14:textId="77777777" w:rsidR="00F240FA" w:rsidRDefault="00F240FA">
      <w:pPr>
        <w:pStyle w:val="FootnoteText"/>
      </w:pPr>
      <w:r>
        <w:rPr>
          <w:rStyle w:val="FootnoteReference"/>
        </w:rPr>
        <w:footnoteRef/>
      </w:r>
      <w:r>
        <w:t xml:space="preserve"> </w:t>
      </w:r>
      <w:r>
        <w:tab/>
      </w:r>
      <w:r w:rsidRPr="009C1BBC">
        <w:t>Dŵr Cymru Welsh Water</w:t>
      </w:r>
      <w:r>
        <w:t xml:space="preserve">, March 2018 – Welsh Water 2050. Available online at </w:t>
      </w:r>
      <w:hyperlink r:id="rId1" w:history="1">
        <w:r w:rsidRPr="00025EF1">
          <w:rPr>
            <w:rStyle w:val="Hyperlink"/>
            <w:szCs w:val="14"/>
          </w:rPr>
          <w:t>https://www.welshwater.com/en/Company-Information/Business-Planning/Welsh-Water-2050.aspx</w:t>
        </w:r>
      </w:hyperlink>
      <w:r>
        <w:t xml:space="preserve"> </w:t>
      </w:r>
    </w:p>
  </w:footnote>
  <w:footnote w:id="3">
    <w:p w14:paraId="046F81DB" w14:textId="77777777" w:rsidR="00F240FA" w:rsidRDefault="00F240FA">
      <w:pPr>
        <w:pStyle w:val="FootnoteText"/>
      </w:pPr>
      <w:r>
        <w:rPr>
          <w:rStyle w:val="FootnoteReference"/>
        </w:rPr>
        <w:footnoteRef/>
      </w:r>
      <w:r>
        <w:t xml:space="preserve"> </w:t>
      </w:r>
      <w:r w:rsidRPr="00DF3664">
        <w:t>http://magic.gov.uk/MagicMap.aspx</w:t>
      </w:r>
    </w:p>
  </w:footnote>
  <w:footnote w:id="4">
    <w:p w14:paraId="44D564CF" w14:textId="77777777" w:rsidR="00F240FA" w:rsidRDefault="00F240FA">
      <w:pPr>
        <w:pStyle w:val="FootnoteText"/>
      </w:pPr>
      <w:r>
        <w:rPr>
          <w:rStyle w:val="FootnoteReference"/>
        </w:rPr>
        <w:footnoteRef/>
      </w:r>
      <w:r>
        <w:t xml:space="preserve"> Regulatory Position Statement 007 – The disposal of septic tank and cesspool sludge from domestic dwellings and arisings from blocked sewers.</w:t>
      </w:r>
    </w:p>
  </w:footnote>
  <w:footnote w:id="5">
    <w:p w14:paraId="49892028" w14:textId="77777777" w:rsidR="00F240FA" w:rsidRDefault="00F240FA">
      <w:pPr>
        <w:pStyle w:val="FootnoteText"/>
      </w:pPr>
      <w:r>
        <w:rPr>
          <w:rStyle w:val="FootnoteReference"/>
        </w:rPr>
        <w:footnoteRef/>
      </w:r>
      <w:r>
        <w:t xml:space="preserve"> Low Risk Position 378 – The treatment of a maximum of 100,000m</w:t>
      </w:r>
      <w:r w:rsidRPr="00FE74D3">
        <w:rPr>
          <w:vertAlign w:val="superscript"/>
        </w:rPr>
        <w:t>3</w:t>
      </w:r>
      <w:r>
        <w:t xml:space="preserve"> in any 12-month period of septic tank liquor at sewage treatment works other than at the site where the septic tank sludge is dewatered.</w:t>
      </w:r>
    </w:p>
  </w:footnote>
  <w:footnote w:id="6">
    <w:p w14:paraId="2CA378E5" w14:textId="77777777" w:rsidR="00F240FA" w:rsidRDefault="00F240FA">
      <w:pPr>
        <w:pStyle w:val="FootnoteText"/>
      </w:pPr>
      <w:r>
        <w:rPr>
          <w:rStyle w:val="FootnoteReference"/>
        </w:rPr>
        <w:footnoteRef/>
      </w:r>
      <w:r>
        <w:t xml:space="preserve"> Normalised conditions = 3% O</w:t>
      </w:r>
      <w:r w:rsidRPr="000C3368">
        <w:rPr>
          <w:vertAlign w:val="subscript"/>
        </w:rPr>
        <w:t>2</w:t>
      </w:r>
      <w:r>
        <w:t>, 273.15 K, dry, 1 atm</w:t>
      </w:r>
    </w:p>
  </w:footnote>
  <w:footnote w:id="7">
    <w:p w14:paraId="1661C548" w14:textId="77777777" w:rsidR="001C72D2" w:rsidRDefault="001C72D2" w:rsidP="001C72D2">
      <w:pPr>
        <w:pStyle w:val="FootnoteText"/>
      </w:pPr>
      <w:r>
        <w:rPr>
          <w:rStyle w:val="FootnoteReference"/>
        </w:rPr>
        <w:footnoteRef/>
      </w:r>
      <w:r>
        <w:t xml:space="preserve"> The expected H2S content of biogas is 46ppm and therefore concentrations in flue gas will be significantly below 100mg/Nm</w:t>
      </w:r>
      <w:r w:rsidRPr="001C72D2">
        <w:rPr>
          <w:vertAlign w:val="superscript"/>
        </w:rPr>
        <w:t>3</w:t>
      </w:r>
      <w:r>
        <w:t xml:space="preserve"> limit assumed in the assessment.</w:t>
      </w:r>
    </w:p>
  </w:footnote>
  <w:footnote w:id="8">
    <w:p w14:paraId="3FDA17B3" w14:textId="77777777" w:rsidR="00F240FA" w:rsidRDefault="00F240FA">
      <w:pPr>
        <w:pStyle w:val="FootnoteText"/>
      </w:pPr>
      <w:r>
        <w:rPr>
          <w:rStyle w:val="FootnoteReference"/>
        </w:rPr>
        <w:footnoteRef/>
      </w:r>
      <w:r>
        <w:t xml:space="preserve"> </w:t>
      </w:r>
      <w:r w:rsidRPr="004E3766">
        <w:t>(Commission Implementing Decision (EU) 2018/1147 of 10 August 2018 establishing best available techniques (BAT) conclusions for waste treatment, under Directive 2010/75/EU of the European Parliament and of the Council (notified under document C(2018) 5070)).</w:t>
      </w:r>
    </w:p>
  </w:footnote>
  <w:footnote w:id="9">
    <w:p w14:paraId="2CCBFEE0" w14:textId="77777777" w:rsidR="00F240FA" w:rsidRDefault="00F240FA">
      <w:pPr>
        <w:pStyle w:val="FootnoteText"/>
      </w:pPr>
      <w:r>
        <w:rPr>
          <w:rStyle w:val="FootnoteReference"/>
        </w:rPr>
        <w:footnoteRef/>
      </w:r>
      <w:r>
        <w:t xml:space="preserve"> International Sustainability &amp; Carbon Certification - </w:t>
      </w:r>
      <w:r w:rsidRPr="00B5040C">
        <w:t>https://www.iscc-system.org/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CB5EC2" w14:textId="77777777" w:rsidR="00F240FA" w:rsidRDefault="00F240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Clear"/>
      <w:tblpPr w:leftFromText="181" w:rightFromText="181" w:vertAnchor="page" w:horzAnchor="page" w:tblpX="3743" w:tblpY="10094"/>
      <w:tblW w:w="7031" w:type="dxa"/>
      <w:tblLayout w:type="fixed"/>
      <w:tblCellMar>
        <w:bottom w:w="198" w:type="dxa"/>
      </w:tblCellMar>
      <w:tblLook w:val="04A0" w:firstRow="1" w:lastRow="0" w:firstColumn="1" w:lastColumn="0" w:noHBand="0" w:noVBand="1"/>
    </w:tblPr>
    <w:tblGrid>
      <w:gridCol w:w="7031"/>
    </w:tblGrid>
    <w:tr w:rsidR="00F240FA" w14:paraId="275C3F11" w14:textId="77777777" w:rsidTr="004A6591">
      <w:tc>
        <w:tcPr>
          <w:tcW w:w="7513" w:type="dxa"/>
          <w:shd w:val="clear" w:color="auto" w:fill="auto"/>
        </w:tcPr>
        <w:p w14:paraId="31BFD507" w14:textId="77777777" w:rsidR="00F240FA" w:rsidRPr="00023DC9" w:rsidRDefault="00AE3D8C" w:rsidP="00023DC9">
          <w:pPr>
            <w:pStyle w:val="RefDocTitle"/>
          </w:pPr>
          <w:fldSimple w:instr=" STYLEREF  ~DocTitle ">
            <w:r w:rsidR="00816675">
              <w:rPr>
                <w:noProof/>
              </w:rPr>
              <w:t>Application to vary an installation permit to include waste operation as a DAA</w:t>
            </w:r>
          </w:fldSimple>
        </w:p>
      </w:tc>
    </w:tr>
    <w:tr w:rsidR="00F240FA" w14:paraId="399208F5" w14:textId="77777777" w:rsidTr="004A6591">
      <w:tc>
        <w:tcPr>
          <w:tcW w:w="7513" w:type="dxa"/>
          <w:shd w:val="clear" w:color="auto" w:fill="auto"/>
          <w:tcMar>
            <w:bottom w:w="567" w:type="dxa"/>
          </w:tcMar>
        </w:tcPr>
        <w:p w14:paraId="18EC3AA2" w14:textId="77777777" w:rsidR="00F240FA" w:rsidRPr="00023DC9" w:rsidRDefault="00AE3D8C" w:rsidP="00023DC9">
          <w:pPr>
            <w:pStyle w:val="RefDocSubTitle"/>
          </w:pPr>
          <w:fldSimple w:instr=" STYLEREF  ~DocSubTitle ">
            <w:r w:rsidR="00816675">
              <w:rPr>
                <w:noProof/>
              </w:rPr>
              <w:t>Five Fords AAD facility</w:t>
            </w:r>
          </w:fldSimple>
        </w:p>
      </w:tc>
    </w:tr>
    <w:tr w:rsidR="00F240FA" w14:paraId="50E5A1BF" w14:textId="77777777" w:rsidTr="004A6591">
      <w:tc>
        <w:tcPr>
          <w:tcW w:w="7513" w:type="dxa"/>
          <w:shd w:val="clear" w:color="auto" w:fill="auto"/>
          <w:tcMar>
            <w:bottom w:w="85" w:type="dxa"/>
          </w:tcMar>
        </w:tcPr>
        <w:p w14:paraId="326E6A02" w14:textId="77777777" w:rsidR="00F240FA" w:rsidRPr="00023DC9" w:rsidRDefault="00AE3D8C" w:rsidP="00023DC9">
          <w:pPr>
            <w:pStyle w:val="RefDocDate"/>
          </w:pPr>
          <w:fldSimple w:instr=" STYLEREF  ~DocDate ">
            <w:r w:rsidR="00816675">
              <w:rPr>
                <w:noProof/>
              </w:rPr>
              <w:t>28 November 2018</w:t>
            </w:r>
          </w:fldSimple>
        </w:p>
      </w:tc>
    </w:tr>
    <w:tr w:rsidR="00F240FA" w14:paraId="4DC04FAC" w14:textId="77777777" w:rsidTr="004A6591">
      <w:tc>
        <w:tcPr>
          <w:tcW w:w="7513" w:type="dxa"/>
          <w:shd w:val="clear" w:color="auto" w:fill="auto"/>
          <w:tcMar>
            <w:bottom w:w="0" w:type="dxa"/>
          </w:tcMar>
        </w:tcPr>
        <w:p w14:paraId="147B001F" w14:textId="77777777" w:rsidR="00F240FA" w:rsidRPr="00023DC9" w:rsidRDefault="00F240FA" w:rsidP="00023DC9">
          <w:pPr>
            <w:pStyle w:val="RefConfidential"/>
          </w:pPr>
          <w:r w:rsidRPr="00023DC9">
            <w:fldChar w:fldCharType="begin"/>
          </w:r>
          <w:r w:rsidRPr="00023DC9">
            <w:instrText xml:space="preserve"> STYLEREF  ~Confidential </w:instrText>
          </w:r>
          <w:r w:rsidRPr="00023DC9">
            <w:fldChar w:fldCharType="end"/>
          </w:r>
        </w:p>
      </w:tc>
    </w:tr>
  </w:tbl>
  <w:tbl>
    <w:tblPr>
      <w:tblStyle w:val="TableClear"/>
      <w:tblpPr w:leftFromText="181" w:rightFromText="181" w:vertAnchor="page" w:horzAnchor="page" w:tblpX="3743" w:tblpY="15707"/>
      <w:tblW w:w="7031" w:type="dxa"/>
      <w:tblLayout w:type="fixed"/>
      <w:tblLook w:val="04A0" w:firstRow="1" w:lastRow="0" w:firstColumn="1" w:lastColumn="0" w:noHBand="0" w:noVBand="1"/>
    </w:tblPr>
    <w:tblGrid>
      <w:gridCol w:w="7031"/>
    </w:tblGrid>
    <w:tr w:rsidR="00F240FA" w14:paraId="2A18B580" w14:textId="77777777" w:rsidTr="004A6591">
      <w:tc>
        <w:tcPr>
          <w:tcW w:w="7230" w:type="dxa"/>
        </w:tcPr>
        <w:p w14:paraId="65BD4BFA" w14:textId="77777777" w:rsidR="00F240FA" w:rsidRPr="00023DC9" w:rsidRDefault="00F240FA" w:rsidP="004A6591">
          <w:pPr>
            <w:pStyle w:val="RefClientName"/>
          </w:pPr>
          <w:r w:rsidRPr="00023DC9">
            <w:fldChar w:fldCharType="begin"/>
          </w:r>
          <w:r w:rsidRPr="00023DC9">
            <w:instrText xml:space="preserve"> STYLEREF  ~ClientName </w:instrText>
          </w:r>
          <w:r w:rsidRPr="00023DC9">
            <w:fldChar w:fldCharType="end"/>
          </w:r>
        </w:p>
      </w:tc>
    </w:tr>
    <w:tr w:rsidR="00F240FA" w14:paraId="0A2B005B" w14:textId="77777777" w:rsidTr="004A6591">
      <w:tc>
        <w:tcPr>
          <w:tcW w:w="7230" w:type="dxa"/>
        </w:tcPr>
        <w:p w14:paraId="10F7B6C3" w14:textId="77777777" w:rsidR="00F240FA" w:rsidRDefault="00F240FA" w:rsidP="004A6591">
          <w:pPr>
            <w:pStyle w:val="RefDocFileRef"/>
          </w:pPr>
          <w:r>
            <w:fldChar w:fldCharType="begin"/>
          </w:r>
          <w:r>
            <w:instrText xml:space="preserve"> STYLEREF  ~DocFileRef </w:instrText>
          </w:r>
          <w:r>
            <w:rPr>
              <w:noProof/>
            </w:rPr>
            <w:fldChar w:fldCharType="end"/>
          </w:r>
        </w:p>
      </w:tc>
    </w:tr>
  </w:tbl>
  <w:tbl>
    <w:tblPr>
      <w:tblStyle w:val="TableClear"/>
      <w:tblpPr w:leftFromText="181" w:rightFromText="181" w:vertAnchor="page" w:horzAnchor="margin" w:tblpY="795"/>
      <w:tblW w:w="0" w:type="auto"/>
      <w:tblLayout w:type="fixed"/>
      <w:tblLook w:val="04A0" w:firstRow="1" w:lastRow="0" w:firstColumn="1" w:lastColumn="0" w:noHBand="0" w:noVBand="1"/>
    </w:tblPr>
    <w:tblGrid>
      <w:gridCol w:w="1247"/>
    </w:tblGrid>
    <w:tr w:rsidR="00F240FA" w14:paraId="15177004" w14:textId="77777777" w:rsidTr="00911C7C">
      <w:trPr>
        <w:trHeight w:hRule="exact" w:val="1134"/>
      </w:trPr>
      <w:tc>
        <w:tcPr>
          <w:tcW w:w="1247" w:type="dxa"/>
        </w:tcPr>
        <w:p w14:paraId="2EB9484D" w14:textId="77777777" w:rsidR="00F240FA" w:rsidRPr="0039472A" w:rsidRDefault="00F240FA" w:rsidP="0039472A">
          <w:pPr>
            <w:pStyle w:val="GraphicLeft"/>
          </w:pPr>
          <w:bookmarkStart w:id="2" w:name="BM_MMLogo"/>
          <w:bookmarkStart w:id="3" w:name="BM_MMLogoHere" w:colFirst="0" w:colLast="0"/>
          <w:r>
            <w:rPr>
              <w:noProof/>
              <w:lang w:eastAsia="en-GB"/>
            </w:rPr>
            <w:drawing>
              <wp:inline distT="0" distB="0" distL="0" distR="0" wp14:anchorId="3816C340" wp14:editId="5C4D5281">
                <wp:extent cx="791845" cy="669925"/>
                <wp:effectExtent l="0" t="0" r="8255"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91845" cy="669925"/>
                        </a:xfrm>
                        <a:prstGeom prst="rect">
                          <a:avLst/>
                        </a:prstGeom>
                      </pic:spPr>
                    </pic:pic>
                  </a:graphicData>
                </a:graphic>
              </wp:inline>
            </w:drawing>
          </w:r>
          <w:bookmarkEnd w:id="2"/>
        </w:p>
      </w:tc>
    </w:tr>
  </w:tbl>
  <w:tbl>
    <w:tblPr>
      <w:tblStyle w:val="TableClear"/>
      <w:tblpPr w:leftFromText="181" w:rightFromText="181" w:vertAnchor="page" w:horzAnchor="page" w:tblpX="3743" w:tblpY="1248"/>
      <w:tblW w:w="7031" w:type="dxa"/>
      <w:tblLayout w:type="fixed"/>
      <w:tblLook w:val="04A0" w:firstRow="1" w:lastRow="0" w:firstColumn="1" w:lastColumn="0" w:noHBand="0" w:noVBand="1"/>
    </w:tblPr>
    <w:tblGrid>
      <w:gridCol w:w="7031"/>
    </w:tblGrid>
    <w:tr w:rsidR="00F240FA" w14:paraId="57AE6DC0" w14:textId="77777777" w:rsidTr="00911C7C">
      <w:trPr>
        <w:trHeight w:hRule="exact" w:val="680"/>
      </w:trPr>
      <w:tc>
        <w:tcPr>
          <w:tcW w:w="7237" w:type="dxa"/>
        </w:tcPr>
        <w:p w14:paraId="3F310C37" w14:textId="77777777" w:rsidR="00F240FA" w:rsidRPr="00023DC9" w:rsidRDefault="00F240FA" w:rsidP="00EA4478">
          <w:pPr>
            <w:pStyle w:val="GraphicLeft"/>
          </w:pPr>
          <w:bookmarkStart w:id="4" w:name="BM_JointPartnerLogo" w:colFirst="0" w:colLast="0"/>
          <w:bookmarkEnd w:id="3"/>
        </w:p>
      </w:tc>
    </w:tr>
  </w:tbl>
  <w:tbl>
    <w:tblPr>
      <w:tblStyle w:val="TableClear"/>
      <w:tblpPr w:leftFromText="181" w:rightFromText="181" w:vertAnchor="page" w:horzAnchor="margin" w:tblpY="2553"/>
      <w:tblW w:w="0" w:type="auto"/>
      <w:tblLayout w:type="fixed"/>
      <w:tblLook w:val="04A0" w:firstRow="1" w:lastRow="0" w:firstColumn="1" w:lastColumn="0" w:noHBand="0" w:noVBand="1"/>
    </w:tblPr>
    <w:tblGrid>
      <w:gridCol w:w="1247"/>
    </w:tblGrid>
    <w:tr w:rsidR="00F240FA" w14:paraId="18B6059E" w14:textId="77777777" w:rsidTr="00911C7C">
      <w:trPr>
        <w:trHeight w:hRule="exact" w:val="1134"/>
      </w:trPr>
      <w:tc>
        <w:tcPr>
          <w:tcW w:w="1247" w:type="dxa"/>
        </w:tcPr>
        <w:p w14:paraId="59B53B6F" w14:textId="77777777" w:rsidR="00F240FA" w:rsidRPr="00023DC9" w:rsidRDefault="00F240FA" w:rsidP="00023DC9">
          <w:pPr>
            <w:pStyle w:val="GraphicLeft"/>
          </w:pPr>
          <w:bookmarkStart w:id="5" w:name="BM_DocClientLogo" w:colFirst="0" w:colLast="0"/>
          <w:bookmarkEnd w:id="4"/>
        </w:p>
      </w:tc>
    </w:tr>
  </w:tbl>
  <w:bookmarkStart w:id="6" w:name="BM_ShapeHere"/>
  <w:bookmarkStart w:id="7" w:name="BM_Shape1"/>
  <w:bookmarkEnd w:id="5"/>
  <w:bookmarkEnd w:id="6"/>
  <w:p w14:paraId="1A022E48" w14:textId="77777777" w:rsidR="00F240FA" w:rsidRDefault="00F240FA">
    <w:pPr>
      <w:pStyle w:val="Header"/>
    </w:pPr>
    <w:r w:rsidRPr="003E203F">
      <w:rPr>
        <w:noProof/>
        <w:lang w:eastAsia="en-GB"/>
      </w:rPr>
      <mc:AlternateContent>
        <mc:Choice Requires="wps">
          <w:drawing>
            <wp:anchor distT="0" distB="0" distL="114300" distR="114300" simplePos="0" relativeHeight="251658241" behindDoc="0" locked="1" layoutInCell="1" allowOverlap="1" wp14:anchorId="1D62FA0E" wp14:editId="791FA0BB">
              <wp:simplePos x="0" y="0"/>
              <wp:positionH relativeFrom="page">
                <wp:posOffset>360045</wp:posOffset>
              </wp:positionH>
              <wp:positionV relativeFrom="page">
                <wp:posOffset>3255010</wp:posOffset>
              </wp:positionV>
              <wp:extent cx="4114852" cy="7077600"/>
              <wp:effectExtent l="0" t="0" r="0" b="9525"/>
              <wp:wrapNone/>
              <wp:docPr id="7" name="Freeform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wps:cNvSpPr>
                    <wps:spPr bwMode="auto">
                      <a:xfrm>
                        <a:off x="0" y="0"/>
                        <a:ext cx="4114852" cy="7077600"/>
                      </a:xfrm>
                      <a:custGeom>
                        <a:avLst/>
                        <a:gdLst>
                          <a:gd name="T0" fmla="*/ 3068 w 3068"/>
                          <a:gd name="T1" fmla="*/ 1280 h 5277"/>
                          <a:gd name="T2" fmla="*/ 0 w 3068"/>
                          <a:gd name="T3" fmla="*/ 1280 h 5277"/>
                          <a:gd name="T4" fmla="*/ 0 w 3068"/>
                          <a:gd name="T5" fmla="*/ 1280 h 5277"/>
                          <a:gd name="T6" fmla="*/ 1489 w 3068"/>
                          <a:gd name="T7" fmla="*/ 0 h 5277"/>
                          <a:gd name="T8" fmla="*/ 3068 w 3068"/>
                          <a:gd name="T9" fmla="*/ 1280 h 5277"/>
                          <a:gd name="T10" fmla="*/ 0 w 3068"/>
                          <a:gd name="T11" fmla="*/ 1280 h 5277"/>
                          <a:gd name="T12" fmla="*/ 0 w 3068"/>
                          <a:gd name="T13" fmla="*/ 2827 h 5277"/>
                          <a:gd name="T14" fmla="*/ 0 w 3068"/>
                          <a:gd name="T15" fmla="*/ 5277 h 5277"/>
                          <a:gd name="T16" fmla="*/ 1380 w 3068"/>
                          <a:gd name="T17" fmla="*/ 5277 h 5277"/>
                          <a:gd name="T18" fmla="*/ 1380 w 3068"/>
                          <a:gd name="T19" fmla="*/ 2827 h 5277"/>
                          <a:gd name="T20" fmla="*/ 1380 w 3068"/>
                          <a:gd name="T21" fmla="*/ 2368 h 5277"/>
                          <a:gd name="T22" fmla="*/ 0 w 3068"/>
                          <a:gd name="T23" fmla="*/ 1280 h 5277"/>
                          <a:gd name="T24" fmla="*/ 0 w 3068"/>
                          <a:gd name="T25" fmla="*/ 1280 h 52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3068" h="5277">
                            <a:moveTo>
                              <a:pt x="3068" y="1280"/>
                            </a:moveTo>
                            <a:lnTo>
                              <a:pt x="0" y="1280"/>
                            </a:lnTo>
                            <a:lnTo>
                              <a:pt x="0" y="1280"/>
                            </a:lnTo>
                            <a:lnTo>
                              <a:pt x="1489" y="0"/>
                            </a:lnTo>
                            <a:lnTo>
                              <a:pt x="3068" y="1280"/>
                            </a:lnTo>
                            <a:close/>
                            <a:moveTo>
                              <a:pt x="0" y="1280"/>
                            </a:moveTo>
                            <a:lnTo>
                              <a:pt x="0" y="2827"/>
                            </a:lnTo>
                            <a:lnTo>
                              <a:pt x="0" y="5277"/>
                            </a:lnTo>
                            <a:lnTo>
                              <a:pt x="1380" y="5277"/>
                            </a:lnTo>
                            <a:lnTo>
                              <a:pt x="1380" y="2827"/>
                            </a:lnTo>
                            <a:lnTo>
                              <a:pt x="1380" y="2368"/>
                            </a:lnTo>
                            <a:lnTo>
                              <a:pt x="0" y="1280"/>
                            </a:lnTo>
                            <a:lnTo>
                              <a:pt x="0" y="1280"/>
                            </a:lnTo>
                            <a:close/>
                          </a:path>
                        </a:pathLst>
                      </a:custGeom>
                      <a:solidFill>
                        <a:schemeClr val="accent1"/>
                      </a:solidFill>
                      <a:ln>
                        <a:noFill/>
                      </a:ln>
                      <a:extLst/>
                    </wps:spPr>
                    <wps:bodyPr vert="horz" wrap="square" lIns="91440" tIns="45720" rIns="91440" bIns="45720" numCol="1" anchor="t" anchorCtr="0" compatLnSpc="1">
                      <a:prstTxWarp prst="textNoShape">
                        <a:avLst/>
                      </a:prstTxWarp>
                    </wps:bodyPr>
                  </wps:wsp>
                </a:graphicData>
              </a:graphic>
              <wp14:sizeRelV relativeFrom="margin">
                <wp14:pctHeight>0</wp14:pctHeight>
              </wp14:sizeRelV>
            </wp:anchor>
          </w:drawing>
        </mc:Choice>
        <mc:Fallback>
          <w:pict>
            <v:shape w14:anchorId="3AB93F63" id="Freeform 5" o:spid="_x0000_s1026" style="position:absolute;margin-left:28.35pt;margin-top:256.3pt;width:324pt;height:557.3pt;z-index:251658241;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coordsize="3068,52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" path="m3068,1280l,1280r,l1489,,3068,1280xm,1280l,2827,,5277r1380,l1380,2827r,-459l,1280r,xe" fillcolor="#27bdbe [3204]" stroked="f">
              <v:path arrowok="t" o:connecttype="custom" o:connectlocs="4114852,1716757;0,1716757;0,1716757;1997071,0;4114852,1716757;0,1716757;0,3791619;0,7077600;1850879,7077600;1850879,3791619;1850879,3176001;0,1716757;0,1716757" o:connectangles="0,0,0,0,0,0,0,0,0,0,0,0,0"/>
              <o:lock v:ext="edit" aspectratio="t" verticies="t"/>
              <w10:wrap anchorx="page" anchory="page"/>
              <w10:anchorlock/>
            </v:shape>
          </w:pict>
        </mc:Fallback>
      </mc:AlternateContent>
    </w:r>
    <w:bookmarkEnd w:id="7"/>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BDFB5" w14:textId="77777777" w:rsidR="00F240FA" w:rsidRDefault="00F240F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40AF6C" w14:textId="77777777" w:rsidR="00F240FA" w:rsidRDefault="00F240F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5A0DDF" w14:textId="77777777" w:rsidR="00F240FA" w:rsidRPr="00723CEF" w:rsidRDefault="00F240FA" w:rsidP="00723CE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2194B1" w14:textId="77777777" w:rsidR="00F240FA" w:rsidRDefault="00F240FA" w:rsidP="00D45D45">
    <w:pPr>
      <w:pStyle w:val="Spac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BEE40C" w14:textId="77777777" w:rsidR="00F240FA" w:rsidRDefault="00F240F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tblLayout w:type="fixed"/>
      <w:tblCellMar>
        <w:left w:w="0" w:type="dxa"/>
        <w:right w:w="0" w:type="dxa"/>
      </w:tblCellMar>
      <w:tblLook w:val="04A0" w:firstRow="1" w:lastRow="0" w:firstColumn="1" w:lastColumn="0" w:noHBand="0" w:noVBand="1"/>
    </w:tblPr>
    <w:tblGrid>
      <w:gridCol w:w="9639"/>
    </w:tblGrid>
    <w:tr w:rsidR="00F240FA" w14:paraId="3AE05231" w14:textId="77777777" w:rsidTr="00C55DCD">
      <w:trPr>
        <w:trHeight w:val="141"/>
      </w:trPr>
      <w:tc>
        <w:tcPr>
          <w:tcW w:w="9639" w:type="dxa"/>
        </w:tcPr>
        <w:p w14:paraId="57C1A4E9" w14:textId="77777777" w:rsidR="00F240FA" w:rsidRDefault="00F240FA" w:rsidP="00E42A43">
          <w:pPr>
            <w:pStyle w:val="Header"/>
          </w:pPr>
          <w:r w:rsidRPr="00717355">
            <w:fldChar w:fldCharType="begin"/>
          </w:r>
          <w:r w:rsidRPr="00717355">
            <w:instrText>If</w:instrText>
          </w:r>
          <w:r w:rsidRPr="00717355">
            <w:fldChar w:fldCharType="begin"/>
          </w:r>
          <w:r>
            <w:instrText xml:space="preserve"> STYLEREF  </w:instrText>
          </w:r>
          <w:r w:rsidRPr="00FB0C21">
            <w:instrText>~LogoName</w:instrText>
          </w:r>
          <w:r w:rsidRPr="00717355">
            <w:instrText xml:space="preserve"> </w:instrText>
          </w:r>
          <w:r w:rsidRPr="00717355">
            <w:fldChar w:fldCharType="separate"/>
          </w:r>
          <w:r w:rsidR="00816675">
            <w:rPr>
              <w:noProof/>
            </w:rPr>
            <w:instrText>Mott MacDonald</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FB0C21">
            <w:instrText>~LogoName</w:instrText>
          </w:r>
          <w:r w:rsidRPr="00717355">
            <w:instrText xml:space="preserve"> </w:instrText>
          </w:r>
          <w:r w:rsidRPr="00717355">
            <w:fldChar w:fldCharType="separate"/>
          </w:r>
          <w:r w:rsidR="00816675">
            <w:rPr>
              <w:noProof/>
            </w:rPr>
            <w:instrText>Mott MacDonald</w:instrText>
          </w:r>
          <w:r w:rsidRPr="00717355">
            <w:fldChar w:fldCharType="end"/>
          </w:r>
          <w:r w:rsidRPr="00717355">
            <w:instrText xml:space="preserve"> &lt;&gt;"" "</w:instrText>
          </w:r>
          <w:r>
            <w:fldChar w:fldCharType="begin"/>
          </w:r>
          <w:r>
            <w:instrText xml:space="preserve"> STYLEREF  </w:instrText>
          </w:r>
          <w:r w:rsidRPr="00FB0C21">
            <w:instrText>~LogoName</w:instrText>
          </w:r>
          <w:r>
            <w:instrText xml:space="preserve"> </w:instrText>
          </w:r>
          <w:r>
            <w:fldChar w:fldCharType="separate"/>
          </w:r>
          <w:r w:rsidR="00816675">
            <w:rPr>
              <w:noProof/>
            </w:rPr>
            <w:instrText>Mott MacDonald</w:instrText>
          </w:r>
          <w:r>
            <w:rPr>
              <w:noProof/>
            </w:rPr>
            <w:fldChar w:fldCharType="end"/>
          </w:r>
          <w:r w:rsidRPr="00717355">
            <w:instrText xml:space="preserve"> | " "" </w:instrText>
          </w:r>
          <w:r w:rsidRPr="00717355">
            <w:fldChar w:fldCharType="separate"/>
          </w:r>
          <w:r w:rsidR="00816675">
            <w:rPr>
              <w:noProof/>
            </w:rPr>
            <w:instrText>Mott MacDonald</w:instrText>
          </w:r>
          <w:r w:rsidR="00816675" w:rsidRPr="00717355">
            <w:rPr>
              <w:noProof/>
            </w:rPr>
            <w:instrText xml:space="preserve"> | </w:instrText>
          </w:r>
          <w:r w:rsidRPr="00717355">
            <w:fldChar w:fldCharType="end"/>
          </w:r>
          <w:r w:rsidRPr="00717355">
            <w:instrText xml:space="preserve"> </w:instrText>
          </w:r>
          <w:r w:rsidRPr="00717355">
            <w:fldChar w:fldCharType="separate"/>
          </w:r>
          <w:r w:rsidR="00816675">
            <w:rPr>
              <w:noProof/>
            </w:rPr>
            <w:t>Mott MacDonald</w:t>
          </w:r>
          <w:r w:rsidR="00816675" w:rsidRPr="00717355">
            <w:rPr>
              <w:noProof/>
            </w:rPr>
            <w:t xml:space="preserve"> | </w:t>
          </w:r>
          <w:r w:rsidRPr="00717355">
            <w:fldChar w:fldCharType="end"/>
          </w:r>
          <w:r w:rsidRPr="008D11BA">
            <w:rPr>
              <w:rStyle w:val="ConfiHeader"/>
            </w:rPr>
            <w:fldChar w:fldCharType="begin"/>
          </w:r>
          <w:r w:rsidRPr="008D11BA">
            <w:rPr>
              <w:rStyle w:val="ConfiHeader"/>
            </w:rPr>
            <w:instrText>If</w:instrText>
          </w:r>
          <w:r w:rsidRPr="008D11BA">
            <w:rPr>
              <w:rStyle w:val="ConfiHeader"/>
            </w:rPr>
            <w:fldChar w:fldCharType="begin"/>
          </w:r>
          <w:r w:rsidRPr="008D11BA">
            <w:rPr>
              <w:rStyle w:val="ConfiHeader"/>
            </w:rPr>
            <w:instrText xml:space="preserve"> STYLEREF  ~Confidential </w:instrText>
          </w:r>
          <w:r w:rsidRPr="008D11BA">
            <w:rPr>
              <w:rStyle w:val="ConfiHeader"/>
            </w:rPr>
            <w:fldChar w:fldCharType="end"/>
          </w:r>
          <w:r w:rsidRPr="008D11BA">
            <w:rPr>
              <w:rStyle w:val="ConfiHeader"/>
            </w:rPr>
            <w:instrText xml:space="preserve"> = "Error*" "" </w:instrText>
          </w:r>
          <w:r w:rsidRPr="008D11BA">
            <w:rPr>
              <w:rStyle w:val="ConfiHeader"/>
            </w:rPr>
            <w:fldChar w:fldCharType="begin"/>
          </w:r>
          <w:r w:rsidRPr="008D11BA">
            <w:rPr>
              <w:rStyle w:val="ConfiHeader"/>
            </w:rPr>
            <w:instrText xml:space="preserve"> if</w:instrText>
          </w:r>
          <w:r w:rsidRPr="008D11BA">
            <w:rPr>
              <w:rStyle w:val="ConfiHeader"/>
            </w:rPr>
            <w:fldChar w:fldCharType="begin"/>
          </w:r>
          <w:r w:rsidRPr="008D11BA">
            <w:rPr>
              <w:rStyle w:val="ConfiHeader"/>
            </w:rPr>
            <w:instrText xml:space="preserve"> STYLEREF  ~Confidential </w:instrText>
          </w:r>
          <w:r w:rsidRPr="008D11BA">
            <w:rPr>
              <w:rStyle w:val="ConfiHeader"/>
            </w:rPr>
            <w:fldChar w:fldCharType="end"/>
          </w:r>
          <w:r w:rsidRPr="008D11BA">
            <w:rPr>
              <w:rStyle w:val="ConfiHeader"/>
            </w:rPr>
            <w:instrText xml:space="preserve"> &lt;&gt;"" "</w:instrText>
          </w:r>
          <w:r w:rsidRPr="008D11BA">
            <w:rPr>
              <w:rStyle w:val="ConfiHeader"/>
            </w:rPr>
            <w:fldChar w:fldCharType="begin"/>
          </w:r>
          <w:r w:rsidRPr="008D11BA">
            <w:rPr>
              <w:rStyle w:val="ConfiHeader"/>
            </w:rPr>
            <w:instrText xml:space="preserve"> STYLEREF  ~Confidential </w:instrText>
          </w:r>
          <w:r w:rsidRPr="008D11BA">
            <w:rPr>
              <w:rStyle w:val="ConfiHeader"/>
            </w:rPr>
            <w:fldChar w:fldCharType="separate"/>
          </w:r>
          <w:r>
            <w:rPr>
              <w:rStyle w:val="ConfiHeader"/>
              <w:noProof/>
            </w:rPr>
            <w:instrText>Confi</w:instrText>
          </w:r>
          <w:r w:rsidRPr="008D11BA">
            <w:rPr>
              <w:rStyle w:val="ConfiHeader"/>
            </w:rPr>
            <w:fldChar w:fldCharType="end"/>
          </w:r>
          <w:r w:rsidRPr="008D11BA">
            <w:rPr>
              <w:rStyle w:val="ConfiHeader"/>
            </w:rPr>
            <w:instrText xml:space="preserve">" "" </w:instrText>
          </w:r>
          <w:r w:rsidRPr="008D11BA">
            <w:rPr>
              <w:rStyle w:val="ConfiHeader"/>
            </w:rPr>
            <w:fldChar w:fldCharType="end"/>
          </w:r>
          <w:r w:rsidRPr="008D11BA">
            <w:rPr>
              <w:rStyle w:val="ConfiHeader"/>
            </w:rPr>
            <w:instrText xml:space="preserve"> </w:instrText>
          </w:r>
          <w:r w:rsidRPr="008D11BA">
            <w:rPr>
              <w:rStyle w:val="ConfiHeader"/>
            </w:rPr>
            <w:fldChar w:fldCharType="end"/>
          </w:r>
          <w:r w:rsidRPr="00E42A43">
            <w:fldChar w:fldCharType="begin"/>
          </w:r>
          <w:r w:rsidRPr="00E42A43">
            <w:instrText>If</w:instrText>
          </w:r>
          <w:r>
            <w:fldChar w:fldCharType="begin"/>
          </w:r>
          <w:r>
            <w:instrText xml:space="preserve"> STYLEREF  ~Confidential </w:instrText>
          </w:r>
          <w:r>
            <w:rPr>
              <w:noProof/>
            </w:rPr>
            <w:fldChar w:fldCharType="end"/>
          </w:r>
          <w:r w:rsidRPr="00E42A43">
            <w:instrText xml:space="preserve"> = "Error*" "" </w:instrText>
          </w:r>
          <w:r w:rsidRPr="00E42A43">
            <w:fldChar w:fldCharType="begin"/>
          </w:r>
          <w:r w:rsidRPr="00E42A43">
            <w:instrText xml:space="preserve"> if</w:instrText>
          </w:r>
          <w:r>
            <w:fldChar w:fldCharType="begin"/>
          </w:r>
          <w:r>
            <w:instrText xml:space="preserve"> STYLEREF  ~Confidential </w:instrText>
          </w:r>
          <w:r>
            <w:rPr>
              <w:noProof/>
            </w:rPr>
            <w:fldChar w:fldCharType="end"/>
          </w:r>
          <w:r w:rsidRPr="00E42A43">
            <w:instrText xml:space="preserve"> &lt;&gt;"" " | " "" </w:instrText>
          </w:r>
          <w:r w:rsidRPr="00E42A43">
            <w:fldChar w:fldCharType="end"/>
          </w:r>
          <w:r w:rsidRPr="00E42A43">
            <w:instrText xml:space="preserve"> </w:instrText>
          </w:r>
          <w:r w:rsidRPr="00E42A43">
            <w:fldChar w:fldCharType="end"/>
          </w:r>
          <w:r w:rsidRPr="00717355">
            <w:fldChar w:fldCharType="begin"/>
          </w:r>
          <w:r w:rsidRPr="00717355">
            <w:instrText>If</w:instrText>
          </w:r>
          <w:r w:rsidRPr="00717355">
            <w:fldChar w:fldCharType="begin"/>
          </w:r>
          <w:r>
            <w:instrText xml:space="preserve"> STYLEREF  </w:instrText>
          </w:r>
          <w:r w:rsidRPr="00FB0C21">
            <w:instrText>~DocTitle</w:instrText>
          </w:r>
          <w:r w:rsidRPr="00717355">
            <w:instrText xml:space="preserve"> </w:instrText>
          </w:r>
          <w:r w:rsidRPr="00717355">
            <w:fldChar w:fldCharType="separate"/>
          </w:r>
          <w:r w:rsidR="00816675">
            <w:rPr>
              <w:noProof/>
            </w:rPr>
            <w:instrText>Application to vary an installation permit to include waste operation as a DAA</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FB0C21">
            <w:instrText>~DocTitle</w:instrText>
          </w:r>
          <w:r w:rsidRPr="00717355">
            <w:instrText xml:space="preserve"> </w:instrText>
          </w:r>
          <w:r w:rsidRPr="00717355">
            <w:fldChar w:fldCharType="separate"/>
          </w:r>
          <w:r w:rsidR="00816675">
            <w:rPr>
              <w:noProof/>
            </w:rPr>
            <w:instrText>Application to vary an installation permit to include waste operation as a DAA</w:instrText>
          </w:r>
          <w:r w:rsidRPr="00717355">
            <w:fldChar w:fldCharType="end"/>
          </w:r>
          <w:r w:rsidRPr="00717355">
            <w:instrText xml:space="preserve"> &lt;&gt;"" "</w:instrText>
          </w:r>
          <w:r>
            <w:fldChar w:fldCharType="begin"/>
          </w:r>
          <w:r>
            <w:instrText xml:space="preserve"> STYLEREF </w:instrText>
          </w:r>
          <w:r w:rsidRPr="00FB0C21">
            <w:instrText>~DocTitle</w:instrText>
          </w:r>
          <w:r>
            <w:instrText xml:space="preserve"> </w:instrText>
          </w:r>
          <w:r>
            <w:fldChar w:fldCharType="separate"/>
          </w:r>
          <w:r w:rsidR="00816675">
            <w:rPr>
              <w:noProof/>
            </w:rPr>
            <w:instrText>Application to vary an installation permit to include waste operation as a DAA</w:instrText>
          </w:r>
          <w:r>
            <w:rPr>
              <w:noProof/>
            </w:rPr>
            <w:fldChar w:fldCharType="end"/>
          </w:r>
          <w:r w:rsidRPr="00717355">
            <w:instrText xml:space="preserve">" "" </w:instrText>
          </w:r>
          <w:r w:rsidRPr="00717355">
            <w:fldChar w:fldCharType="separate"/>
          </w:r>
          <w:r w:rsidR="00816675">
            <w:rPr>
              <w:noProof/>
            </w:rPr>
            <w:instrText>Application to vary an installation permit to include waste operation as a DAA</w:instrText>
          </w:r>
          <w:r w:rsidRPr="00717355">
            <w:fldChar w:fldCharType="end"/>
          </w:r>
          <w:r w:rsidRPr="00717355">
            <w:instrText xml:space="preserve"> </w:instrText>
          </w:r>
          <w:r w:rsidRPr="00717355">
            <w:fldChar w:fldCharType="separate"/>
          </w:r>
          <w:r w:rsidR="00816675">
            <w:rPr>
              <w:noProof/>
            </w:rPr>
            <w:t>Application to vary an installation permit to include waste operation as a DAA</w:t>
          </w:r>
          <w:r w:rsidRPr="00717355">
            <w:fldChar w:fldCharType="end"/>
          </w:r>
        </w:p>
      </w:tc>
    </w:tr>
    <w:tr w:rsidR="00F240FA" w14:paraId="72B6D36A" w14:textId="77777777" w:rsidTr="00C55DCD">
      <w:trPr>
        <w:trHeight w:val="141"/>
      </w:trPr>
      <w:tc>
        <w:tcPr>
          <w:tcW w:w="9639" w:type="dxa"/>
        </w:tcPr>
        <w:p w14:paraId="4ABDE995" w14:textId="77777777" w:rsidR="00F240FA" w:rsidRPr="00717355" w:rsidRDefault="00F240FA" w:rsidP="00E42A43">
          <w:pPr>
            <w:pStyle w:val="Header"/>
          </w:pPr>
          <w:r w:rsidRPr="00717355">
            <w:fldChar w:fldCharType="begin"/>
          </w:r>
          <w:r w:rsidRPr="00717355">
            <w:instrText>If</w:instrText>
          </w:r>
          <w:r w:rsidRPr="00717355">
            <w:fldChar w:fldCharType="begin"/>
          </w:r>
          <w:r>
            <w:instrText xml:space="preserve"> STYLEREF  </w:instrText>
          </w:r>
          <w:r w:rsidRPr="00FB0C21">
            <w:instrText>~Doc</w:instrText>
          </w:r>
          <w:r>
            <w:instrText>Sub</w:instrText>
          </w:r>
          <w:r w:rsidRPr="00FB0C21">
            <w:instrText>Title</w:instrText>
          </w:r>
          <w:r w:rsidRPr="00717355">
            <w:instrText xml:space="preserve"> </w:instrText>
          </w:r>
          <w:r w:rsidRPr="00717355">
            <w:fldChar w:fldCharType="separate"/>
          </w:r>
          <w:r w:rsidR="00816675">
            <w:rPr>
              <w:noProof/>
            </w:rPr>
            <w:instrText>Five Fords AAD facility</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FB0C21">
            <w:instrText>~Doc</w:instrText>
          </w:r>
          <w:r>
            <w:instrText>Sub</w:instrText>
          </w:r>
          <w:r w:rsidRPr="00FB0C21">
            <w:instrText>Title</w:instrText>
          </w:r>
          <w:r w:rsidRPr="00717355">
            <w:instrText xml:space="preserve"> </w:instrText>
          </w:r>
          <w:r w:rsidRPr="00717355">
            <w:fldChar w:fldCharType="separate"/>
          </w:r>
          <w:r w:rsidR="00816675">
            <w:rPr>
              <w:noProof/>
            </w:rPr>
            <w:instrText>Five Fords AAD facility</w:instrText>
          </w:r>
          <w:r w:rsidRPr="00717355">
            <w:fldChar w:fldCharType="end"/>
          </w:r>
          <w:r w:rsidRPr="00717355">
            <w:instrText xml:space="preserve"> &lt;&gt;"" "</w:instrText>
          </w:r>
          <w:r>
            <w:fldChar w:fldCharType="begin"/>
          </w:r>
          <w:r>
            <w:instrText xml:space="preserve"> STYLEREF </w:instrText>
          </w:r>
          <w:r w:rsidRPr="00FB0C21">
            <w:instrText>~Doc</w:instrText>
          </w:r>
          <w:r>
            <w:instrText>Sub</w:instrText>
          </w:r>
          <w:r w:rsidRPr="00FB0C21">
            <w:instrText>Title</w:instrText>
          </w:r>
          <w:r>
            <w:instrText xml:space="preserve"> </w:instrText>
          </w:r>
          <w:r>
            <w:fldChar w:fldCharType="separate"/>
          </w:r>
          <w:r w:rsidR="00816675">
            <w:rPr>
              <w:noProof/>
            </w:rPr>
            <w:instrText>Five Fords AAD facility</w:instrText>
          </w:r>
          <w:r>
            <w:rPr>
              <w:noProof/>
            </w:rPr>
            <w:fldChar w:fldCharType="end"/>
          </w:r>
          <w:r w:rsidRPr="00717355">
            <w:instrText xml:space="preserve">" "" </w:instrText>
          </w:r>
          <w:r w:rsidRPr="00717355">
            <w:fldChar w:fldCharType="separate"/>
          </w:r>
          <w:r w:rsidR="00816675">
            <w:rPr>
              <w:noProof/>
            </w:rPr>
            <w:instrText>Five Fords AAD facility</w:instrText>
          </w:r>
          <w:r w:rsidRPr="00717355">
            <w:fldChar w:fldCharType="end"/>
          </w:r>
          <w:r w:rsidRPr="00717355">
            <w:instrText xml:space="preserve"> </w:instrText>
          </w:r>
          <w:r w:rsidRPr="00717355">
            <w:fldChar w:fldCharType="separate"/>
          </w:r>
          <w:r w:rsidR="00816675">
            <w:rPr>
              <w:noProof/>
            </w:rPr>
            <w:t>Five Fords AAD facility</w:t>
          </w:r>
          <w:r w:rsidRPr="00717355">
            <w:fldChar w:fldCharType="end"/>
          </w:r>
        </w:p>
      </w:tc>
    </w:tr>
  </w:tbl>
  <w:p w14:paraId="6AD984FD" w14:textId="77777777" w:rsidR="00F240FA" w:rsidRPr="00D45D45" w:rsidRDefault="00F240FA" w:rsidP="00D45D45">
    <w:pPr>
      <w:pStyle w:val="Spac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Clear"/>
      <w:tblW w:w="0" w:type="auto"/>
      <w:tblLayout w:type="fixed"/>
      <w:tblLook w:val="04A0" w:firstRow="1" w:lastRow="0" w:firstColumn="1" w:lastColumn="0" w:noHBand="0" w:noVBand="1"/>
    </w:tblPr>
    <w:tblGrid>
      <w:gridCol w:w="9974"/>
    </w:tblGrid>
    <w:tr w:rsidR="00F240FA" w14:paraId="46318354" w14:textId="77777777" w:rsidTr="00DF5B46">
      <w:tc>
        <w:tcPr>
          <w:tcW w:w="9974" w:type="dxa"/>
        </w:tcPr>
        <w:p w14:paraId="20CBD184" w14:textId="77777777" w:rsidR="00F240FA" w:rsidRDefault="00F240FA" w:rsidP="00D45D45">
          <w:pPr>
            <w:pStyle w:val="Header"/>
          </w:pPr>
          <w:r w:rsidRPr="00D45D45">
            <w:rPr>
              <w:rStyle w:val="Pagenumber"/>
            </w:rPr>
            <w:fldChar w:fldCharType="begin"/>
          </w:r>
          <w:r w:rsidRPr="00D45D45">
            <w:rPr>
              <w:rStyle w:val="Pagenumber"/>
            </w:rPr>
            <w:instrText xml:space="preserve"> PAGE   </w:instrText>
          </w:r>
          <w:r w:rsidRPr="00D45D45">
            <w:rPr>
              <w:rStyle w:val="Pagenumber"/>
            </w:rPr>
            <w:fldChar w:fldCharType="separate"/>
          </w:r>
          <w:r>
            <w:rPr>
              <w:rStyle w:val="Pagenumber"/>
              <w:noProof/>
            </w:rPr>
            <w:t>5</w:t>
          </w:r>
          <w:r w:rsidRPr="00D45D45">
            <w:rPr>
              <w:rStyle w:val="Pagenumber"/>
            </w:rPr>
            <w:fldChar w:fldCharType="end"/>
          </w:r>
          <w:r>
            <w:rPr>
              <w:noProof/>
            </w:rPr>
            <w:t xml:space="preserve"> | Mott MacDonald Cambridge Education | Confidential (little long) | </w:t>
          </w:r>
          <w:r w:rsidRPr="00CC0236">
            <w:rPr>
              <w:noProof/>
            </w:rPr>
            <w:t>Ecology &amp; Modelling Study into Deterioration of Shellfish Species</w:t>
          </w:r>
          <w:r>
            <w:rPr>
              <w:noProof/>
            </w:rPr>
            <w:t>. It looks like this if it goes more than one line</w:t>
          </w:r>
        </w:p>
      </w:tc>
    </w:tr>
  </w:tbl>
  <w:p w14:paraId="74880734" w14:textId="77777777" w:rsidR="00F240FA" w:rsidRDefault="00F240FA" w:rsidP="00D45D45">
    <w:pPr>
      <w:pStyle w:val="Spac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56135" w14:textId="77777777" w:rsidR="00F240FA" w:rsidRDefault="00F240F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tblLayout w:type="fixed"/>
      <w:tblCellMar>
        <w:left w:w="0" w:type="dxa"/>
        <w:right w:w="0" w:type="dxa"/>
      </w:tblCellMar>
      <w:tblLook w:val="04A0" w:firstRow="1" w:lastRow="0" w:firstColumn="1" w:lastColumn="0" w:noHBand="0" w:noVBand="1"/>
    </w:tblPr>
    <w:tblGrid>
      <w:gridCol w:w="9309"/>
      <w:gridCol w:w="330"/>
    </w:tblGrid>
    <w:tr w:rsidR="00F240FA" w:rsidRPr="005D6726" w14:paraId="6AF5C6F6" w14:textId="77777777" w:rsidTr="002017F7">
      <w:tc>
        <w:tcPr>
          <w:tcW w:w="9309" w:type="dxa"/>
        </w:tcPr>
        <w:p w14:paraId="4097D1EE" w14:textId="77777777" w:rsidR="00F240FA" w:rsidRPr="005D6726" w:rsidRDefault="00F240FA" w:rsidP="005D6726">
          <w:pPr>
            <w:pStyle w:val="Header"/>
          </w:pPr>
          <w:r w:rsidRPr="005D6726">
            <w:fldChar w:fldCharType="begin"/>
          </w:r>
          <w:r w:rsidRPr="005D6726">
            <w:instrText>If</w:instrText>
          </w:r>
          <w:fldSimple w:instr=" STYLEREF  ~LogoName ">
            <w:r w:rsidR="00816675">
              <w:rPr>
                <w:noProof/>
              </w:rPr>
              <w:instrText>Mott MacDonald</w:instrText>
            </w:r>
          </w:fldSimple>
          <w:r w:rsidRPr="005D6726">
            <w:instrText xml:space="preserve"> = "Error*" "" </w:instrText>
          </w:r>
          <w:r w:rsidRPr="005D6726">
            <w:fldChar w:fldCharType="begin"/>
          </w:r>
          <w:r w:rsidRPr="005D6726">
            <w:instrText xml:space="preserve"> if</w:instrText>
          </w:r>
          <w:fldSimple w:instr=" STYLEREF  ~LogoName ">
            <w:r w:rsidR="00816675">
              <w:rPr>
                <w:noProof/>
              </w:rPr>
              <w:instrText>Mott MacDonald</w:instrText>
            </w:r>
          </w:fldSimple>
          <w:r w:rsidRPr="005D6726">
            <w:instrText xml:space="preserve"> &lt;&gt;"" "</w:instrText>
          </w:r>
          <w:fldSimple w:instr=" STYLEREF  ~LogoName ">
            <w:r w:rsidR="00816675">
              <w:rPr>
                <w:noProof/>
              </w:rPr>
              <w:instrText>Mott MacDonald</w:instrText>
            </w:r>
          </w:fldSimple>
          <w:r w:rsidRPr="005D6726">
            <w:instrText xml:space="preserve"> | " "" </w:instrText>
          </w:r>
          <w:r w:rsidRPr="005D6726">
            <w:fldChar w:fldCharType="separate"/>
          </w:r>
          <w:r w:rsidR="00816675">
            <w:rPr>
              <w:noProof/>
            </w:rPr>
            <w:instrText>Mott MacDonald</w:instrText>
          </w:r>
          <w:r w:rsidR="00816675" w:rsidRPr="005D6726">
            <w:rPr>
              <w:noProof/>
            </w:rPr>
            <w:instrText xml:space="preserve"> | </w:instrText>
          </w:r>
          <w:r w:rsidRPr="005D6726">
            <w:fldChar w:fldCharType="end"/>
          </w:r>
          <w:r w:rsidRPr="005D6726">
            <w:instrText xml:space="preserve"> </w:instrText>
          </w:r>
          <w:r w:rsidRPr="005D6726">
            <w:fldChar w:fldCharType="separate"/>
          </w:r>
          <w:r w:rsidR="00816675">
            <w:rPr>
              <w:noProof/>
            </w:rPr>
            <w:t>Mott MacDonald</w:t>
          </w:r>
          <w:r w:rsidR="00816675" w:rsidRPr="005D6726">
            <w:rPr>
              <w:noProof/>
            </w:rPr>
            <w:t xml:space="preserve"> | </w:t>
          </w:r>
          <w:r w:rsidRPr="005D6726">
            <w:fldChar w:fldCharType="end"/>
          </w:r>
          <w:r w:rsidRPr="005D6726">
            <w:rPr>
              <w:rStyle w:val="ConfiHeader"/>
            </w:rPr>
            <w:fldChar w:fldCharType="begin"/>
          </w:r>
          <w:r w:rsidRPr="005D6726">
            <w:rPr>
              <w:rStyle w:val="ConfiHeader"/>
            </w:rPr>
            <w:instrText>If</w:instrText>
          </w:r>
          <w:r w:rsidRPr="005D6726">
            <w:rPr>
              <w:rStyle w:val="ConfiHeader"/>
            </w:rPr>
            <w:fldChar w:fldCharType="begin"/>
          </w:r>
          <w:r w:rsidRPr="005D6726">
            <w:rPr>
              <w:rStyle w:val="ConfiHeader"/>
            </w:rPr>
            <w:instrText xml:space="preserve"> STYLEREF  ~Confidential </w:instrText>
          </w:r>
          <w:r w:rsidRPr="005D6726">
            <w:rPr>
              <w:rStyle w:val="ConfiHeader"/>
            </w:rPr>
            <w:fldChar w:fldCharType="end"/>
          </w:r>
          <w:r w:rsidRPr="005D6726">
            <w:rPr>
              <w:rStyle w:val="ConfiHeader"/>
            </w:rPr>
            <w:instrText xml:space="preserve"> = "Error*" "" </w:instrText>
          </w:r>
          <w:r w:rsidRPr="005D6726">
            <w:rPr>
              <w:rStyle w:val="ConfiHeader"/>
            </w:rPr>
            <w:fldChar w:fldCharType="begin"/>
          </w:r>
          <w:r w:rsidRPr="005D6726">
            <w:rPr>
              <w:rStyle w:val="ConfiHeader"/>
            </w:rPr>
            <w:instrText xml:space="preserve"> if</w:instrText>
          </w:r>
          <w:r w:rsidRPr="005D6726">
            <w:rPr>
              <w:rStyle w:val="ConfiHeader"/>
            </w:rPr>
            <w:fldChar w:fldCharType="begin"/>
          </w:r>
          <w:r w:rsidRPr="005D6726">
            <w:rPr>
              <w:rStyle w:val="ConfiHeader"/>
            </w:rPr>
            <w:instrText xml:space="preserve"> STYLEREF  ~Confidential </w:instrText>
          </w:r>
          <w:r w:rsidRPr="005D6726">
            <w:rPr>
              <w:rStyle w:val="ConfiHeader"/>
            </w:rPr>
            <w:fldChar w:fldCharType="end"/>
          </w:r>
          <w:r w:rsidRPr="005D6726">
            <w:rPr>
              <w:rStyle w:val="ConfiHeader"/>
            </w:rPr>
            <w:instrText xml:space="preserve"> &lt;&gt;"" "</w:instrText>
          </w:r>
          <w:r w:rsidRPr="005D6726">
            <w:rPr>
              <w:rStyle w:val="ConfiHeader"/>
            </w:rPr>
            <w:fldChar w:fldCharType="begin"/>
          </w:r>
          <w:r w:rsidRPr="005D6726">
            <w:rPr>
              <w:rStyle w:val="ConfiHeader"/>
            </w:rPr>
            <w:instrText xml:space="preserve"> STYLEREF  ~Confidential </w:instrText>
          </w:r>
          <w:r w:rsidRPr="005D6726">
            <w:rPr>
              <w:rStyle w:val="ConfiHeader"/>
            </w:rPr>
            <w:fldChar w:fldCharType="separate"/>
          </w:r>
          <w:r>
            <w:rPr>
              <w:rStyle w:val="ConfiHeader"/>
              <w:noProof/>
            </w:rPr>
            <w:instrText>Confi</w:instrText>
          </w:r>
          <w:r w:rsidRPr="005D6726">
            <w:rPr>
              <w:rStyle w:val="ConfiHeader"/>
            </w:rPr>
            <w:fldChar w:fldCharType="end"/>
          </w:r>
          <w:r w:rsidRPr="005D6726">
            <w:rPr>
              <w:rStyle w:val="ConfiHeader"/>
            </w:rPr>
            <w:instrText xml:space="preserve">" "" </w:instrText>
          </w:r>
          <w:r w:rsidRPr="005D6726">
            <w:rPr>
              <w:rStyle w:val="ConfiHeader"/>
            </w:rPr>
            <w:fldChar w:fldCharType="end"/>
          </w:r>
          <w:r w:rsidRPr="005D6726">
            <w:rPr>
              <w:rStyle w:val="ConfiHeader"/>
            </w:rPr>
            <w:instrText xml:space="preserve"> </w:instrText>
          </w:r>
          <w:r w:rsidRPr="005D6726">
            <w:rPr>
              <w:rStyle w:val="ConfiHeader"/>
            </w:rPr>
            <w:fldChar w:fldCharType="end"/>
          </w:r>
          <w:r w:rsidRPr="005D6726">
            <w:fldChar w:fldCharType="begin"/>
          </w:r>
          <w:r w:rsidRPr="005D6726">
            <w:instrText>If</w:instrText>
          </w:r>
          <w:r>
            <w:fldChar w:fldCharType="begin"/>
          </w:r>
          <w:r>
            <w:instrText xml:space="preserve"> STYLEREF  ~Confidential </w:instrText>
          </w:r>
          <w:r>
            <w:rPr>
              <w:noProof/>
            </w:rPr>
            <w:fldChar w:fldCharType="end"/>
          </w:r>
          <w:r w:rsidRPr="005D6726">
            <w:instrText xml:space="preserve"> = "Error*" "" </w:instrText>
          </w:r>
          <w:r w:rsidRPr="005D6726">
            <w:fldChar w:fldCharType="begin"/>
          </w:r>
          <w:r w:rsidRPr="005D6726">
            <w:instrText xml:space="preserve"> if</w:instrText>
          </w:r>
          <w:r>
            <w:fldChar w:fldCharType="begin"/>
          </w:r>
          <w:r>
            <w:instrText xml:space="preserve"> STYLEREF  ~Confidential </w:instrText>
          </w:r>
          <w:r>
            <w:rPr>
              <w:noProof/>
            </w:rPr>
            <w:fldChar w:fldCharType="end"/>
          </w:r>
          <w:r w:rsidRPr="005D6726">
            <w:instrText xml:space="preserve"> &lt;&gt;"" " | " "" </w:instrText>
          </w:r>
          <w:r w:rsidRPr="005D6726">
            <w:fldChar w:fldCharType="end"/>
          </w:r>
          <w:r w:rsidRPr="005D6726">
            <w:instrText xml:space="preserve"> </w:instrText>
          </w:r>
          <w:r w:rsidRPr="005D6726">
            <w:fldChar w:fldCharType="end"/>
          </w:r>
          <w:r w:rsidRPr="005D6726">
            <w:fldChar w:fldCharType="begin"/>
          </w:r>
          <w:r w:rsidRPr="005D6726">
            <w:instrText>If</w:instrText>
          </w:r>
          <w:fldSimple w:instr=" STYLEREF  ~DocTitle ">
            <w:r w:rsidR="00816675">
              <w:rPr>
                <w:noProof/>
              </w:rPr>
              <w:instrText>Application to vary an installation permit to include waste operation as a DAA</w:instrText>
            </w:r>
          </w:fldSimple>
          <w:r w:rsidRPr="005D6726">
            <w:instrText xml:space="preserve"> = "Error*" "" </w:instrText>
          </w:r>
          <w:r w:rsidRPr="005D6726">
            <w:fldChar w:fldCharType="begin"/>
          </w:r>
          <w:r w:rsidRPr="005D6726">
            <w:instrText xml:space="preserve"> if</w:instrText>
          </w:r>
          <w:fldSimple w:instr=" STYLEREF  ~DocTitle ">
            <w:r w:rsidR="00816675">
              <w:rPr>
                <w:noProof/>
              </w:rPr>
              <w:instrText>Application to vary an installation permit to include waste operation as a DAA</w:instrText>
            </w:r>
          </w:fldSimple>
          <w:r w:rsidRPr="005D6726">
            <w:instrText xml:space="preserve"> &lt;&gt;"" "</w:instrText>
          </w:r>
          <w:fldSimple w:instr=" STYLEREF ~DocTitle ">
            <w:r w:rsidR="00816675">
              <w:rPr>
                <w:noProof/>
              </w:rPr>
              <w:instrText>Application to vary an installation permit to include waste operation as a DAA</w:instrText>
            </w:r>
          </w:fldSimple>
          <w:r w:rsidRPr="005D6726">
            <w:instrText xml:space="preserve">" "" </w:instrText>
          </w:r>
          <w:r w:rsidRPr="005D6726">
            <w:fldChar w:fldCharType="separate"/>
          </w:r>
          <w:r w:rsidR="00816675">
            <w:rPr>
              <w:noProof/>
            </w:rPr>
            <w:instrText>Application to vary an installation permit to include waste operation as a DAA</w:instrText>
          </w:r>
          <w:r w:rsidRPr="005D6726">
            <w:fldChar w:fldCharType="end"/>
          </w:r>
          <w:r w:rsidRPr="005D6726">
            <w:instrText xml:space="preserve"> </w:instrText>
          </w:r>
          <w:r w:rsidRPr="005D6726">
            <w:fldChar w:fldCharType="separate"/>
          </w:r>
          <w:r w:rsidR="00816675">
            <w:rPr>
              <w:noProof/>
            </w:rPr>
            <w:t>Application to vary an installation permit to include waste operation as a DAA</w:t>
          </w:r>
          <w:r w:rsidRPr="005D6726">
            <w:fldChar w:fldCharType="end"/>
          </w:r>
        </w:p>
      </w:tc>
      <w:tc>
        <w:tcPr>
          <w:tcW w:w="330" w:type="dxa"/>
        </w:tcPr>
        <w:p w14:paraId="1B5D7247" w14:textId="77777777" w:rsidR="00F240FA" w:rsidRPr="005D6726" w:rsidRDefault="00F240FA" w:rsidP="002017F7">
          <w:pPr>
            <w:pStyle w:val="Header"/>
            <w:jc w:val="right"/>
          </w:pPr>
          <w:r w:rsidRPr="005D6726">
            <w:rPr>
              <w:rStyle w:val="Pagenumber"/>
            </w:rPr>
            <w:fldChar w:fldCharType="begin"/>
          </w:r>
          <w:r w:rsidRPr="005D6726">
            <w:rPr>
              <w:rStyle w:val="Pagenumber"/>
            </w:rPr>
            <w:instrText xml:space="preserve"> PAGE   </w:instrText>
          </w:r>
          <w:r w:rsidRPr="005D6726">
            <w:rPr>
              <w:rStyle w:val="Pagenumber"/>
            </w:rPr>
            <w:fldChar w:fldCharType="separate"/>
          </w:r>
          <w:r>
            <w:rPr>
              <w:rStyle w:val="Pagenumber"/>
              <w:noProof/>
            </w:rPr>
            <w:t>23</w:t>
          </w:r>
          <w:r w:rsidRPr="005D6726">
            <w:rPr>
              <w:rStyle w:val="Pagenumber"/>
            </w:rPr>
            <w:fldChar w:fldCharType="end"/>
          </w:r>
        </w:p>
      </w:tc>
    </w:tr>
    <w:tr w:rsidR="00F240FA" w:rsidRPr="005D6726" w14:paraId="08DBACE5" w14:textId="77777777" w:rsidTr="0006342F">
      <w:tc>
        <w:tcPr>
          <w:tcW w:w="9639" w:type="dxa"/>
          <w:gridSpan w:val="2"/>
        </w:tcPr>
        <w:p w14:paraId="71DEBBE8" w14:textId="77777777" w:rsidR="00F240FA" w:rsidRPr="00EC4C7D" w:rsidRDefault="00F240FA" w:rsidP="00EC4C7D">
          <w:pPr>
            <w:pStyle w:val="Header"/>
            <w:rPr>
              <w:rStyle w:val="Pagenumber"/>
              <w:b w:val="0"/>
              <w:bCs w:val="0"/>
              <w:szCs w:val="14"/>
            </w:rPr>
          </w:pPr>
          <w:r w:rsidRPr="00717355">
            <w:fldChar w:fldCharType="begin"/>
          </w:r>
          <w:r w:rsidRPr="00717355">
            <w:instrText>If</w:instrText>
          </w:r>
          <w:r w:rsidRPr="00717355">
            <w:fldChar w:fldCharType="begin"/>
          </w:r>
          <w:r>
            <w:instrText xml:space="preserve"> STYLEREF  </w:instrText>
          </w:r>
          <w:r w:rsidRPr="00FB0C21">
            <w:instrText>~Doc</w:instrText>
          </w:r>
          <w:r>
            <w:instrText>Sub</w:instrText>
          </w:r>
          <w:r w:rsidRPr="00FB0C21">
            <w:instrText>Title</w:instrText>
          </w:r>
          <w:r w:rsidRPr="00717355">
            <w:instrText xml:space="preserve"> </w:instrText>
          </w:r>
          <w:r w:rsidRPr="00717355">
            <w:fldChar w:fldCharType="separate"/>
          </w:r>
          <w:r w:rsidR="00816675">
            <w:rPr>
              <w:noProof/>
            </w:rPr>
            <w:instrText>Five Fords AAD facility</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FB0C21">
            <w:instrText>~Doc</w:instrText>
          </w:r>
          <w:r>
            <w:instrText>Sub</w:instrText>
          </w:r>
          <w:r w:rsidRPr="00FB0C21">
            <w:instrText>Title</w:instrText>
          </w:r>
          <w:r w:rsidRPr="00717355">
            <w:instrText xml:space="preserve"> </w:instrText>
          </w:r>
          <w:r w:rsidRPr="00717355">
            <w:fldChar w:fldCharType="separate"/>
          </w:r>
          <w:r w:rsidR="00816675">
            <w:rPr>
              <w:noProof/>
            </w:rPr>
            <w:instrText>Five Fords AAD facility</w:instrText>
          </w:r>
          <w:r w:rsidRPr="00717355">
            <w:fldChar w:fldCharType="end"/>
          </w:r>
          <w:r w:rsidRPr="00717355">
            <w:instrText xml:space="preserve"> &lt;&gt;"" "</w:instrText>
          </w:r>
          <w:r>
            <w:fldChar w:fldCharType="begin"/>
          </w:r>
          <w:r>
            <w:instrText xml:space="preserve"> STYLEREF </w:instrText>
          </w:r>
          <w:r w:rsidRPr="00FB0C21">
            <w:instrText>~Doc</w:instrText>
          </w:r>
          <w:r>
            <w:instrText>Sub</w:instrText>
          </w:r>
          <w:r w:rsidRPr="00FB0C21">
            <w:instrText>Title</w:instrText>
          </w:r>
          <w:r>
            <w:instrText xml:space="preserve"> </w:instrText>
          </w:r>
          <w:r>
            <w:fldChar w:fldCharType="separate"/>
          </w:r>
          <w:r w:rsidR="00816675">
            <w:rPr>
              <w:noProof/>
            </w:rPr>
            <w:instrText>Five Fords AAD facility</w:instrText>
          </w:r>
          <w:r>
            <w:rPr>
              <w:noProof/>
            </w:rPr>
            <w:fldChar w:fldCharType="end"/>
          </w:r>
          <w:r w:rsidRPr="00717355">
            <w:instrText xml:space="preserve">" "" </w:instrText>
          </w:r>
          <w:r w:rsidRPr="00717355">
            <w:fldChar w:fldCharType="separate"/>
          </w:r>
          <w:r w:rsidR="00816675">
            <w:rPr>
              <w:noProof/>
            </w:rPr>
            <w:instrText>Five Fords AAD facility</w:instrText>
          </w:r>
          <w:r w:rsidRPr="00717355">
            <w:fldChar w:fldCharType="end"/>
          </w:r>
          <w:r w:rsidRPr="00717355">
            <w:instrText xml:space="preserve"> </w:instrText>
          </w:r>
          <w:r w:rsidRPr="00717355">
            <w:fldChar w:fldCharType="separate"/>
          </w:r>
          <w:r w:rsidR="00816675">
            <w:rPr>
              <w:noProof/>
            </w:rPr>
            <w:t>Five Fords AAD facility</w:t>
          </w:r>
          <w:r w:rsidRPr="00717355">
            <w:fldChar w:fldCharType="end"/>
          </w:r>
        </w:p>
      </w:tc>
    </w:tr>
  </w:tbl>
  <w:p w14:paraId="6E84792C" w14:textId="77777777" w:rsidR="00F240FA" w:rsidRPr="005D6726" w:rsidRDefault="00F240FA" w:rsidP="00E42A43">
    <w:pPr>
      <w:pStyle w:val="Spac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8F766" w14:textId="77777777" w:rsidR="00F240FA" w:rsidRDefault="00F240FA">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6115E1" w14:textId="77777777" w:rsidR="00F240FA" w:rsidRDefault="00F240FA">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4572" w:type="dxa"/>
      <w:tblCellMar>
        <w:left w:w="0" w:type="dxa"/>
        <w:right w:w="0" w:type="dxa"/>
      </w:tblCellMar>
      <w:tblLook w:val="04A0" w:firstRow="1" w:lastRow="0" w:firstColumn="1" w:lastColumn="0" w:noHBand="0" w:noVBand="1"/>
    </w:tblPr>
    <w:tblGrid>
      <w:gridCol w:w="13892"/>
      <w:gridCol w:w="680"/>
    </w:tblGrid>
    <w:tr w:rsidR="00F240FA" w:rsidRPr="005D6726" w14:paraId="32C6FC1B" w14:textId="77777777" w:rsidTr="00C60BFA">
      <w:tc>
        <w:tcPr>
          <w:tcW w:w="13892" w:type="dxa"/>
        </w:tcPr>
        <w:p w14:paraId="33BBBB8B" w14:textId="77777777" w:rsidR="00F240FA" w:rsidRPr="005D6726" w:rsidRDefault="00F240FA" w:rsidP="00C60BFA">
          <w:pPr>
            <w:pStyle w:val="Header"/>
          </w:pPr>
          <w:r w:rsidRPr="005D6726">
            <w:fldChar w:fldCharType="begin"/>
          </w:r>
          <w:r w:rsidRPr="005D6726">
            <w:instrText>If</w:instrText>
          </w:r>
          <w:fldSimple w:instr=" STYLEREF  ~LogoName ">
            <w:r w:rsidR="00816675">
              <w:rPr>
                <w:noProof/>
              </w:rPr>
              <w:instrText>Mott MacDonald</w:instrText>
            </w:r>
          </w:fldSimple>
          <w:r w:rsidRPr="005D6726">
            <w:instrText xml:space="preserve"> = "Error*" "" </w:instrText>
          </w:r>
          <w:r w:rsidRPr="005D6726">
            <w:fldChar w:fldCharType="begin"/>
          </w:r>
          <w:r w:rsidRPr="005D6726">
            <w:instrText xml:space="preserve"> if</w:instrText>
          </w:r>
          <w:fldSimple w:instr=" STYLEREF  ~LogoName ">
            <w:r w:rsidR="00816675">
              <w:rPr>
                <w:noProof/>
              </w:rPr>
              <w:instrText>Mott MacDonald</w:instrText>
            </w:r>
          </w:fldSimple>
          <w:r w:rsidRPr="005D6726">
            <w:instrText xml:space="preserve"> &lt;&gt;"" "</w:instrText>
          </w:r>
          <w:fldSimple w:instr=" STYLEREF  ~LogoName ">
            <w:r w:rsidR="00816675">
              <w:rPr>
                <w:noProof/>
              </w:rPr>
              <w:instrText>Mott MacDonald</w:instrText>
            </w:r>
          </w:fldSimple>
          <w:r w:rsidRPr="005D6726">
            <w:instrText xml:space="preserve"> | " "" </w:instrText>
          </w:r>
          <w:r w:rsidRPr="005D6726">
            <w:fldChar w:fldCharType="separate"/>
          </w:r>
          <w:r w:rsidR="00816675">
            <w:rPr>
              <w:noProof/>
            </w:rPr>
            <w:instrText>Mott MacDonald</w:instrText>
          </w:r>
          <w:r w:rsidR="00816675" w:rsidRPr="005D6726">
            <w:rPr>
              <w:noProof/>
            </w:rPr>
            <w:instrText xml:space="preserve"> | </w:instrText>
          </w:r>
          <w:r w:rsidRPr="005D6726">
            <w:fldChar w:fldCharType="end"/>
          </w:r>
          <w:r w:rsidRPr="005D6726">
            <w:instrText xml:space="preserve"> </w:instrText>
          </w:r>
          <w:r w:rsidRPr="005D6726">
            <w:fldChar w:fldCharType="separate"/>
          </w:r>
          <w:r w:rsidR="00816675">
            <w:rPr>
              <w:noProof/>
            </w:rPr>
            <w:t>Mott MacDonald</w:t>
          </w:r>
          <w:r w:rsidR="00816675" w:rsidRPr="005D6726">
            <w:rPr>
              <w:noProof/>
            </w:rPr>
            <w:t xml:space="preserve"> | </w:t>
          </w:r>
          <w:r w:rsidRPr="005D6726">
            <w:fldChar w:fldCharType="end"/>
          </w:r>
          <w:r w:rsidRPr="005D6726">
            <w:rPr>
              <w:rStyle w:val="ConfiHeader"/>
            </w:rPr>
            <w:fldChar w:fldCharType="begin"/>
          </w:r>
          <w:r w:rsidRPr="005D6726">
            <w:rPr>
              <w:rStyle w:val="ConfiHeader"/>
            </w:rPr>
            <w:instrText>If</w:instrText>
          </w:r>
          <w:r w:rsidRPr="005D6726">
            <w:rPr>
              <w:rStyle w:val="ConfiHeader"/>
            </w:rPr>
            <w:fldChar w:fldCharType="begin"/>
          </w:r>
          <w:r w:rsidRPr="005D6726">
            <w:rPr>
              <w:rStyle w:val="ConfiHeader"/>
            </w:rPr>
            <w:instrText xml:space="preserve"> STYLEREF  ~Confidential </w:instrText>
          </w:r>
          <w:r w:rsidRPr="005D6726">
            <w:rPr>
              <w:rStyle w:val="ConfiHeader"/>
            </w:rPr>
            <w:fldChar w:fldCharType="end"/>
          </w:r>
          <w:r w:rsidRPr="005D6726">
            <w:rPr>
              <w:rStyle w:val="ConfiHeader"/>
            </w:rPr>
            <w:instrText xml:space="preserve"> = "Error*" "" </w:instrText>
          </w:r>
          <w:r w:rsidRPr="005D6726">
            <w:rPr>
              <w:rStyle w:val="ConfiHeader"/>
            </w:rPr>
            <w:fldChar w:fldCharType="begin"/>
          </w:r>
          <w:r w:rsidRPr="005D6726">
            <w:rPr>
              <w:rStyle w:val="ConfiHeader"/>
            </w:rPr>
            <w:instrText xml:space="preserve"> if</w:instrText>
          </w:r>
          <w:r w:rsidRPr="005D6726">
            <w:rPr>
              <w:rStyle w:val="ConfiHeader"/>
            </w:rPr>
            <w:fldChar w:fldCharType="begin"/>
          </w:r>
          <w:r w:rsidRPr="005D6726">
            <w:rPr>
              <w:rStyle w:val="ConfiHeader"/>
            </w:rPr>
            <w:instrText xml:space="preserve"> STYLEREF  ~Confidential </w:instrText>
          </w:r>
          <w:r w:rsidRPr="005D6726">
            <w:rPr>
              <w:rStyle w:val="ConfiHeader"/>
            </w:rPr>
            <w:fldChar w:fldCharType="end"/>
          </w:r>
          <w:r w:rsidRPr="005D6726">
            <w:rPr>
              <w:rStyle w:val="ConfiHeader"/>
            </w:rPr>
            <w:instrText xml:space="preserve"> &lt;&gt;"" "</w:instrText>
          </w:r>
          <w:r w:rsidRPr="005D6726">
            <w:rPr>
              <w:rStyle w:val="ConfiHeader"/>
            </w:rPr>
            <w:fldChar w:fldCharType="begin"/>
          </w:r>
          <w:r w:rsidRPr="005D6726">
            <w:rPr>
              <w:rStyle w:val="ConfiHeader"/>
            </w:rPr>
            <w:instrText xml:space="preserve"> STYLEREF  ~Confidential </w:instrText>
          </w:r>
          <w:r w:rsidRPr="005D6726">
            <w:rPr>
              <w:rStyle w:val="ConfiHeader"/>
            </w:rPr>
            <w:fldChar w:fldCharType="separate"/>
          </w:r>
          <w:r>
            <w:rPr>
              <w:rStyle w:val="ConfiHeader"/>
              <w:noProof/>
            </w:rPr>
            <w:instrText>Confidential</w:instrText>
          </w:r>
          <w:r w:rsidRPr="005D6726">
            <w:rPr>
              <w:rStyle w:val="ConfiHeader"/>
            </w:rPr>
            <w:fldChar w:fldCharType="end"/>
          </w:r>
          <w:r w:rsidRPr="005D6726">
            <w:rPr>
              <w:rStyle w:val="ConfiHeader"/>
            </w:rPr>
            <w:instrText xml:space="preserve">" "" </w:instrText>
          </w:r>
          <w:r w:rsidRPr="005D6726">
            <w:rPr>
              <w:rStyle w:val="ConfiHeader"/>
            </w:rPr>
            <w:fldChar w:fldCharType="end"/>
          </w:r>
          <w:r w:rsidRPr="005D6726">
            <w:rPr>
              <w:rStyle w:val="ConfiHeader"/>
            </w:rPr>
            <w:instrText xml:space="preserve"> </w:instrText>
          </w:r>
          <w:r w:rsidRPr="005D6726">
            <w:rPr>
              <w:rStyle w:val="ConfiHeader"/>
            </w:rPr>
            <w:fldChar w:fldCharType="end"/>
          </w:r>
          <w:r w:rsidRPr="005D6726">
            <w:fldChar w:fldCharType="begin"/>
          </w:r>
          <w:r w:rsidRPr="005D6726">
            <w:instrText>If</w:instrText>
          </w:r>
          <w:r>
            <w:fldChar w:fldCharType="begin"/>
          </w:r>
          <w:r>
            <w:instrText xml:space="preserve"> STYLEREF  ~Confidential </w:instrText>
          </w:r>
          <w:r>
            <w:rPr>
              <w:noProof/>
            </w:rPr>
            <w:fldChar w:fldCharType="end"/>
          </w:r>
          <w:r w:rsidRPr="005D6726">
            <w:instrText xml:space="preserve"> = "Error*" "" </w:instrText>
          </w:r>
          <w:r w:rsidRPr="005D6726">
            <w:fldChar w:fldCharType="begin"/>
          </w:r>
          <w:r w:rsidRPr="005D6726">
            <w:instrText xml:space="preserve"> if</w:instrText>
          </w:r>
          <w:r>
            <w:fldChar w:fldCharType="begin"/>
          </w:r>
          <w:r>
            <w:instrText xml:space="preserve"> STYLEREF  ~Confidential </w:instrText>
          </w:r>
          <w:r>
            <w:rPr>
              <w:noProof/>
            </w:rPr>
            <w:fldChar w:fldCharType="end"/>
          </w:r>
          <w:r w:rsidRPr="005D6726">
            <w:instrText xml:space="preserve"> &lt;&gt;"" " | " "" </w:instrText>
          </w:r>
          <w:r w:rsidRPr="005D6726">
            <w:fldChar w:fldCharType="end"/>
          </w:r>
          <w:r w:rsidRPr="005D6726">
            <w:instrText xml:space="preserve"> </w:instrText>
          </w:r>
          <w:r w:rsidRPr="005D6726">
            <w:fldChar w:fldCharType="end"/>
          </w:r>
          <w:r w:rsidRPr="005D6726">
            <w:fldChar w:fldCharType="begin"/>
          </w:r>
          <w:r w:rsidRPr="005D6726">
            <w:instrText>If</w:instrText>
          </w:r>
          <w:fldSimple w:instr=" STYLEREF  ~DocTitle ">
            <w:r w:rsidR="00816675">
              <w:rPr>
                <w:noProof/>
              </w:rPr>
              <w:instrText>Application to vary an installation permit to include waste operation as a DAA</w:instrText>
            </w:r>
          </w:fldSimple>
          <w:r w:rsidRPr="005D6726">
            <w:instrText xml:space="preserve"> = "Error*" "" </w:instrText>
          </w:r>
          <w:r w:rsidRPr="005D6726">
            <w:fldChar w:fldCharType="begin"/>
          </w:r>
          <w:r w:rsidRPr="005D6726">
            <w:instrText xml:space="preserve"> if</w:instrText>
          </w:r>
          <w:fldSimple w:instr=" STYLEREF  ~DocTitle ">
            <w:r w:rsidR="00816675">
              <w:rPr>
                <w:noProof/>
              </w:rPr>
              <w:instrText>Application to vary an installation permit to include waste operation as a DAA</w:instrText>
            </w:r>
          </w:fldSimple>
          <w:r w:rsidRPr="005D6726">
            <w:instrText xml:space="preserve"> &lt;&gt;"" "</w:instrText>
          </w:r>
          <w:fldSimple w:instr=" STYLEREF ~DocTitle ">
            <w:r w:rsidR="00816675">
              <w:rPr>
                <w:noProof/>
              </w:rPr>
              <w:instrText>Application to vary an installation permit to include waste operation as a DAA</w:instrText>
            </w:r>
          </w:fldSimple>
          <w:r w:rsidRPr="005D6726">
            <w:instrText xml:space="preserve">" "" </w:instrText>
          </w:r>
          <w:r w:rsidRPr="005D6726">
            <w:fldChar w:fldCharType="separate"/>
          </w:r>
          <w:r w:rsidR="00816675">
            <w:rPr>
              <w:noProof/>
            </w:rPr>
            <w:instrText>Application to vary an installation permit to include waste operation as a DAA</w:instrText>
          </w:r>
          <w:r w:rsidRPr="005D6726">
            <w:fldChar w:fldCharType="end"/>
          </w:r>
          <w:r w:rsidRPr="005D6726">
            <w:instrText xml:space="preserve"> </w:instrText>
          </w:r>
          <w:r w:rsidRPr="005D6726">
            <w:fldChar w:fldCharType="separate"/>
          </w:r>
          <w:r w:rsidR="00816675">
            <w:rPr>
              <w:noProof/>
            </w:rPr>
            <w:t>Application to vary an installation permit to include waste operation as a DAA</w:t>
          </w:r>
          <w:r w:rsidRPr="005D6726">
            <w:fldChar w:fldCharType="end"/>
          </w:r>
        </w:p>
      </w:tc>
      <w:tc>
        <w:tcPr>
          <w:tcW w:w="680" w:type="dxa"/>
        </w:tcPr>
        <w:p w14:paraId="44169E62" w14:textId="77777777" w:rsidR="00F240FA" w:rsidRPr="005D6726" w:rsidRDefault="00F240FA" w:rsidP="00C60BFA">
          <w:pPr>
            <w:pStyle w:val="Header"/>
            <w:jc w:val="right"/>
          </w:pPr>
          <w:r w:rsidRPr="005D6726">
            <w:rPr>
              <w:rStyle w:val="Pagenumber"/>
            </w:rPr>
            <w:fldChar w:fldCharType="begin"/>
          </w:r>
          <w:r w:rsidRPr="005D6726">
            <w:rPr>
              <w:rStyle w:val="Pagenumber"/>
            </w:rPr>
            <w:instrText xml:space="preserve"> PAGE   </w:instrText>
          </w:r>
          <w:r w:rsidRPr="005D6726">
            <w:rPr>
              <w:rStyle w:val="Pagenumber"/>
            </w:rPr>
            <w:fldChar w:fldCharType="separate"/>
          </w:r>
          <w:r>
            <w:rPr>
              <w:rStyle w:val="Pagenumber"/>
              <w:noProof/>
            </w:rPr>
            <w:t>24</w:t>
          </w:r>
          <w:r w:rsidRPr="005D6726">
            <w:rPr>
              <w:rStyle w:val="Pagenumber"/>
            </w:rPr>
            <w:fldChar w:fldCharType="end"/>
          </w:r>
        </w:p>
      </w:tc>
    </w:tr>
    <w:tr w:rsidR="00F240FA" w:rsidRPr="005D6726" w14:paraId="3997E11F" w14:textId="77777777" w:rsidTr="00C60BFA">
      <w:tc>
        <w:tcPr>
          <w:tcW w:w="14572" w:type="dxa"/>
          <w:gridSpan w:val="2"/>
        </w:tcPr>
        <w:p w14:paraId="16C25DDF" w14:textId="77777777" w:rsidR="00F240FA" w:rsidRPr="00585123" w:rsidRDefault="00F240FA" w:rsidP="00C60BFA">
          <w:pPr>
            <w:pStyle w:val="Header"/>
            <w:rPr>
              <w:rStyle w:val="Pagenumber"/>
            </w:rPr>
          </w:pPr>
          <w:r w:rsidRPr="00717355">
            <w:fldChar w:fldCharType="begin"/>
          </w:r>
          <w:r w:rsidRPr="00717355">
            <w:instrText>If</w:instrText>
          </w:r>
          <w:r w:rsidRPr="00717355">
            <w:fldChar w:fldCharType="begin"/>
          </w:r>
          <w:r>
            <w:instrText xml:space="preserve"> STYLEREF  </w:instrText>
          </w:r>
          <w:r w:rsidRPr="00FB0C21">
            <w:instrText>~Doc</w:instrText>
          </w:r>
          <w:r>
            <w:instrText>Sub</w:instrText>
          </w:r>
          <w:r w:rsidRPr="00FB0C21">
            <w:instrText>Title</w:instrText>
          </w:r>
          <w:r w:rsidRPr="00717355">
            <w:instrText xml:space="preserve"> </w:instrText>
          </w:r>
          <w:r w:rsidRPr="00717355">
            <w:fldChar w:fldCharType="separate"/>
          </w:r>
          <w:r w:rsidR="00816675">
            <w:rPr>
              <w:noProof/>
            </w:rPr>
            <w:instrText>Five Fords AAD facility</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FB0C21">
            <w:instrText>~Doc</w:instrText>
          </w:r>
          <w:r>
            <w:instrText>Sub</w:instrText>
          </w:r>
          <w:r w:rsidRPr="00FB0C21">
            <w:instrText>Title</w:instrText>
          </w:r>
          <w:r w:rsidRPr="00717355">
            <w:instrText xml:space="preserve"> </w:instrText>
          </w:r>
          <w:r w:rsidRPr="00717355">
            <w:fldChar w:fldCharType="separate"/>
          </w:r>
          <w:r w:rsidR="00816675">
            <w:rPr>
              <w:noProof/>
            </w:rPr>
            <w:instrText>Five Fords AAD facility</w:instrText>
          </w:r>
          <w:r w:rsidRPr="00717355">
            <w:fldChar w:fldCharType="end"/>
          </w:r>
          <w:r w:rsidRPr="00717355">
            <w:instrText xml:space="preserve"> &lt;&gt;"" "</w:instrText>
          </w:r>
          <w:r>
            <w:fldChar w:fldCharType="begin"/>
          </w:r>
          <w:r>
            <w:instrText xml:space="preserve"> STYLEREF </w:instrText>
          </w:r>
          <w:r w:rsidRPr="00FB0C21">
            <w:instrText>~Doc</w:instrText>
          </w:r>
          <w:r>
            <w:instrText>Sub</w:instrText>
          </w:r>
          <w:r w:rsidRPr="00FB0C21">
            <w:instrText>Title</w:instrText>
          </w:r>
          <w:r>
            <w:instrText xml:space="preserve"> </w:instrText>
          </w:r>
          <w:r>
            <w:fldChar w:fldCharType="separate"/>
          </w:r>
          <w:r w:rsidR="00816675">
            <w:rPr>
              <w:noProof/>
            </w:rPr>
            <w:instrText>Five Fords AAD facility</w:instrText>
          </w:r>
          <w:r>
            <w:rPr>
              <w:noProof/>
            </w:rPr>
            <w:fldChar w:fldCharType="end"/>
          </w:r>
          <w:r w:rsidRPr="00717355">
            <w:instrText xml:space="preserve">" "" </w:instrText>
          </w:r>
          <w:r w:rsidRPr="00717355">
            <w:fldChar w:fldCharType="separate"/>
          </w:r>
          <w:r w:rsidR="00816675">
            <w:rPr>
              <w:noProof/>
            </w:rPr>
            <w:instrText>Five Fords AAD facility</w:instrText>
          </w:r>
          <w:r w:rsidRPr="00717355">
            <w:fldChar w:fldCharType="end"/>
          </w:r>
          <w:r w:rsidRPr="00717355">
            <w:instrText xml:space="preserve"> </w:instrText>
          </w:r>
          <w:r w:rsidRPr="00717355">
            <w:fldChar w:fldCharType="separate"/>
          </w:r>
          <w:r w:rsidR="00816675">
            <w:rPr>
              <w:noProof/>
            </w:rPr>
            <w:t>Five Fords AAD facility</w:t>
          </w:r>
          <w:r w:rsidRPr="00717355">
            <w:fldChar w:fldCharType="end"/>
          </w:r>
        </w:p>
      </w:tc>
    </w:tr>
  </w:tbl>
  <w:p w14:paraId="12A42314" w14:textId="77777777" w:rsidR="00F240FA" w:rsidRPr="005D6726" w:rsidRDefault="00F240FA" w:rsidP="00C60BFA">
    <w:pPr>
      <w:pStyle w:val="Spac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2D0080" w14:textId="77777777" w:rsidR="00F240FA" w:rsidRDefault="00F240FA">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E4C26E" w14:textId="77777777" w:rsidR="00F240FA" w:rsidRDefault="00F240FA">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tblLayout w:type="fixed"/>
      <w:tblCellMar>
        <w:left w:w="0" w:type="dxa"/>
        <w:right w:w="0" w:type="dxa"/>
      </w:tblCellMar>
      <w:tblLook w:val="04A0" w:firstRow="1" w:lastRow="0" w:firstColumn="1" w:lastColumn="0" w:noHBand="0" w:noVBand="1"/>
    </w:tblPr>
    <w:tblGrid>
      <w:gridCol w:w="9309"/>
      <w:gridCol w:w="330"/>
    </w:tblGrid>
    <w:tr w:rsidR="00F240FA" w:rsidRPr="005D6726" w14:paraId="401EEC27" w14:textId="77777777" w:rsidTr="002017F7">
      <w:tc>
        <w:tcPr>
          <w:tcW w:w="9309" w:type="dxa"/>
        </w:tcPr>
        <w:p w14:paraId="2CB1ECDA" w14:textId="77777777" w:rsidR="00F240FA" w:rsidRPr="005D6726" w:rsidRDefault="00F240FA" w:rsidP="005D6726">
          <w:pPr>
            <w:pStyle w:val="Header"/>
          </w:pPr>
          <w:r w:rsidRPr="005D6726">
            <w:fldChar w:fldCharType="begin"/>
          </w:r>
          <w:r w:rsidRPr="005D6726">
            <w:instrText>If</w:instrText>
          </w:r>
          <w:fldSimple w:instr=" STYLEREF  ~LogoName ">
            <w:r w:rsidR="00816675">
              <w:rPr>
                <w:noProof/>
              </w:rPr>
              <w:instrText>Mott MacDonald</w:instrText>
            </w:r>
          </w:fldSimple>
          <w:r w:rsidRPr="005D6726">
            <w:instrText xml:space="preserve"> = "Error*" "" </w:instrText>
          </w:r>
          <w:r w:rsidRPr="005D6726">
            <w:fldChar w:fldCharType="begin"/>
          </w:r>
          <w:r w:rsidRPr="005D6726">
            <w:instrText xml:space="preserve"> if</w:instrText>
          </w:r>
          <w:fldSimple w:instr=" STYLEREF  ~LogoName ">
            <w:r w:rsidR="00816675">
              <w:rPr>
                <w:noProof/>
              </w:rPr>
              <w:instrText>Mott MacDonald</w:instrText>
            </w:r>
          </w:fldSimple>
          <w:r w:rsidRPr="005D6726">
            <w:instrText xml:space="preserve"> &lt;&gt;"" "</w:instrText>
          </w:r>
          <w:fldSimple w:instr=" STYLEREF  ~LogoName ">
            <w:r w:rsidR="00816675">
              <w:rPr>
                <w:noProof/>
              </w:rPr>
              <w:instrText>Mott MacDonald</w:instrText>
            </w:r>
          </w:fldSimple>
          <w:r w:rsidRPr="005D6726">
            <w:instrText xml:space="preserve"> | " "" </w:instrText>
          </w:r>
          <w:r w:rsidRPr="005D6726">
            <w:fldChar w:fldCharType="separate"/>
          </w:r>
          <w:r w:rsidR="00816675">
            <w:rPr>
              <w:noProof/>
            </w:rPr>
            <w:instrText>Mott MacDonald</w:instrText>
          </w:r>
          <w:r w:rsidR="00816675" w:rsidRPr="005D6726">
            <w:rPr>
              <w:noProof/>
            </w:rPr>
            <w:instrText xml:space="preserve"> | </w:instrText>
          </w:r>
          <w:r w:rsidRPr="005D6726">
            <w:fldChar w:fldCharType="end"/>
          </w:r>
          <w:r w:rsidRPr="005D6726">
            <w:instrText xml:space="preserve"> </w:instrText>
          </w:r>
          <w:r w:rsidRPr="005D6726">
            <w:fldChar w:fldCharType="separate"/>
          </w:r>
          <w:r w:rsidR="00816675">
            <w:rPr>
              <w:noProof/>
            </w:rPr>
            <w:t>Mott MacDonald</w:t>
          </w:r>
          <w:r w:rsidR="00816675" w:rsidRPr="005D6726">
            <w:rPr>
              <w:noProof/>
            </w:rPr>
            <w:t xml:space="preserve"> | </w:t>
          </w:r>
          <w:r w:rsidRPr="005D6726">
            <w:fldChar w:fldCharType="end"/>
          </w:r>
          <w:r w:rsidRPr="005D6726">
            <w:rPr>
              <w:rStyle w:val="ConfiHeader"/>
            </w:rPr>
            <w:fldChar w:fldCharType="begin"/>
          </w:r>
          <w:r w:rsidRPr="005D6726">
            <w:rPr>
              <w:rStyle w:val="ConfiHeader"/>
            </w:rPr>
            <w:instrText>If</w:instrText>
          </w:r>
          <w:r w:rsidRPr="005D6726">
            <w:rPr>
              <w:rStyle w:val="ConfiHeader"/>
            </w:rPr>
            <w:fldChar w:fldCharType="begin"/>
          </w:r>
          <w:r w:rsidRPr="005D6726">
            <w:rPr>
              <w:rStyle w:val="ConfiHeader"/>
            </w:rPr>
            <w:instrText xml:space="preserve"> STYLEREF  ~Confidential </w:instrText>
          </w:r>
          <w:r w:rsidRPr="005D6726">
            <w:rPr>
              <w:rStyle w:val="ConfiHeader"/>
            </w:rPr>
            <w:fldChar w:fldCharType="end"/>
          </w:r>
          <w:r w:rsidRPr="005D6726">
            <w:rPr>
              <w:rStyle w:val="ConfiHeader"/>
            </w:rPr>
            <w:instrText xml:space="preserve"> = "Error*" "" </w:instrText>
          </w:r>
          <w:r w:rsidRPr="005D6726">
            <w:rPr>
              <w:rStyle w:val="ConfiHeader"/>
            </w:rPr>
            <w:fldChar w:fldCharType="begin"/>
          </w:r>
          <w:r w:rsidRPr="005D6726">
            <w:rPr>
              <w:rStyle w:val="ConfiHeader"/>
            </w:rPr>
            <w:instrText xml:space="preserve"> if</w:instrText>
          </w:r>
          <w:r w:rsidRPr="005D6726">
            <w:rPr>
              <w:rStyle w:val="ConfiHeader"/>
            </w:rPr>
            <w:fldChar w:fldCharType="begin"/>
          </w:r>
          <w:r w:rsidRPr="005D6726">
            <w:rPr>
              <w:rStyle w:val="ConfiHeader"/>
            </w:rPr>
            <w:instrText xml:space="preserve"> STYLEREF  ~Confidential </w:instrText>
          </w:r>
          <w:r w:rsidRPr="005D6726">
            <w:rPr>
              <w:rStyle w:val="ConfiHeader"/>
            </w:rPr>
            <w:fldChar w:fldCharType="end"/>
          </w:r>
          <w:r w:rsidRPr="005D6726">
            <w:rPr>
              <w:rStyle w:val="ConfiHeader"/>
            </w:rPr>
            <w:instrText xml:space="preserve"> &lt;&gt;"" "</w:instrText>
          </w:r>
          <w:r w:rsidRPr="005D6726">
            <w:rPr>
              <w:rStyle w:val="ConfiHeader"/>
            </w:rPr>
            <w:fldChar w:fldCharType="begin"/>
          </w:r>
          <w:r w:rsidRPr="005D6726">
            <w:rPr>
              <w:rStyle w:val="ConfiHeader"/>
            </w:rPr>
            <w:instrText xml:space="preserve"> STYLEREF  ~Confidential </w:instrText>
          </w:r>
          <w:r w:rsidRPr="005D6726">
            <w:rPr>
              <w:rStyle w:val="ConfiHeader"/>
            </w:rPr>
            <w:fldChar w:fldCharType="separate"/>
          </w:r>
          <w:r>
            <w:rPr>
              <w:rStyle w:val="ConfiHeader"/>
              <w:noProof/>
            </w:rPr>
            <w:instrText>Confi</w:instrText>
          </w:r>
          <w:r w:rsidRPr="005D6726">
            <w:rPr>
              <w:rStyle w:val="ConfiHeader"/>
            </w:rPr>
            <w:fldChar w:fldCharType="end"/>
          </w:r>
          <w:r w:rsidRPr="005D6726">
            <w:rPr>
              <w:rStyle w:val="ConfiHeader"/>
            </w:rPr>
            <w:instrText xml:space="preserve">" "" </w:instrText>
          </w:r>
          <w:r w:rsidRPr="005D6726">
            <w:rPr>
              <w:rStyle w:val="ConfiHeader"/>
            </w:rPr>
            <w:fldChar w:fldCharType="end"/>
          </w:r>
          <w:r w:rsidRPr="005D6726">
            <w:rPr>
              <w:rStyle w:val="ConfiHeader"/>
            </w:rPr>
            <w:instrText xml:space="preserve"> </w:instrText>
          </w:r>
          <w:r w:rsidRPr="005D6726">
            <w:rPr>
              <w:rStyle w:val="ConfiHeader"/>
            </w:rPr>
            <w:fldChar w:fldCharType="end"/>
          </w:r>
          <w:r w:rsidRPr="005D6726">
            <w:fldChar w:fldCharType="begin"/>
          </w:r>
          <w:r w:rsidRPr="005D6726">
            <w:instrText>If</w:instrText>
          </w:r>
          <w:r>
            <w:fldChar w:fldCharType="begin"/>
          </w:r>
          <w:r>
            <w:instrText xml:space="preserve"> STYLEREF  ~Confidential </w:instrText>
          </w:r>
          <w:r>
            <w:rPr>
              <w:noProof/>
            </w:rPr>
            <w:fldChar w:fldCharType="end"/>
          </w:r>
          <w:r w:rsidRPr="005D6726">
            <w:instrText xml:space="preserve"> = "Error*" "" </w:instrText>
          </w:r>
          <w:r w:rsidRPr="005D6726">
            <w:fldChar w:fldCharType="begin"/>
          </w:r>
          <w:r w:rsidRPr="005D6726">
            <w:instrText xml:space="preserve"> if</w:instrText>
          </w:r>
          <w:r>
            <w:fldChar w:fldCharType="begin"/>
          </w:r>
          <w:r>
            <w:instrText xml:space="preserve"> STYLEREF  ~Confidential </w:instrText>
          </w:r>
          <w:r>
            <w:rPr>
              <w:noProof/>
            </w:rPr>
            <w:fldChar w:fldCharType="end"/>
          </w:r>
          <w:r w:rsidRPr="005D6726">
            <w:instrText xml:space="preserve"> &lt;&gt;"" " | " "" </w:instrText>
          </w:r>
          <w:r w:rsidRPr="005D6726">
            <w:fldChar w:fldCharType="end"/>
          </w:r>
          <w:r w:rsidRPr="005D6726">
            <w:instrText xml:space="preserve"> </w:instrText>
          </w:r>
          <w:r w:rsidRPr="005D6726">
            <w:fldChar w:fldCharType="end"/>
          </w:r>
          <w:r w:rsidRPr="005D6726">
            <w:fldChar w:fldCharType="begin"/>
          </w:r>
          <w:r w:rsidRPr="005D6726">
            <w:instrText>If</w:instrText>
          </w:r>
          <w:fldSimple w:instr=" STYLEREF  ~DocTitle ">
            <w:r w:rsidR="00816675">
              <w:rPr>
                <w:noProof/>
              </w:rPr>
              <w:instrText>Application to vary an installation permit to include waste operation as a DAA</w:instrText>
            </w:r>
          </w:fldSimple>
          <w:r w:rsidRPr="005D6726">
            <w:instrText xml:space="preserve"> = "Error*" "" </w:instrText>
          </w:r>
          <w:r w:rsidRPr="005D6726">
            <w:fldChar w:fldCharType="begin"/>
          </w:r>
          <w:r w:rsidRPr="005D6726">
            <w:instrText xml:space="preserve"> if</w:instrText>
          </w:r>
          <w:fldSimple w:instr=" STYLEREF  ~DocTitle ">
            <w:r w:rsidR="00816675">
              <w:rPr>
                <w:noProof/>
              </w:rPr>
              <w:instrText>Application to vary an installation permit to include waste operation as a DAA</w:instrText>
            </w:r>
          </w:fldSimple>
          <w:r w:rsidRPr="005D6726">
            <w:instrText xml:space="preserve"> &lt;&gt;"" "</w:instrText>
          </w:r>
          <w:fldSimple w:instr=" STYLEREF ~DocTitle ">
            <w:r w:rsidR="00816675">
              <w:rPr>
                <w:noProof/>
              </w:rPr>
              <w:instrText>Application to vary an installation permit to include waste operation as a DAA</w:instrText>
            </w:r>
          </w:fldSimple>
          <w:r w:rsidRPr="005D6726">
            <w:instrText xml:space="preserve">" "" </w:instrText>
          </w:r>
          <w:r w:rsidRPr="005D6726">
            <w:fldChar w:fldCharType="separate"/>
          </w:r>
          <w:r w:rsidR="00816675">
            <w:rPr>
              <w:noProof/>
            </w:rPr>
            <w:instrText>Application to vary an installation permit to include waste operation as a DAA</w:instrText>
          </w:r>
          <w:r w:rsidRPr="005D6726">
            <w:fldChar w:fldCharType="end"/>
          </w:r>
          <w:r w:rsidRPr="005D6726">
            <w:instrText xml:space="preserve"> </w:instrText>
          </w:r>
          <w:r w:rsidRPr="005D6726">
            <w:fldChar w:fldCharType="separate"/>
          </w:r>
          <w:r w:rsidR="00816675">
            <w:rPr>
              <w:noProof/>
            </w:rPr>
            <w:t>Application to vary an installation permit to include waste operation as a DAA</w:t>
          </w:r>
          <w:r w:rsidRPr="005D6726">
            <w:fldChar w:fldCharType="end"/>
          </w:r>
        </w:p>
      </w:tc>
      <w:tc>
        <w:tcPr>
          <w:tcW w:w="330" w:type="dxa"/>
        </w:tcPr>
        <w:p w14:paraId="40D82C0E" w14:textId="77777777" w:rsidR="00F240FA" w:rsidRPr="005D6726" w:rsidRDefault="00F240FA" w:rsidP="002017F7">
          <w:pPr>
            <w:pStyle w:val="Header"/>
            <w:jc w:val="right"/>
          </w:pPr>
          <w:r w:rsidRPr="005D6726">
            <w:rPr>
              <w:rStyle w:val="Pagenumber"/>
            </w:rPr>
            <w:fldChar w:fldCharType="begin"/>
          </w:r>
          <w:r w:rsidRPr="005D6726">
            <w:rPr>
              <w:rStyle w:val="Pagenumber"/>
            </w:rPr>
            <w:instrText xml:space="preserve"> PAGE   </w:instrText>
          </w:r>
          <w:r w:rsidRPr="005D6726">
            <w:rPr>
              <w:rStyle w:val="Pagenumber"/>
            </w:rPr>
            <w:fldChar w:fldCharType="separate"/>
          </w:r>
          <w:r>
            <w:rPr>
              <w:rStyle w:val="Pagenumber"/>
              <w:noProof/>
            </w:rPr>
            <w:t>40</w:t>
          </w:r>
          <w:r w:rsidRPr="005D6726">
            <w:rPr>
              <w:rStyle w:val="Pagenumber"/>
            </w:rPr>
            <w:fldChar w:fldCharType="end"/>
          </w:r>
        </w:p>
      </w:tc>
    </w:tr>
    <w:tr w:rsidR="00F240FA" w:rsidRPr="005D6726" w14:paraId="7828D000" w14:textId="77777777" w:rsidTr="0006342F">
      <w:tc>
        <w:tcPr>
          <w:tcW w:w="9639" w:type="dxa"/>
          <w:gridSpan w:val="2"/>
        </w:tcPr>
        <w:p w14:paraId="7D56708D" w14:textId="77777777" w:rsidR="00F240FA" w:rsidRPr="00EC4C7D" w:rsidRDefault="00F240FA" w:rsidP="00EC4C7D">
          <w:pPr>
            <w:pStyle w:val="Header"/>
            <w:rPr>
              <w:rStyle w:val="Pagenumber"/>
              <w:b w:val="0"/>
              <w:bCs w:val="0"/>
              <w:szCs w:val="14"/>
            </w:rPr>
          </w:pPr>
          <w:r w:rsidRPr="00717355">
            <w:fldChar w:fldCharType="begin"/>
          </w:r>
          <w:r w:rsidRPr="00717355">
            <w:instrText>If</w:instrText>
          </w:r>
          <w:r w:rsidRPr="00717355">
            <w:fldChar w:fldCharType="begin"/>
          </w:r>
          <w:r>
            <w:instrText xml:space="preserve"> STYLEREF  </w:instrText>
          </w:r>
          <w:r w:rsidRPr="00FB0C21">
            <w:instrText>~Doc</w:instrText>
          </w:r>
          <w:r>
            <w:instrText>Sub</w:instrText>
          </w:r>
          <w:r w:rsidRPr="00FB0C21">
            <w:instrText>Title</w:instrText>
          </w:r>
          <w:r w:rsidRPr="00717355">
            <w:instrText xml:space="preserve"> </w:instrText>
          </w:r>
          <w:r w:rsidRPr="00717355">
            <w:fldChar w:fldCharType="separate"/>
          </w:r>
          <w:r w:rsidR="00816675">
            <w:rPr>
              <w:noProof/>
            </w:rPr>
            <w:instrText>Five Fords AAD facility</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FB0C21">
            <w:instrText>~Doc</w:instrText>
          </w:r>
          <w:r>
            <w:instrText>Sub</w:instrText>
          </w:r>
          <w:r w:rsidRPr="00FB0C21">
            <w:instrText>Title</w:instrText>
          </w:r>
          <w:r w:rsidRPr="00717355">
            <w:instrText xml:space="preserve"> </w:instrText>
          </w:r>
          <w:r w:rsidRPr="00717355">
            <w:fldChar w:fldCharType="separate"/>
          </w:r>
          <w:r w:rsidR="00816675">
            <w:rPr>
              <w:noProof/>
            </w:rPr>
            <w:instrText>Five Fords AAD facility</w:instrText>
          </w:r>
          <w:r w:rsidRPr="00717355">
            <w:fldChar w:fldCharType="end"/>
          </w:r>
          <w:r w:rsidRPr="00717355">
            <w:instrText xml:space="preserve"> &lt;&gt;"" "</w:instrText>
          </w:r>
          <w:r>
            <w:fldChar w:fldCharType="begin"/>
          </w:r>
          <w:r>
            <w:instrText xml:space="preserve"> STYLEREF </w:instrText>
          </w:r>
          <w:r w:rsidRPr="00FB0C21">
            <w:instrText>~Doc</w:instrText>
          </w:r>
          <w:r>
            <w:instrText>Sub</w:instrText>
          </w:r>
          <w:r w:rsidRPr="00FB0C21">
            <w:instrText>Title</w:instrText>
          </w:r>
          <w:r>
            <w:instrText xml:space="preserve"> </w:instrText>
          </w:r>
          <w:r>
            <w:fldChar w:fldCharType="separate"/>
          </w:r>
          <w:r w:rsidR="00816675">
            <w:rPr>
              <w:noProof/>
            </w:rPr>
            <w:instrText>Five Fords AAD facility</w:instrText>
          </w:r>
          <w:r>
            <w:rPr>
              <w:noProof/>
            </w:rPr>
            <w:fldChar w:fldCharType="end"/>
          </w:r>
          <w:r w:rsidRPr="00717355">
            <w:instrText xml:space="preserve">" "" </w:instrText>
          </w:r>
          <w:r w:rsidRPr="00717355">
            <w:fldChar w:fldCharType="separate"/>
          </w:r>
          <w:r w:rsidR="00816675">
            <w:rPr>
              <w:noProof/>
            </w:rPr>
            <w:instrText>Five Fords AAD facility</w:instrText>
          </w:r>
          <w:r w:rsidRPr="00717355">
            <w:fldChar w:fldCharType="end"/>
          </w:r>
          <w:r w:rsidRPr="00717355">
            <w:instrText xml:space="preserve"> </w:instrText>
          </w:r>
          <w:r w:rsidRPr="00717355">
            <w:fldChar w:fldCharType="separate"/>
          </w:r>
          <w:r w:rsidR="00816675">
            <w:rPr>
              <w:noProof/>
            </w:rPr>
            <w:t>Five Fords AAD facility</w:t>
          </w:r>
          <w:r w:rsidRPr="00717355">
            <w:fldChar w:fldCharType="end"/>
          </w:r>
        </w:p>
      </w:tc>
    </w:tr>
  </w:tbl>
  <w:p w14:paraId="50C076BA" w14:textId="77777777" w:rsidR="00F240FA" w:rsidRPr="005D6726" w:rsidRDefault="00F240FA" w:rsidP="00E42A43">
    <w:pPr>
      <w:pStyle w:val="Spac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2EB91F" w14:textId="77777777" w:rsidR="00F240FA" w:rsidRDefault="00F24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A2A00B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C264170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60D6698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00F2C0F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AA829C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CA6A94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8C0F27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66601A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0D685C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F82DD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FB3799E"/>
    <w:multiLevelType w:val="hybridMultilevel"/>
    <w:tmpl w:val="F7703E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16D819E2"/>
    <w:multiLevelType w:val="multilevel"/>
    <w:tmpl w:val="225EBBB0"/>
    <w:lvl w:ilvl="0">
      <w:start w:val="1"/>
      <w:numFmt w:val="bullet"/>
      <w:lvlText w:val=""/>
      <w:lvlJc w:val="left"/>
      <w:pPr>
        <w:tabs>
          <w:tab w:val="num" w:pos="284"/>
        </w:tabs>
        <w:ind w:left="284" w:hanging="284"/>
      </w:pPr>
      <w:rPr>
        <w:rFonts w:ascii="Wingdings 2" w:hAnsi="Wingdings 2" w:hint="default"/>
        <w:color w:val="auto"/>
        <w:sz w:val="24"/>
      </w:rPr>
    </w:lvl>
    <w:lvl w:ilvl="1">
      <w:start w:val="1"/>
      <w:numFmt w:val="bullet"/>
      <w:lvlText w:val=""/>
      <w:lvlJc w:val="left"/>
      <w:pPr>
        <w:tabs>
          <w:tab w:val="num" w:pos="567"/>
        </w:tabs>
        <w:ind w:left="567" w:hanging="283"/>
      </w:pPr>
      <w:rPr>
        <w:rFonts w:ascii="Symbol" w:hAnsi="Symbol" w:hint="default"/>
        <w:color w:val="auto"/>
        <w:sz w:val="24"/>
      </w:rPr>
    </w:lvl>
    <w:lvl w:ilvl="2">
      <w:start w:val="1"/>
      <w:numFmt w:val="bullet"/>
      <w:lvlText w:val=""/>
      <w:lvlJc w:val="left"/>
      <w:pPr>
        <w:tabs>
          <w:tab w:val="num" w:pos="851"/>
        </w:tabs>
        <w:ind w:left="851" w:hanging="284"/>
      </w:pPr>
      <w:rPr>
        <w:rFonts w:ascii="Symbol" w:hAnsi="Symbol" w:hint="default"/>
        <w:color w:val="auto"/>
        <w:sz w:val="24"/>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15:restartNumberingAfterBreak="0">
    <w:nsid w:val="18EF4CB7"/>
    <w:multiLevelType w:val="multilevel"/>
    <w:tmpl w:val="4E9649DE"/>
    <w:name w:val="SecHeadList3"/>
    <w:styleLink w:val="SecListStyle"/>
    <w:lvl w:ilvl="0">
      <w:start w:val="1"/>
      <w:numFmt w:val="decimal"/>
      <w:lvlRestart w:val="0"/>
      <w:pStyle w:val="Heading1"/>
      <w:isLgl/>
      <w:lvlText w:val="%1"/>
      <w:lvlJc w:val="left"/>
      <w:pPr>
        <w:tabs>
          <w:tab w:val="num" w:pos="567"/>
        </w:tabs>
        <w:ind w:left="0" w:firstLine="0"/>
      </w:pPr>
      <w:rPr>
        <w:rFonts w:ascii="Arial" w:hAnsi="Arial" w:cs="Arial" w:hint="default"/>
        <w:b/>
        <w:bCs/>
        <w:i w:val="0"/>
        <w:color w:val="000000" w:themeColor="text1"/>
        <w:sz w:val="40"/>
        <w:szCs w:val="40"/>
      </w:rPr>
    </w:lvl>
    <w:lvl w:ilvl="1">
      <w:start w:val="1"/>
      <w:numFmt w:val="decimal"/>
      <w:pStyle w:val="Heading2"/>
      <w:isLgl/>
      <w:lvlText w:val="%1.%2"/>
      <w:lvlJc w:val="left"/>
      <w:pPr>
        <w:tabs>
          <w:tab w:val="num" w:pos="1220"/>
        </w:tabs>
        <w:ind w:left="568" w:firstLine="0"/>
      </w:pPr>
      <w:rPr>
        <w:rFonts w:ascii="Arial" w:hAnsi="Arial" w:cs="Arial" w:hint="default"/>
        <w:b/>
        <w:i w:val="0"/>
        <w:color w:val="27BDBE" w:themeColor="accent1"/>
        <w:sz w:val="22"/>
      </w:rPr>
    </w:lvl>
    <w:lvl w:ilvl="2">
      <w:start w:val="1"/>
      <w:numFmt w:val="decimal"/>
      <w:pStyle w:val="Heading3"/>
      <w:isLgl/>
      <w:lvlText w:val="%1.%2.%3"/>
      <w:lvlJc w:val="left"/>
      <w:pPr>
        <w:tabs>
          <w:tab w:val="num" w:pos="935"/>
        </w:tabs>
        <w:ind w:left="0" w:firstLine="0"/>
      </w:pPr>
      <w:rPr>
        <w:rFonts w:ascii="Arial" w:hAnsi="Arial" w:cs="Arial" w:hint="default"/>
        <w:b/>
        <w:i w:val="0"/>
        <w:color w:val="27BDBE" w:themeColor="accent1"/>
        <w:sz w:val="20"/>
      </w:rPr>
    </w:lvl>
    <w:lvl w:ilvl="3">
      <w:start w:val="1"/>
      <w:numFmt w:val="decimal"/>
      <w:pStyle w:val="Heading4"/>
      <w:isLgl/>
      <w:lvlText w:val="%1.%2.%3.%4"/>
      <w:lvlJc w:val="left"/>
      <w:pPr>
        <w:tabs>
          <w:tab w:val="num" w:pos="1162"/>
        </w:tabs>
        <w:ind w:left="0" w:firstLine="0"/>
      </w:pPr>
      <w:rPr>
        <w:rFonts w:ascii="Arial" w:hAnsi="Arial" w:cs="Arial" w:hint="default"/>
        <w:b w:val="0"/>
        <w:i w:val="0"/>
        <w:color w:val="27BDBE" w:themeColor="accent1"/>
        <w:sz w:val="20"/>
      </w:rPr>
    </w:lvl>
    <w:lvl w:ilvl="4">
      <w:start w:val="1"/>
      <w:numFmt w:val="none"/>
      <w:lvlText w:val=""/>
      <w:lvlJc w:val="left"/>
      <w:pPr>
        <w:ind w:left="0" w:firstLine="0"/>
      </w:pPr>
      <w:rPr>
        <w:rFonts w:asciiTheme="majorHAnsi" w:hAnsiTheme="majorHAnsi" w:hint="default"/>
      </w:rPr>
    </w:lvl>
    <w:lvl w:ilvl="5">
      <w:start w:val="1"/>
      <w:numFmt w:val="none"/>
      <w:lvlText w:val=""/>
      <w:lvlJc w:val="left"/>
      <w:pPr>
        <w:ind w:left="0" w:firstLine="0"/>
      </w:pPr>
      <w:rPr>
        <w:rFonts w:asciiTheme="majorHAnsi" w:hAnsiTheme="majorHAnsi" w:hint="default"/>
      </w:rPr>
    </w:lvl>
    <w:lvl w:ilvl="6">
      <w:start w:val="1"/>
      <w:numFmt w:val="none"/>
      <w:lvlText w:val=""/>
      <w:lvlJc w:val="left"/>
      <w:pPr>
        <w:ind w:left="0" w:firstLine="0"/>
      </w:pPr>
      <w:rPr>
        <w:rFonts w:asciiTheme="majorHAnsi" w:hAnsiTheme="majorHAnsi" w:hint="default"/>
      </w:rPr>
    </w:lvl>
    <w:lvl w:ilvl="7">
      <w:start w:val="1"/>
      <w:numFmt w:val="none"/>
      <w:lvlText w:val=""/>
      <w:lvlJc w:val="left"/>
      <w:pPr>
        <w:ind w:left="0" w:firstLine="0"/>
      </w:pPr>
      <w:rPr>
        <w:rFonts w:asciiTheme="majorHAnsi" w:hAnsiTheme="majorHAnsi" w:hint="default"/>
      </w:rPr>
    </w:lvl>
    <w:lvl w:ilvl="8">
      <w:start w:val="1"/>
      <w:numFmt w:val="none"/>
      <w:lvlText w:val=""/>
      <w:lvlJc w:val="left"/>
      <w:pPr>
        <w:ind w:left="0" w:firstLine="0"/>
      </w:pPr>
      <w:rPr>
        <w:rFonts w:asciiTheme="majorHAnsi" w:hAnsiTheme="majorHAnsi" w:hint="default"/>
      </w:rPr>
    </w:lvl>
  </w:abstractNum>
  <w:abstractNum w:abstractNumId="13" w15:restartNumberingAfterBreak="0">
    <w:nsid w:val="1A310722"/>
    <w:multiLevelType w:val="hybridMultilevel"/>
    <w:tmpl w:val="C08C5A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1A833966"/>
    <w:multiLevelType w:val="hybridMultilevel"/>
    <w:tmpl w:val="7EA85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AA1C6E"/>
    <w:multiLevelType w:val="multilevel"/>
    <w:tmpl w:val="4E9649DE"/>
    <w:name w:val="SecHeadList2"/>
    <w:numStyleLink w:val="SecListStyle"/>
  </w:abstractNum>
  <w:abstractNum w:abstractNumId="16" w15:restartNumberingAfterBreak="0">
    <w:nsid w:val="383B7E6D"/>
    <w:multiLevelType w:val="multilevel"/>
    <w:tmpl w:val="1FA66DF6"/>
    <w:name w:val="AppHeadList"/>
    <w:lvl w:ilvl="0">
      <w:start w:val="1"/>
      <w:numFmt w:val="upperLetter"/>
      <w:lvlRestart w:val="0"/>
      <w:lvlText w:val="%1."/>
      <w:lvlJc w:val="left"/>
      <w:pPr>
        <w:tabs>
          <w:tab w:val="num" w:pos="567"/>
        </w:tabs>
        <w:ind w:left="0" w:firstLine="0"/>
      </w:pPr>
      <w:rPr>
        <w:rFonts w:ascii="Arial" w:hAnsi="Arial" w:cs="Arial" w:hint="default"/>
        <w:b/>
        <w:bCs/>
        <w:i w:val="0"/>
        <w:color w:val="000000" w:themeColor="text1"/>
        <w:sz w:val="40"/>
        <w:szCs w:val="40"/>
      </w:rPr>
    </w:lvl>
    <w:lvl w:ilvl="1">
      <w:start w:val="1"/>
      <w:numFmt w:val="decimal"/>
      <w:lvlText w:val="%1.%2"/>
      <w:lvlJc w:val="left"/>
      <w:pPr>
        <w:tabs>
          <w:tab w:val="num" w:pos="652"/>
        </w:tabs>
        <w:ind w:left="0" w:firstLine="0"/>
      </w:pPr>
      <w:rPr>
        <w:rFonts w:ascii="Arial" w:hAnsi="Arial" w:cs="Arial" w:hint="default"/>
        <w:b/>
        <w:i w:val="0"/>
        <w:color w:val="27BDBE" w:themeColor="accent1"/>
        <w:sz w:val="22"/>
      </w:rPr>
    </w:lvl>
    <w:lvl w:ilvl="2">
      <w:start w:val="1"/>
      <w:numFmt w:val="decimal"/>
      <w:lvlText w:val="%1.%2.%3"/>
      <w:lvlJc w:val="left"/>
      <w:pPr>
        <w:tabs>
          <w:tab w:val="num" w:pos="907"/>
        </w:tabs>
        <w:ind w:left="0" w:firstLine="0"/>
      </w:pPr>
      <w:rPr>
        <w:rFonts w:ascii="Arial" w:hAnsi="Arial" w:cs="Arial" w:hint="default"/>
        <w:b/>
        <w:i w:val="0"/>
        <w:color w:val="27BDBE" w:themeColor="accent1"/>
        <w:sz w:val="20"/>
      </w:rPr>
    </w:lvl>
    <w:lvl w:ilvl="3">
      <w:start w:val="1"/>
      <w:numFmt w:val="decimal"/>
      <w:lvlText w:val="%1.%2.%3.%4"/>
      <w:lvlJc w:val="left"/>
      <w:pPr>
        <w:tabs>
          <w:tab w:val="num" w:pos="0"/>
        </w:tabs>
        <w:ind w:left="0" w:firstLine="0"/>
      </w:pPr>
      <w:rPr>
        <w:rFonts w:ascii="Arial" w:hAnsi="Arial" w:cs="Arial" w:hint="default"/>
        <w:b w:val="0"/>
        <w:i w:val="0"/>
        <w:color w:val="27BDBE" w:themeColor="accent1"/>
        <w:sz w:val="20"/>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7" w15:restartNumberingAfterBreak="0">
    <w:nsid w:val="3C8D2A46"/>
    <w:multiLevelType w:val="multilevel"/>
    <w:tmpl w:val="0E0647D0"/>
    <w:lvl w:ilvl="0">
      <w:start w:val="1"/>
      <w:numFmt w:val="bullet"/>
      <w:pStyle w:val="KeyMsgBullet"/>
      <w:lvlText w:val="●"/>
      <w:lvlJc w:val="left"/>
      <w:pPr>
        <w:tabs>
          <w:tab w:val="num" w:pos="369"/>
        </w:tabs>
        <w:ind w:left="369" w:hanging="369"/>
      </w:pPr>
      <w:rPr>
        <w:rFonts w:ascii="Arial" w:hAnsi="Arial" w:hint="default"/>
        <w:color w:val="27BDBE" w:themeColor="accen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4450011C"/>
    <w:multiLevelType w:val="hybridMultilevel"/>
    <w:tmpl w:val="93849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FB34D5"/>
    <w:multiLevelType w:val="multilevel"/>
    <w:tmpl w:val="4E9649DE"/>
    <w:name w:val="SecHeadList"/>
    <w:lvl w:ilvl="0">
      <w:start w:val="1"/>
      <w:numFmt w:val="decimal"/>
      <w:lvlRestart w:val="0"/>
      <w:isLgl/>
      <w:lvlText w:val="%1"/>
      <w:lvlJc w:val="left"/>
      <w:pPr>
        <w:tabs>
          <w:tab w:val="num" w:pos="567"/>
        </w:tabs>
        <w:ind w:left="0" w:firstLine="0"/>
      </w:pPr>
      <w:rPr>
        <w:rFonts w:ascii="Arial" w:hAnsi="Arial" w:cs="Arial" w:hint="default"/>
        <w:b/>
        <w:bCs/>
        <w:i w:val="0"/>
        <w:color w:val="000000" w:themeColor="text1"/>
        <w:sz w:val="40"/>
        <w:szCs w:val="40"/>
      </w:rPr>
    </w:lvl>
    <w:lvl w:ilvl="1">
      <w:start w:val="1"/>
      <w:numFmt w:val="decimal"/>
      <w:isLgl/>
      <w:lvlText w:val="%1.%2"/>
      <w:lvlJc w:val="left"/>
      <w:pPr>
        <w:tabs>
          <w:tab w:val="num" w:pos="652"/>
        </w:tabs>
        <w:ind w:left="0" w:firstLine="0"/>
      </w:pPr>
      <w:rPr>
        <w:rFonts w:ascii="Arial" w:hAnsi="Arial" w:cs="Arial" w:hint="default"/>
        <w:b/>
        <w:i w:val="0"/>
        <w:color w:val="27BDBE" w:themeColor="accent1"/>
        <w:sz w:val="22"/>
      </w:rPr>
    </w:lvl>
    <w:lvl w:ilvl="2">
      <w:start w:val="1"/>
      <w:numFmt w:val="decimal"/>
      <w:isLgl/>
      <w:lvlText w:val="%1.%2.%3"/>
      <w:lvlJc w:val="left"/>
      <w:pPr>
        <w:tabs>
          <w:tab w:val="num" w:pos="935"/>
        </w:tabs>
        <w:ind w:left="0" w:firstLine="0"/>
      </w:pPr>
      <w:rPr>
        <w:rFonts w:ascii="Arial" w:hAnsi="Arial" w:cs="Arial" w:hint="default"/>
        <w:b/>
        <w:i w:val="0"/>
        <w:color w:val="27BDBE" w:themeColor="accent1"/>
        <w:sz w:val="20"/>
      </w:rPr>
    </w:lvl>
    <w:lvl w:ilvl="3">
      <w:start w:val="1"/>
      <w:numFmt w:val="decimal"/>
      <w:isLgl/>
      <w:lvlText w:val="%1.%2.%3.%4"/>
      <w:lvlJc w:val="left"/>
      <w:pPr>
        <w:tabs>
          <w:tab w:val="num" w:pos="1162"/>
        </w:tabs>
        <w:ind w:left="0" w:firstLine="0"/>
      </w:pPr>
      <w:rPr>
        <w:rFonts w:ascii="Arial" w:hAnsi="Arial" w:cs="Arial" w:hint="default"/>
        <w:b w:val="0"/>
        <w:i w:val="0"/>
        <w:color w:val="27BDBE" w:themeColor="accent1"/>
        <w:sz w:val="20"/>
      </w:rPr>
    </w:lvl>
    <w:lvl w:ilvl="4">
      <w:start w:val="1"/>
      <w:numFmt w:val="none"/>
      <w:lvlText w:val=""/>
      <w:lvlJc w:val="left"/>
      <w:pPr>
        <w:ind w:left="0" w:firstLine="0"/>
      </w:pPr>
      <w:rPr>
        <w:rFonts w:asciiTheme="majorHAnsi" w:hAnsiTheme="majorHAnsi" w:hint="default"/>
      </w:rPr>
    </w:lvl>
    <w:lvl w:ilvl="5">
      <w:start w:val="1"/>
      <w:numFmt w:val="none"/>
      <w:lvlText w:val=""/>
      <w:lvlJc w:val="left"/>
      <w:pPr>
        <w:ind w:left="0" w:firstLine="0"/>
      </w:pPr>
      <w:rPr>
        <w:rFonts w:asciiTheme="majorHAnsi" w:hAnsiTheme="majorHAnsi" w:hint="default"/>
      </w:rPr>
    </w:lvl>
    <w:lvl w:ilvl="6">
      <w:start w:val="1"/>
      <w:numFmt w:val="none"/>
      <w:lvlText w:val=""/>
      <w:lvlJc w:val="left"/>
      <w:pPr>
        <w:ind w:left="0" w:firstLine="0"/>
      </w:pPr>
      <w:rPr>
        <w:rFonts w:asciiTheme="majorHAnsi" w:hAnsiTheme="majorHAnsi" w:hint="default"/>
      </w:rPr>
    </w:lvl>
    <w:lvl w:ilvl="7">
      <w:start w:val="1"/>
      <w:numFmt w:val="none"/>
      <w:lvlText w:val=""/>
      <w:lvlJc w:val="left"/>
      <w:pPr>
        <w:ind w:left="0" w:firstLine="0"/>
      </w:pPr>
      <w:rPr>
        <w:rFonts w:asciiTheme="majorHAnsi" w:hAnsiTheme="majorHAnsi" w:hint="default"/>
      </w:rPr>
    </w:lvl>
    <w:lvl w:ilvl="8">
      <w:start w:val="1"/>
      <w:numFmt w:val="none"/>
      <w:lvlText w:val=""/>
      <w:lvlJc w:val="left"/>
      <w:pPr>
        <w:ind w:left="0" w:firstLine="0"/>
      </w:pPr>
      <w:rPr>
        <w:rFonts w:asciiTheme="majorHAnsi" w:hAnsiTheme="majorHAnsi" w:hint="default"/>
      </w:rPr>
    </w:lvl>
  </w:abstractNum>
  <w:abstractNum w:abstractNumId="20" w15:restartNumberingAfterBreak="0">
    <w:nsid w:val="48390564"/>
    <w:multiLevelType w:val="hybridMultilevel"/>
    <w:tmpl w:val="0E74E5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A0744BE"/>
    <w:multiLevelType w:val="multilevel"/>
    <w:tmpl w:val="B20876E2"/>
    <w:lvl w:ilvl="0">
      <w:start w:val="1"/>
      <w:numFmt w:val="bullet"/>
      <w:pStyle w:val="Bullet1"/>
      <w:lvlText w:val="●"/>
      <w:lvlJc w:val="left"/>
      <w:pPr>
        <w:tabs>
          <w:tab w:val="num" w:pos="284"/>
        </w:tabs>
        <w:ind w:left="284" w:hanging="284"/>
      </w:pPr>
      <w:rPr>
        <w:rFonts w:ascii="Arial" w:hAnsi="Arial" w:hint="default"/>
        <w:color w:val="27BDBE" w:themeColor="accent1"/>
      </w:rPr>
    </w:lvl>
    <w:lvl w:ilvl="1">
      <w:start w:val="1"/>
      <w:numFmt w:val="bullet"/>
      <w:pStyle w:val="Bullet2"/>
      <w:lvlText w:val="–"/>
      <w:lvlJc w:val="left"/>
      <w:pPr>
        <w:tabs>
          <w:tab w:val="num" w:pos="567"/>
        </w:tabs>
        <w:ind w:left="567" w:hanging="283"/>
      </w:pPr>
      <w:rPr>
        <w:rFonts w:hint="default"/>
        <w:color w:val="27BDBE" w:themeColor="accent1"/>
      </w:rPr>
    </w:lvl>
    <w:lvl w:ilvl="2">
      <w:start w:val="1"/>
      <w:numFmt w:val="bullet"/>
      <w:pStyle w:val="Bullet3"/>
      <w:lvlText w:val="○"/>
      <w:lvlJc w:val="left"/>
      <w:pPr>
        <w:tabs>
          <w:tab w:val="num" w:pos="851"/>
        </w:tabs>
        <w:ind w:left="851" w:hanging="284"/>
      </w:pPr>
      <w:rPr>
        <w:rFonts w:ascii="Times New Roman" w:hAnsi="Times New Roman" w:cs="Times New Roman" w:hint="default"/>
        <w:color w:val="27BDBE" w:themeColor="accent1"/>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2" w15:restartNumberingAfterBreak="0">
    <w:nsid w:val="5E8262FB"/>
    <w:multiLevelType w:val="multilevel"/>
    <w:tmpl w:val="1FA66DF6"/>
    <w:name w:val="AppHeadList3"/>
    <w:numStyleLink w:val="AppListStyle"/>
  </w:abstractNum>
  <w:abstractNum w:abstractNumId="23" w15:restartNumberingAfterBreak="0">
    <w:nsid w:val="60514E56"/>
    <w:multiLevelType w:val="multilevel"/>
    <w:tmpl w:val="1FA66DF6"/>
    <w:name w:val="AppHeadList2"/>
    <w:numStyleLink w:val="AppListStyle"/>
  </w:abstractNum>
  <w:abstractNum w:abstractNumId="24" w15:restartNumberingAfterBreak="0">
    <w:nsid w:val="6D687DAC"/>
    <w:multiLevelType w:val="multilevel"/>
    <w:tmpl w:val="1FA66DF6"/>
    <w:name w:val="AppHeadList4"/>
    <w:styleLink w:val="AppListStyle"/>
    <w:lvl w:ilvl="0">
      <w:start w:val="1"/>
      <w:numFmt w:val="upperLetter"/>
      <w:lvlRestart w:val="0"/>
      <w:pStyle w:val="AppHead"/>
      <w:lvlText w:val="%1."/>
      <w:lvlJc w:val="left"/>
      <w:pPr>
        <w:tabs>
          <w:tab w:val="num" w:pos="567"/>
        </w:tabs>
        <w:ind w:left="0" w:firstLine="0"/>
      </w:pPr>
      <w:rPr>
        <w:rFonts w:ascii="Arial" w:hAnsi="Arial" w:cs="Arial" w:hint="default"/>
        <w:b/>
        <w:bCs/>
        <w:i w:val="0"/>
        <w:color w:val="000000" w:themeColor="text1"/>
        <w:sz w:val="40"/>
        <w:szCs w:val="40"/>
      </w:rPr>
    </w:lvl>
    <w:lvl w:ilvl="1">
      <w:start w:val="1"/>
      <w:numFmt w:val="decimal"/>
      <w:pStyle w:val="AppSubHead"/>
      <w:lvlText w:val="%1.%2"/>
      <w:lvlJc w:val="left"/>
      <w:pPr>
        <w:tabs>
          <w:tab w:val="num" w:pos="652"/>
        </w:tabs>
        <w:ind w:left="0" w:firstLine="0"/>
      </w:pPr>
      <w:rPr>
        <w:rFonts w:ascii="Arial" w:hAnsi="Arial" w:cs="Arial" w:hint="default"/>
        <w:b/>
        <w:i w:val="0"/>
        <w:color w:val="27BDBE" w:themeColor="accent1"/>
        <w:sz w:val="22"/>
      </w:rPr>
    </w:lvl>
    <w:lvl w:ilvl="2">
      <w:start w:val="1"/>
      <w:numFmt w:val="decimal"/>
      <w:pStyle w:val="AppMinorSubHead"/>
      <w:lvlText w:val="%1.%2.%3"/>
      <w:lvlJc w:val="left"/>
      <w:pPr>
        <w:tabs>
          <w:tab w:val="num" w:pos="907"/>
        </w:tabs>
        <w:ind w:left="0" w:firstLine="0"/>
      </w:pPr>
      <w:rPr>
        <w:rFonts w:ascii="Arial" w:hAnsi="Arial" w:cs="Arial" w:hint="default"/>
        <w:b/>
        <w:i w:val="0"/>
        <w:color w:val="27BDBE" w:themeColor="accent1"/>
        <w:sz w:val="20"/>
      </w:rPr>
    </w:lvl>
    <w:lvl w:ilvl="3">
      <w:start w:val="1"/>
      <w:numFmt w:val="decimal"/>
      <w:pStyle w:val="AppHead4"/>
      <w:lvlText w:val="%1.%2.%3.%4"/>
      <w:lvlJc w:val="left"/>
      <w:pPr>
        <w:tabs>
          <w:tab w:val="num" w:pos="0"/>
        </w:tabs>
        <w:ind w:left="0" w:firstLine="0"/>
      </w:pPr>
      <w:rPr>
        <w:rFonts w:ascii="Arial" w:hAnsi="Arial" w:cs="Arial" w:hint="default"/>
        <w:b w:val="0"/>
        <w:i w:val="0"/>
        <w:color w:val="27BDBE" w:themeColor="accent1"/>
        <w:sz w:val="20"/>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5" w15:restartNumberingAfterBreak="0">
    <w:nsid w:val="6EE3444F"/>
    <w:multiLevelType w:val="multilevel"/>
    <w:tmpl w:val="D786C3DC"/>
    <w:lvl w:ilvl="0">
      <w:start w:val="1"/>
      <w:numFmt w:val="bullet"/>
      <w:pStyle w:val="TableBullet1"/>
      <w:lvlText w:val="●"/>
      <w:lvlJc w:val="left"/>
      <w:pPr>
        <w:tabs>
          <w:tab w:val="num" w:pos="170"/>
        </w:tabs>
        <w:ind w:left="170" w:hanging="170"/>
      </w:pPr>
      <w:rPr>
        <w:rFonts w:ascii="Calibri" w:hAnsi="Calibri" w:hint="default"/>
        <w:color w:val="27BDBE" w:themeColor="accent1"/>
      </w:rPr>
    </w:lvl>
    <w:lvl w:ilvl="1">
      <w:start w:val="1"/>
      <w:numFmt w:val="bullet"/>
      <w:pStyle w:val="TableBullet2"/>
      <w:lvlText w:val="–"/>
      <w:lvlJc w:val="left"/>
      <w:pPr>
        <w:tabs>
          <w:tab w:val="num" w:pos="340"/>
        </w:tabs>
        <w:ind w:left="340" w:hanging="170"/>
      </w:pPr>
      <w:rPr>
        <w:rFonts w:hint="default"/>
        <w:color w:val="27BDBE" w:themeColor="accent1"/>
      </w:rPr>
    </w:lvl>
    <w:lvl w:ilvl="2">
      <w:start w:val="1"/>
      <w:numFmt w:val="bullet"/>
      <w:pStyle w:val="TableBullet3"/>
      <w:lvlText w:val="○"/>
      <w:lvlJc w:val="left"/>
      <w:pPr>
        <w:tabs>
          <w:tab w:val="num" w:pos="510"/>
        </w:tabs>
        <w:ind w:left="510" w:hanging="170"/>
      </w:pPr>
      <w:rPr>
        <w:rFonts w:ascii="Times New Roman" w:hAnsi="Times New Roman" w:cs="Times New Roman" w:hint="default"/>
        <w:color w:val="27BDBE" w:themeColor="accent1"/>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bullet"/>
      <w:lvlText w:val="–"/>
      <w:lvlJc w:val="left"/>
      <w:pPr>
        <w:ind w:left="0" w:firstLine="0"/>
      </w:pPr>
      <w:rPr>
        <w:rFonts w:ascii="(none)" w:hAnsi="(none)" w:hint="default"/>
        <w:color w:val="auto"/>
      </w:rPr>
    </w:lvl>
    <w:lvl w:ilvl="8">
      <w:start w:val="1"/>
      <w:numFmt w:val="none"/>
      <w:lvlText w:val=""/>
      <w:lvlJc w:val="left"/>
      <w:pPr>
        <w:ind w:left="0" w:firstLine="0"/>
      </w:pPr>
      <w:rPr>
        <w:rFonts w:hint="default"/>
      </w:rPr>
    </w:lvl>
  </w:abstractNum>
  <w:abstractNum w:abstractNumId="26" w15:restartNumberingAfterBreak="0">
    <w:nsid w:val="7641720C"/>
    <w:multiLevelType w:val="hybridMultilevel"/>
    <w:tmpl w:val="FC6A2C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796A3518"/>
    <w:multiLevelType w:val="multilevel"/>
    <w:tmpl w:val="5A3ADDCE"/>
    <w:lvl w:ilvl="0">
      <w:start w:val="1"/>
      <w:numFmt w:val="decimal"/>
      <w:lvlText w:val="%1."/>
      <w:lvlJc w:val="left"/>
      <w:pPr>
        <w:tabs>
          <w:tab w:val="num" w:pos="284"/>
        </w:tabs>
        <w:ind w:left="284" w:hanging="284"/>
      </w:pPr>
      <w:rPr>
        <w:rFonts w:hint="default"/>
        <w:color w:val="27BDBE" w:themeColor="accent1"/>
      </w:rPr>
    </w:lvl>
    <w:lvl w:ilvl="1">
      <w:start w:val="1"/>
      <w:numFmt w:val="lowerLetter"/>
      <w:lvlText w:val="%2."/>
      <w:lvlJc w:val="left"/>
      <w:pPr>
        <w:tabs>
          <w:tab w:val="num" w:pos="567"/>
        </w:tabs>
        <w:ind w:left="567" w:hanging="283"/>
      </w:pPr>
      <w:rPr>
        <w:rFonts w:hint="default"/>
        <w:color w:val="27BDBE" w:themeColor="accent1"/>
      </w:rPr>
    </w:lvl>
    <w:lvl w:ilvl="2">
      <w:start w:val="1"/>
      <w:numFmt w:val="lowerRoman"/>
      <w:lvlText w:val="%3."/>
      <w:lvlJc w:val="left"/>
      <w:pPr>
        <w:tabs>
          <w:tab w:val="num" w:pos="851"/>
        </w:tabs>
        <w:ind w:left="851" w:hanging="284"/>
      </w:pPr>
      <w:rPr>
        <w:rFonts w:hint="default"/>
        <w:color w:val="27BDBE" w:themeColor="accent1"/>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num w:numId="1">
    <w:abstractNumId w:val="16"/>
  </w:num>
  <w:num w:numId="2">
    <w:abstractNumId w:val="19"/>
  </w:num>
  <w:num w:numId="3">
    <w:abstractNumId w:val="21"/>
  </w:num>
  <w:num w:numId="4">
    <w:abstractNumId w:val="27"/>
  </w:num>
  <w:num w:numId="5">
    <w:abstractNumId w:val="25"/>
  </w:num>
  <w:num w:numId="6">
    <w:abstractNumId w:val="17"/>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22"/>
  </w:num>
  <w:num w:numId="18">
    <w:abstractNumId w:val="19"/>
  </w:num>
  <w:num w:numId="19">
    <w:abstractNumId w:val="19"/>
  </w:num>
  <w:num w:numId="20">
    <w:abstractNumId w:val="19"/>
  </w:num>
  <w:num w:numId="21">
    <w:abstractNumId w:val="15"/>
  </w:num>
  <w:num w:numId="22">
    <w:abstractNumId w:val="12"/>
  </w:num>
  <w:num w:numId="23">
    <w:abstractNumId w:val="24"/>
  </w:num>
  <w:num w:numId="24">
    <w:abstractNumId w:val="20"/>
  </w:num>
  <w:num w:numId="25">
    <w:abstractNumId w:val="26"/>
  </w:num>
  <w:num w:numId="26">
    <w:abstractNumId w:val="21"/>
  </w:num>
  <w:num w:numId="27">
    <w:abstractNumId w:val="21"/>
  </w:num>
  <w:num w:numId="28">
    <w:abstractNumId w:val="21"/>
  </w:num>
  <w:num w:numId="29">
    <w:abstractNumId w:val="11"/>
  </w:num>
  <w:num w:numId="30">
    <w:abstractNumId w:val="10"/>
  </w:num>
  <w:num w:numId="31">
    <w:abstractNumId w:val="18"/>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num>
  <w:num w:numId="34">
    <w:abstractNumId w:val="21"/>
  </w:num>
  <w:num w:numId="35">
    <w:abstractNumId w:val="12"/>
  </w:num>
  <w:num w:numId="36">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hideSpellingErrors/>
  <w:hideGrammaticalErrors/>
  <w:attachedTemplate r:id="rId1"/>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efaultTabStop w:val="720"/>
  <w:doNotShadeFormData/>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HeadingNum" w:val="HeadOnly"/>
    <w:docVar w:name="TempName" w:val="MM Report Template_A4"/>
  </w:docVars>
  <w:rsids>
    <w:rsidRoot w:val="0006342F"/>
    <w:rsid w:val="00001951"/>
    <w:rsid w:val="00002B2D"/>
    <w:rsid w:val="00002F1C"/>
    <w:rsid w:val="000033F8"/>
    <w:rsid w:val="000045A4"/>
    <w:rsid w:val="0000617D"/>
    <w:rsid w:val="00007179"/>
    <w:rsid w:val="0000762C"/>
    <w:rsid w:val="000101C4"/>
    <w:rsid w:val="00010497"/>
    <w:rsid w:val="00010AE8"/>
    <w:rsid w:val="00012596"/>
    <w:rsid w:val="00015234"/>
    <w:rsid w:val="00015468"/>
    <w:rsid w:val="000205BE"/>
    <w:rsid w:val="000232D4"/>
    <w:rsid w:val="000234F6"/>
    <w:rsid w:val="00023DC9"/>
    <w:rsid w:val="00024676"/>
    <w:rsid w:val="0002522A"/>
    <w:rsid w:val="00025A90"/>
    <w:rsid w:val="0002632E"/>
    <w:rsid w:val="000264A4"/>
    <w:rsid w:val="0003006A"/>
    <w:rsid w:val="00030447"/>
    <w:rsid w:val="000304A9"/>
    <w:rsid w:val="000316CB"/>
    <w:rsid w:val="00031C7F"/>
    <w:rsid w:val="00031D92"/>
    <w:rsid w:val="00032512"/>
    <w:rsid w:val="00032AAD"/>
    <w:rsid w:val="000336BB"/>
    <w:rsid w:val="00033B56"/>
    <w:rsid w:val="00034F70"/>
    <w:rsid w:val="0003555C"/>
    <w:rsid w:val="000357A0"/>
    <w:rsid w:val="00036EAC"/>
    <w:rsid w:val="000378F0"/>
    <w:rsid w:val="00037AE5"/>
    <w:rsid w:val="0004067C"/>
    <w:rsid w:val="0004144B"/>
    <w:rsid w:val="0004188F"/>
    <w:rsid w:val="00042053"/>
    <w:rsid w:val="0004324A"/>
    <w:rsid w:val="000436A0"/>
    <w:rsid w:val="000438FA"/>
    <w:rsid w:val="00043A58"/>
    <w:rsid w:val="00044581"/>
    <w:rsid w:val="00044BED"/>
    <w:rsid w:val="00045A24"/>
    <w:rsid w:val="00045E42"/>
    <w:rsid w:val="0004696C"/>
    <w:rsid w:val="00047947"/>
    <w:rsid w:val="00050A88"/>
    <w:rsid w:val="00050E19"/>
    <w:rsid w:val="000527F8"/>
    <w:rsid w:val="00053343"/>
    <w:rsid w:val="0005467B"/>
    <w:rsid w:val="000551C2"/>
    <w:rsid w:val="00056BD8"/>
    <w:rsid w:val="000572D7"/>
    <w:rsid w:val="00057A34"/>
    <w:rsid w:val="00060C60"/>
    <w:rsid w:val="0006145A"/>
    <w:rsid w:val="000616B7"/>
    <w:rsid w:val="00062BFD"/>
    <w:rsid w:val="000632DB"/>
    <w:rsid w:val="0006342F"/>
    <w:rsid w:val="000635E0"/>
    <w:rsid w:val="00064E87"/>
    <w:rsid w:val="00066908"/>
    <w:rsid w:val="00066A4C"/>
    <w:rsid w:val="000670B0"/>
    <w:rsid w:val="00067AE7"/>
    <w:rsid w:val="00067B3D"/>
    <w:rsid w:val="00070D02"/>
    <w:rsid w:val="00071D21"/>
    <w:rsid w:val="000724FE"/>
    <w:rsid w:val="00072BDA"/>
    <w:rsid w:val="00073330"/>
    <w:rsid w:val="00073762"/>
    <w:rsid w:val="0007387B"/>
    <w:rsid w:val="000742A2"/>
    <w:rsid w:val="00075B43"/>
    <w:rsid w:val="00075D32"/>
    <w:rsid w:val="00076C67"/>
    <w:rsid w:val="00076C6E"/>
    <w:rsid w:val="00077BE1"/>
    <w:rsid w:val="00080207"/>
    <w:rsid w:val="000810FF"/>
    <w:rsid w:val="00081FFB"/>
    <w:rsid w:val="00082D2F"/>
    <w:rsid w:val="000831D3"/>
    <w:rsid w:val="000849D8"/>
    <w:rsid w:val="00087472"/>
    <w:rsid w:val="00087E05"/>
    <w:rsid w:val="00090871"/>
    <w:rsid w:val="00090D27"/>
    <w:rsid w:val="00090F57"/>
    <w:rsid w:val="00091606"/>
    <w:rsid w:val="00091917"/>
    <w:rsid w:val="00091CA4"/>
    <w:rsid w:val="00091D51"/>
    <w:rsid w:val="000926CA"/>
    <w:rsid w:val="000929F3"/>
    <w:rsid w:val="00092EED"/>
    <w:rsid w:val="00093751"/>
    <w:rsid w:val="00095CAE"/>
    <w:rsid w:val="00095EC8"/>
    <w:rsid w:val="000962A6"/>
    <w:rsid w:val="000967B3"/>
    <w:rsid w:val="00096A69"/>
    <w:rsid w:val="00097040"/>
    <w:rsid w:val="000A03D3"/>
    <w:rsid w:val="000A1BFF"/>
    <w:rsid w:val="000A1EAD"/>
    <w:rsid w:val="000A27C2"/>
    <w:rsid w:val="000A2940"/>
    <w:rsid w:val="000A2BD8"/>
    <w:rsid w:val="000A2DC8"/>
    <w:rsid w:val="000A33FE"/>
    <w:rsid w:val="000A451F"/>
    <w:rsid w:val="000A6730"/>
    <w:rsid w:val="000A684A"/>
    <w:rsid w:val="000A6CEE"/>
    <w:rsid w:val="000B15EB"/>
    <w:rsid w:val="000B171E"/>
    <w:rsid w:val="000B27BE"/>
    <w:rsid w:val="000B42D0"/>
    <w:rsid w:val="000B469C"/>
    <w:rsid w:val="000B4A55"/>
    <w:rsid w:val="000B6434"/>
    <w:rsid w:val="000B65BE"/>
    <w:rsid w:val="000B67D3"/>
    <w:rsid w:val="000B6A5F"/>
    <w:rsid w:val="000C095A"/>
    <w:rsid w:val="000C0BB2"/>
    <w:rsid w:val="000C108E"/>
    <w:rsid w:val="000C1A73"/>
    <w:rsid w:val="000C1D80"/>
    <w:rsid w:val="000C20FE"/>
    <w:rsid w:val="000C21FF"/>
    <w:rsid w:val="000C3108"/>
    <w:rsid w:val="000C3368"/>
    <w:rsid w:val="000C43E8"/>
    <w:rsid w:val="000C5024"/>
    <w:rsid w:val="000C6310"/>
    <w:rsid w:val="000C6BD7"/>
    <w:rsid w:val="000D0241"/>
    <w:rsid w:val="000D060B"/>
    <w:rsid w:val="000D181A"/>
    <w:rsid w:val="000D1870"/>
    <w:rsid w:val="000D1A91"/>
    <w:rsid w:val="000D1DA3"/>
    <w:rsid w:val="000D1F21"/>
    <w:rsid w:val="000D20D7"/>
    <w:rsid w:val="000D2169"/>
    <w:rsid w:val="000D2FD0"/>
    <w:rsid w:val="000D3467"/>
    <w:rsid w:val="000D39CE"/>
    <w:rsid w:val="000D4118"/>
    <w:rsid w:val="000D4280"/>
    <w:rsid w:val="000D4813"/>
    <w:rsid w:val="000D582F"/>
    <w:rsid w:val="000D5C83"/>
    <w:rsid w:val="000D6957"/>
    <w:rsid w:val="000D72EA"/>
    <w:rsid w:val="000E0808"/>
    <w:rsid w:val="000E0D2C"/>
    <w:rsid w:val="000E4D92"/>
    <w:rsid w:val="000E5AF1"/>
    <w:rsid w:val="000F0B51"/>
    <w:rsid w:val="000F1FF9"/>
    <w:rsid w:val="000F2A4D"/>
    <w:rsid w:val="000F37F7"/>
    <w:rsid w:val="000F3813"/>
    <w:rsid w:val="000F44E5"/>
    <w:rsid w:val="000F46AE"/>
    <w:rsid w:val="000F4E53"/>
    <w:rsid w:val="000F542B"/>
    <w:rsid w:val="000F7499"/>
    <w:rsid w:val="000F7553"/>
    <w:rsid w:val="001001F3"/>
    <w:rsid w:val="00100F3F"/>
    <w:rsid w:val="00103544"/>
    <w:rsid w:val="001036F6"/>
    <w:rsid w:val="00105270"/>
    <w:rsid w:val="00106E8D"/>
    <w:rsid w:val="001073AE"/>
    <w:rsid w:val="0010751D"/>
    <w:rsid w:val="00107BEC"/>
    <w:rsid w:val="001115D0"/>
    <w:rsid w:val="0011256F"/>
    <w:rsid w:val="00112F6C"/>
    <w:rsid w:val="00113CD2"/>
    <w:rsid w:val="00114227"/>
    <w:rsid w:val="001144EB"/>
    <w:rsid w:val="00114AA4"/>
    <w:rsid w:val="00114FFA"/>
    <w:rsid w:val="00115127"/>
    <w:rsid w:val="001169F3"/>
    <w:rsid w:val="00116E07"/>
    <w:rsid w:val="00117A1F"/>
    <w:rsid w:val="001209F8"/>
    <w:rsid w:val="00121603"/>
    <w:rsid w:val="00121B30"/>
    <w:rsid w:val="001223F9"/>
    <w:rsid w:val="0012363B"/>
    <w:rsid w:val="0012364E"/>
    <w:rsid w:val="001243BC"/>
    <w:rsid w:val="00124F6D"/>
    <w:rsid w:val="00125B56"/>
    <w:rsid w:val="001260C5"/>
    <w:rsid w:val="001261A9"/>
    <w:rsid w:val="001262BC"/>
    <w:rsid w:val="00130A4F"/>
    <w:rsid w:val="00130A89"/>
    <w:rsid w:val="00131225"/>
    <w:rsid w:val="00131A1C"/>
    <w:rsid w:val="00132AAD"/>
    <w:rsid w:val="00133461"/>
    <w:rsid w:val="001347C0"/>
    <w:rsid w:val="00135F46"/>
    <w:rsid w:val="001400FD"/>
    <w:rsid w:val="0014146A"/>
    <w:rsid w:val="00141912"/>
    <w:rsid w:val="00142270"/>
    <w:rsid w:val="00143796"/>
    <w:rsid w:val="001444B9"/>
    <w:rsid w:val="0014685D"/>
    <w:rsid w:val="0014721A"/>
    <w:rsid w:val="00147787"/>
    <w:rsid w:val="00151C8D"/>
    <w:rsid w:val="00151CB2"/>
    <w:rsid w:val="00151DCC"/>
    <w:rsid w:val="00152531"/>
    <w:rsid w:val="0015301C"/>
    <w:rsid w:val="00153133"/>
    <w:rsid w:val="00153E7F"/>
    <w:rsid w:val="0015450A"/>
    <w:rsid w:val="0015455C"/>
    <w:rsid w:val="001550B2"/>
    <w:rsid w:val="00156205"/>
    <w:rsid w:val="00156875"/>
    <w:rsid w:val="001568C9"/>
    <w:rsid w:val="00157284"/>
    <w:rsid w:val="00157B98"/>
    <w:rsid w:val="00157E92"/>
    <w:rsid w:val="00161540"/>
    <w:rsid w:val="0016186D"/>
    <w:rsid w:val="00161B81"/>
    <w:rsid w:val="0016210E"/>
    <w:rsid w:val="00163FD5"/>
    <w:rsid w:val="00165F81"/>
    <w:rsid w:val="001674D1"/>
    <w:rsid w:val="001705DB"/>
    <w:rsid w:val="00170B72"/>
    <w:rsid w:val="0017138E"/>
    <w:rsid w:val="00171CFE"/>
    <w:rsid w:val="001728DA"/>
    <w:rsid w:val="00172BAA"/>
    <w:rsid w:val="00173DED"/>
    <w:rsid w:val="00174B6B"/>
    <w:rsid w:val="0017540D"/>
    <w:rsid w:val="00175E09"/>
    <w:rsid w:val="00175E44"/>
    <w:rsid w:val="00175F65"/>
    <w:rsid w:val="00176639"/>
    <w:rsid w:val="00176C74"/>
    <w:rsid w:val="00176D6D"/>
    <w:rsid w:val="00177A47"/>
    <w:rsid w:val="00180455"/>
    <w:rsid w:val="001808FF"/>
    <w:rsid w:val="00180E62"/>
    <w:rsid w:val="0018164F"/>
    <w:rsid w:val="00181FE3"/>
    <w:rsid w:val="0018296D"/>
    <w:rsid w:val="00183148"/>
    <w:rsid w:val="001834D2"/>
    <w:rsid w:val="001849F7"/>
    <w:rsid w:val="001849FB"/>
    <w:rsid w:val="00184ADB"/>
    <w:rsid w:val="00185037"/>
    <w:rsid w:val="00186050"/>
    <w:rsid w:val="00190B0D"/>
    <w:rsid w:val="001912B5"/>
    <w:rsid w:val="00195831"/>
    <w:rsid w:val="00196B98"/>
    <w:rsid w:val="00197F25"/>
    <w:rsid w:val="001A06E3"/>
    <w:rsid w:val="001A1A90"/>
    <w:rsid w:val="001A1D46"/>
    <w:rsid w:val="001A1F23"/>
    <w:rsid w:val="001A29C7"/>
    <w:rsid w:val="001A4027"/>
    <w:rsid w:val="001A442D"/>
    <w:rsid w:val="001A51F3"/>
    <w:rsid w:val="001A5877"/>
    <w:rsid w:val="001A5C0F"/>
    <w:rsid w:val="001A6534"/>
    <w:rsid w:val="001A770D"/>
    <w:rsid w:val="001B07B4"/>
    <w:rsid w:val="001B2DA0"/>
    <w:rsid w:val="001B3079"/>
    <w:rsid w:val="001B37CB"/>
    <w:rsid w:val="001B3E0F"/>
    <w:rsid w:val="001B4F60"/>
    <w:rsid w:val="001B522C"/>
    <w:rsid w:val="001B5DA4"/>
    <w:rsid w:val="001B5F46"/>
    <w:rsid w:val="001B639B"/>
    <w:rsid w:val="001B6546"/>
    <w:rsid w:val="001B6B55"/>
    <w:rsid w:val="001B6DAE"/>
    <w:rsid w:val="001B7782"/>
    <w:rsid w:val="001B7B3E"/>
    <w:rsid w:val="001C058C"/>
    <w:rsid w:val="001C088F"/>
    <w:rsid w:val="001C12DD"/>
    <w:rsid w:val="001C2B92"/>
    <w:rsid w:val="001C41D5"/>
    <w:rsid w:val="001C4302"/>
    <w:rsid w:val="001C4C48"/>
    <w:rsid w:val="001C57E9"/>
    <w:rsid w:val="001C72D2"/>
    <w:rsid w:val="001D01D1"/>
    <w:rsid w:val="001D04EE"/>
    <w:rsid w:val="001D077D"/>
    <w:rsid w:val="001D0951"/>
    <w:rsid w:val="001D1112"/>
    <w:rsid w:val="001D24F7"/>
    <w:rsid w:val="001D277A"/>
    <w:rsid w:val="001D2F5C"/>
    <w:rsid w:val="001D3619"/>
    <w:rsid w:val="001D3825"/>
    <w:rsid w:val="001D398E"/>
    <w:rsid w:val="001D5888"/>
    <w:rsid w:val="001D6C32"/>
    <w:rsid w:val="001E12DD"/>
    <w:rsid w:val="001E2543"/>
    <w:rsid w:val="001E2573"/>
    <w:rsid w:val="001E35F5"/>
    <w:rsid w:val="001E3CC7"/>
    <w:rsid w:val="001E3DF8"/>
    <w:rsid w:val="001E3E67"/>
    <w:rsid w:val="001E439E"/>
    <w:rsid w:val="001E4CF7"/>
    <w:rsid w:val="001E6CD2"/>
    <w:rsid w:val="001E6FE2"/>
    <w:rsid w:val="001E7A51"/>
    <w:rsid w:val="001E7C04"/>
    <w:rsid w:val="001F003A"/>
    <w:rsid w:val="001F08C1"/>
    <w:rsid w:val="001F09EB"/>
    <w:rsid w:val="001F2ABC"/>
    <w:rsid w:val="001F3392"/>
    <w:rsid w:val="001F37AD"/>
    <w:rsid w:val="001F38AE"/>
    <w:rsid w:val="001F3A4F"/>
    <w:rsid w:val="001F4953"/>
    <w:rsid w:val="001F49C3"/>
    <w:rsid w:val="001F5246"/>
    <w:rsid w:val="001F5811"/>
    <w:rsid w:val="001F5A79"/>
    <w:rsid w:val="001F5E3A"/>
    <w:rsid w:val="001F662D"/>
    <w:rsid w:val="001F6C2D"/>
    <w:rsid w:val="0020053A"/>
    <w:rsid w:val="002005E5"/>
    <w:rsid w:val="00200C85"/>
    <w:rsid w:val="0020129A"/>
    <w:rsid w:val="00201379"/>
    <w:rsid w:val="002014C1"/>
    <w:rsid w:val="002017F7"/>
    <w:rsid w:val="00201F17"/>
    <w:rsid w:val="0020327B"/>
    <w:rsid w:val="002032EA"/>
    <w:rsid w:val="00204676"/>
    <w:rsid w:val="00204BB8"/>
    <w:rsid w:val="0020686D"/>
    <w:rsid w:val="0021006B"/>
    <w:rsid w:val="00210632"/>
    <w:rsid w:val="0021092E"/>
    <w:rsid w:val="00210D17"/>
    <w:rsid w:val="002115BC"/>
    <w:rsid w:val="002131B0"/>
    <w:rsid w:val="00213B69"/>
    <w:rsid w:val="002144E7"/>
    <w:rsid w:val="00214685"/>
    <w:rsid w:val="002148A7"/>
    <w:rsid w:val="00214D72"/>
    <w:rsid w:val="00215FE5"/>
    <w:rsid w:val="002168C3"/>
    <w:rsid w:val="00216CC8"/>
    <w:rsid w:val="00217C98"/>
    <w:rsid w:val="00217E89"/>
    <w:rsid w:val="002203A3"/>
    <w:rsid w:val="002215E0"/>
    <w:rsid w:val="002218D6"/>
    <w:rsid w:val="00221E7B"/>
    <w:rsid w:val="002224FE"/>
    <w:rsid w:val="0022387C"/>
    <w:rsid w:val="00223C3B"/>
    <w:rsid w:val="00224163"/>
    <w:rsid w:val="002241C9"/>
    <w:rsid w:val="00225EC2"/>
    <w:rsid w:val="00227514"/>
    <w:rsid w:val="00227BE5"/>
    <w:rsid w:val="002303F3"/>
    <w:rsid w:val="002330FB"/>
    <w:rsid w:val="002331D7"/>
    <w:rsid w:val="00233A5B"/>
    <w:rsid w:val="00233F9B"/>
    <w:rsid w:val="002340B4"/>
    <w:rsid w:val="00234468"/>
    <w:rsid w:val="00236CC6"/>
    <w:rsid w:val="0024134A"/>
    <w:rsid w:val="002413FC"/>
    <w:rsid w:val="0024173F"/>
    <w:rsid w:val="00241C26"/>
    <w:rsid w:val="00241C7F"/>
    <w:rsid w:val="00242B66"/>
    <w:rsid w:val="00243960"/>
    <w:rsid w:val="00244475"/>
    <w:rsid w:val="00244674"/>
    <w:rsid w:val="00245AD7"/>
    <w:rsid w:val="00246075"/>
    <w:rsid w:val="00246622"/>
    <w:rsid w:val="00247524"/>
    <w:rsid w:val="00250505"/>
    <w:rsid w:val="00250898"/>
    <w:rsid w:val="00251BC2"/>
    <w:rsid w:val="00251E4D"/>
    <w:rsid w:val="00252BE1"/>
    <w:rsid w:val="00252CCD"/>
    <w:rsid w:val="00253973"/>
    <w:rsid w:val="00253FB4"/>
    <w:rsid w:val="002544B5"/>
    <w:rsid w:val="0025470B"/>
    <w:rsid w:val="002548E9"/>
    <w:rsid w:val="002575D9"/>
    <w:rsid w:val="002601CA"/>
    <w:rsid w:val="00260B84"/>
    <w:rsid w:val="00260B8A"/>
    <w:rsid w:val="002610EC"/>
    <w:rsid w:val="002611E7"/>
    <w:rsid w:val="0026129E"/>
    <w:rsid w:val="00263218"/>
    <w:rsid w:val="0026341A"/>
    <w:rsid w:val="002637FE"/>
    <w:rsid w:val="0026475F"/>
    <w:rsid w:val="00264E0B"/>
    <w:rsid w:val="0026533C"/>
    <w:rsid w:val="00265FB9"/>
    <w:rsid w:val="00266A6A"/>
    <w:rsid w:val="0027112D"/>
    <w:rsid w:val="0027165D"/>
    <w:rsid w:val="0027191B"/>
    <w:rsid w:val="00271EAC"/>
    <w:rsid w:val="00272BDF"/>
    <w:rsid w:val="00273836"/>
    <w:rsid w:val="00273C6E"/>
    <w:rsid w:val="00274015"/>
    <w:rsid w:val="002743EC"/>
    <w:rsid w:val="002749A7"/>
    <w:rsid w:val="00274C4E"/>
    <w:rsid w:val="00274E67"/>
    <w:rsid w:val="002752FA"/>
    <w:rsid w:val="0027620C"/>
    <w:rsid w:val="00276AA2"/>
    <w:rsid w:val="0027725D"/>
    <w:rsid w:val="0027754F"/>
    <w:rsid w:val="002803FE"/>
    <w:rsid w:val="00280A7A"/>
    <w:rsid w:val="00280B3C"/>
    <w:rsid w:val="002829B1"/>
    <w:rsid w:val="00284012"/>
    <w:rsid w:val="00284880"/>
    <w:rsid w:val="0028495B"/>
    <w:rsid w:val="0028520B"/>
    <w:rsid w:val="00287D5B"/>
    <w:rsid w:val="0029037F"/>
    <w:rsid w:val="00290A28"/>
    <w:rsid w:val="00291188"/>
    <w:rsid w:val="00291E7C"/>
    <w:rsid w:val="00291FC2"/>
    <w:rsid w:val="00292644"/>
    <w:rsid w:val="00292BCA"/>
    <w:rsid w:val="00293C2F"/>
    <w:rsid w:val="00294270"/>
    <w:rsid w:val="00295BB3"/>
    <w:rsid w:val="00297146"/>
    <w:rsid w:val="002A1B04"/>
    <w:rsid w:val="002A1E1E"/>
    <w:rsid w:val="002A26CC"/>
    <w:rsid w:val="002A2960"/>
    <w:rsid w:val="002A3188"/>
    <w:rsid w:val="002A47D9"/>
    <w:rsid w:val="002A5AB6"/>
    <w:rsid w:val="002A7203"/>
    <w:rsid w:val="002B1F45"/>
    <w:rsid w:val="002B2026"/>
    <w:rsid w:val="002B259A"/>
    <w:rsid w:val="002B3D44"/>
    <w:rsid w:val="002B4A13"/>
    <w:rsid w:val="002B6378"/>
    <w:rsid w:val="002B65A9"/>
    <w:rsid w:val="002B6E46"/>
    <w:rsid w:val="002B7117"/>
    <w:rsid w:val="002B716D"/>
    <w:rsid w:val="002C10D0"/>
    <w:rsid w:val="002C1D36"/>
    <w:rsid w:val="002C2AE9"/>
    <w:rsid w:val="002C3045"/>
    <w:rsid w:val="002C3159"/>
    <w:rsid w:val="002C3F05"/>
    <w:rsid w:val="002C40AD"/>
    <w:rsid w:val="002C49B9"/>
    <w:rsid w:val="002C4AC2"/>
    <w:rsid w:val="002C4CD9"/>
    <w:rsid w:val="002C5188"/>
    <w:rsid w:val="002C53D8"/>
    <w:rsid w:val="002C5569"/>
    <w:rsid w:val="002C6BA2"/>
    <w:rsid w:val="002C77A7"/>
    <w:rsid w:val="002D036D"/>
    <w:rsid w:val="002D13A5"/>
    <w:rsid w:val="002D1E75"/>
    <w:rsid w:val="002D32ED"/>
    <w:rsid w:val="002D46EA"/>
    <w:rsid w:val="002D5199"/>
    <w:rsid w:val="002E0DB4"/>
    <w:rsid w:val="002E0E1B"/>
    <w:rsid w:val="002E125F"/>
    <w:rsid w:val="002E27D7"/>
    <w:rsid w:val="002E2C70"/>
    <w:rsid w:val="002E4256"/>
    <w:rsid w:val="002E5246"/>
    <w:rsid w:val="002E5420"/>
    <w:rsid w:val="002E55D7"/>
    <w:rsid w:val="002E5BDE"/>
    <w:rsid w:val="002E7265"/>
    <w:rsid w:val="002E73EB"/>
    <w:rsid w:val="002E7DEF"/>
    <w:rsid w:val="002F00C3"/>
    <w:rsid w:val="002F0AD9"/>
    <w:rsid w:val="002F1D6C"/>
    <w:rsid w:val="002F1E70"/>
    <w:rsid w:val="002F233A"/>
    <w:rsid w:val="002F3176"/>
    <w:rsid w:val="002F44E4"/>
    <w:rsid w:val="002F4E18"/>
    <w:rsid w:val="002F569E"/>
    <w:rsid w:val="002F6381"/>
    <w:rsid w:val="002F6DD0"/>
    <w:rsid w:val="002F6EC1"/>
    <w:rsid w:val="002F7804"/>
    <w:rsid w:val="00300A1F"/>
    <w:rsid w:val="00301369"/>
    <w:rsid w:val="00302BF6"/>
    <w:rsid w:val="00303108"/>
    <w:rsid w:val="003031BA"/>
    <w:rsid w:val="0030476B"/>
    <w:rsid w:val="00305A98"/>
    <w:rsid w:val="00305D76"/>
    <w:rsid w:val="003079DF"/>
    <w:rsid w:val="00310311"/>
    <w:rsid w:val="00311428"/>
    <w:rsid w:val="00312778"/>
    <w:rsid w:val="003129FF"/>
    <w:rsid w:val="00316003"/>
    <w:rsid w:val="00316B6A"/>
    <w:rsid w:val="00316ED4"/>
    <w:rsid w:val="00317B1E"/>
    <w:rsid w:val="00320F08"/>
    <w:rsid w:val="00321BCC"/>
    <w:rsid w:val="0032242E"/>
    <w:rsid w:val="00323046"/>
    <w:rsid w:val="00323D50"/>
    <w:rsid w:val="0032429B"/>
    <w:rsid w:val="00324E0F"/>
    <w:rsid w:val="00325A3C"/>
    <w:rsid w:val="003262F6"/>
    <w:rsid w:val="00326AAD"/>
    <w:rsid w:val="00327265"/>
    <w:rsid w:val="00327CB8"/>
    <w:rsid w:val="003313A8"/>
    <w:rsid w:val="0033153D"/>
    <w:rsid w:val="00331664"/>
    <w:rsid w:val="00332B59"/>
    <w:rsid w:val="00332EFD"/>
    <w:rsid w:val="003337F9"/>
    <w:rsid w:val="00334121"/>
    <w:rsid w:val="003358D5"/>
    <w:rsid w:val="003359D3"/>
    <w:rsid w:val="0033629F"/>
    <w:rsid w:val="00337E5B"/>
    <w:rsid w:val="0034003C"/>
    <w:rsid w:val="00340D88"/>
    <w:rsid w:val="00340E50"/>
    <w:rsid w:val="0034384D"/>
    <w:rsid w:val="003440C8"/>
    <w:rsid w:val="003464AD"/>
    <w:rsid w:val="00347B7E"/>
    <w:rsid w:val="00350683"/>
    <w:rsid w:val="003515E1"/>
    <w:rsid w:val="0035162E"/>
    <w:rsid w:val="003518C6"/>
    <w:rsid w:val="0035246B"/>
    <w:rsid w:val="00352B4C"/>
    <w:rsid w:val="00353415"/>
    <w:rsid w:val="00353A4B"/>
    <w:rsid w:val="00353D97"/>
    <w:rsid w:val="0035486E"/>
    <w:rsid w:val="00355248"/>
    <w:rsid w:val="00355403"/>
    <w:rsid w:val="00356080"/>
    <w:rsid w:val="003560E9"/>
    <w:rsid w:val="00357641"/>
    <w:rsid w:val="00357F7A"/>
    <w:rsid w:val="00360247"/>
    <w:rsid w:val="00360ECA"/>
    <w:rsid w:val="00361AB6"/>
    <w:rsid w:val="0036332A"/>
    <w:rsid w:val="0036390A"/>
    <w:rsid w:val="00364BA7"/>
    <w:rsid w:val="00365737"/>
    <w:rsid w:val="00366799"/>
    <w:rsid w:val="00367424"/>
    <w:rsid w:val="0037018B"/>
    <w:rsid w:val="00370540"/>
    <w:rsid w:val="00370655"/>
    <w:rsid w:val="00371003"/>
    <w:rsid w:val="003710EB"/>
    <w:rsid w:val="003712A0"/>
    <w:rsid w:val="0037130A"/>
    <w:rsid w:val="003713BB"/>
    <w:rsid w:val="003722D5"/>
    <w:rsid w:val="003747C5"/>
    <w:rsid w:val="00374F0D"/>
    <w:rsid w:val="00375B79"/>
    <w:rsid w:val="00375DC8"/>
    <w:rsid w:val="00380BF9"/>
    <w:rsid w:val="003810E5"/>
    <w:rsid w:val="00381B84"/>
    <w:rsid w:val="00382A6E"/>
    <w:rsid w:val="00383F26"/>
    <w:rsid w:val="00384404"/>
    <w:rsid w:val="003848F8"/>
    <w:rsid w:val="003854E1"/>
    <w:rsid w:val="00385518"/>
    <w:rsid w:val="003865E2"/>
    <w:rsid w:val="0038690C"/>
    <w:rsid w:val="003876CA"/>
    <w:rsid w:val="00390397"/>
    <w:rsid w:val="00390D26"/>
    <w:rsid w:val="00390E2A"/>
    <w:rsid w:val="003914F9"/>
    <w:rsid w:val="00392557"/>
    <w:rsid w:val="0039267E"/>
    <w:rsid w:val="00393553"/>
    <w:rsid w:val="003939BF"/>
    <w:rsid w:val="0039472A"/>
    <w:rsid w:val="00395361"/>
    <w:rsid w:val="0039540F"/>
    <w:rsid w:val="003960D5"/>
    <w:rsid w:val="0039689F"/>
    <w:rsid w:val="00397123"/>
    <w:rsid w:val="00397905"/>
    <w:rsid w:val="003A09D2"/>
    <w:rsid w:val="003A23C3"/>
    <w:rsid w:val="003A2B6C"/>
    <w:rsid w:val="003A39DE"/>
    <w:rsid w:val="003A3B16"/>
    <w:rsid w:val="003A4C61"/>
    <w:rsid w:val="003A5580"/>
    <w:rsid w:val="003A5A22"/>
    <w:rsid w:val="003A6697"/>
    <w:rsid w:val="003A6B8C"/>
    <w:rsid w:val="003A741A"/>
    <w:rsid w:val="003A750D"/>
    <w:rsid w:val="003B0AFB"/>
    <w:rsid w:val="003B1AA4"/>
    <w:rsid w:val="003B5BA5"/>
    <w:rsid w:val="003B7482"/>
    <w:rsid w:val="003B748A"/>
    <w:rsid w:val="003B7A94"/>
    <w:rsid w:val="003C350D"/>
    <w:rsid w:val="003C3D08"/>
    <w:rsid w:val="003C40E7"/>
    <w:rsid w:val="003C4B4C"/>
    <w:rsid w:val="003C4B74"/>
    <w:rsid w:val="003C656B"/>
    <w:rsid w:val="003C6A83"/>
    <w:rsid w:val="003C77AA"/>
    <w:rsid w:val="003C7CA3"/>
    <w:rsid w:val="003D1D09"/>
    <w:rsid w:val="003D27F9"/>
    <w:rsid w:val="003D2B13"/>
    <w:rsid w:val="003D588C"/>
    <w:rsid w:val="003D59BA"/>
    <w:rsid w:val="003D5C60"/>
    <w:rsid w:val="003D613A"/>
    <w:rsid w:val="003D65BE"/>
    <w:rsid w:val="003D6958"/>
    <w:rsid w:val="003D7A61"/>
    <w:rsid w:val="003E1B3F"/>
    <w:rsid w:val="003E203F"/>
    <w:rsid w:val="003E286F"/>
    <w:rsid w:val="003E3504"/>
    <w:rsid w:val="003E37D8"/>
    <w:rsid w:val="003E3CC3"/>
    <w:rsid w:val="003E67EE"/>
    <w:rsid w:val="003E73C1"/>
    <w:rsid w:val="003E76FF"/>
    <w:rsid w:val="003E7EB7"/>
    <w:rsid w:val="003F0A4C"/>
    <w:rsid w:val="003F1AB1"/>
    <w:rsid w:val="003F2D6B"/>
    <w:rsid w:val="003F505C"/>
    <w:rsid w:val="003F5B52"/>
    <w:rsid w:val="003F5C90"/>
    <w:rsid w:val="003F6393"/>
    <w:rsid w:val="003F7EE7"/>
    <w:rsid w:val="004001BE"/>
    <w:rsid w:val="004009AB"/>
    <w:rsid w:val="00400BE7"/>
    <w:rsid w:val="0040300B"/>
    <w:rsid w:val="0040322F"/>
    <w:rsid w:val="00404D1B"/>
    <w:rsid w:val="00405A13"/>
    <w:rsid w:val="00406525"/>
    <w:rsid w:val="0041126F"/>
    <w:rsid w:val="004117D9"/>
    <w:rsid w:val="0041224B"/>
    <w:rsid w:val="00412488"/>
    <w:rsid w:val="004143BD"/>
    <w:rsid w:val="00414E24"/>
    <w:rsid w:val="004151BB"/>
    <w:rsid w:val="00415F4F"/>
    <w:rsid w:val="004204FF"/>
    <w:rsid w:val="00420BD6"/>
    <w:rsid w:val="00422E95"/>
    <w:rsid w:val="00422F18"/>
    <w:rsid w:val="0042316E"/>
    <w:rsid w:val="00424333"/>
    <w:rsid w:val="0042494A"/>
    <w:rsid w:val="00424C08"/>
    <w:rsid w:val="00424E88"/>
    <w:rsid w:val="00424F78"/>
    <w:rsid w:val="00427367"/>
    <w:rsid w:val="0043028D"/>
    <w:rsid w:val="00430AD1"/>
    <w:rsid w:val="00430B03"/>
    <w:rsid w:val="00430C05"/>
    <w:rsid w:val="00432531"/>
    <w:rsid w:val="00432A0D"/>
    <w:rsid w:val="00433CC2"/>
    <w:rsid w:val="004340FA"/>
    <w:rsid w:val="00434402"/>
    <w:rsid w:val="004345C5"/>
    <w:rsid w:val="00435DEF"/>
    <w:rsid w:val="00436C96"/>
    <w:rsid w:val="00436E5A"/>
    <w:rsid w:val="004374BA"/>
    <w:rsid w:val="00440742"/>
    <w:rsid w:val="00440D30"/>
    <w:rsid w:val="0044172D"/>
    <w:rsid w:val="00442F9C"/>
    <w:rsid w:val="00444197"/>
    <w:rsid w:val="0044453C"/>
    <w:rsid w:val="00444649"/>
    <w:rsid w:val="00445D3D"/>
    <w:rsid w:val="00445D56"/>
    <w:rsid w:val="004463C7"/>
    <w:rsid w:val="0044656F"/>
    <w:rsid w:val="00446BA2"/>
    <w:rsid w:val="004503CA"/>
    <w:rsid w:val="0045167F"/>
    <w:rsid w:val="004516E4"/>
    <w:rsid w:val="004530BD"/>
    <w:rsid w:val="0045334D"/>
    <w:rsid w:val="0045415E"/>
    <w:rsid w:val="00455498"/>
    <w:rsid w:val="004554EA"/>
    <w:rsid w:val="00456F8E"/>
    <w:rsid w:val="004600DA"/>
    <w:rsid w:val="00460425"/>
    <w:rsid w:val="00460EA0"/>
    <w:rsid w:val="00461E13"/>
    <w:rsid w:val="004636FC"/>
    <w:rsid w:val="00464070"/>
    <w:rsid w:val="0046459F"/>
    <w:rsid w:val="004670F6"/>
    <w:rsid w:val="00467F53"/>
    <w:rsid w:val="00467F69"/>
    <w:rsid w:val="0047118A"/>
    <w:rsid w:val="00474861"/>
    <w:rsid w:val="0047543F"/>
    <w:rsid w:val="00475642"/>
    <w:rsid w:val="0047628C"/>
    <w:rsid w:val="0047631D"/>
    <w:rsid w:val="00476C2B"/>
    <w:rsid w:val="004779D3"/>
    <w:rsid w:val="0048034E"/>
    <w:rsid w:val="00480A20"/>
    <w:rsid w:val="00480DE8"/>
    <w:rsid w:val="00481026"/>
    <w:rsid w:val="00481870"/>
    <w:rsid w:val="00481910"/>
    <w:rsid w:val="00481913"/>
    <w:rsid w:val="0048211B"/>
    <w:rsid w:val="004827BC"/>
    <w:rsid w:val="00482A29"/>
    <w:rsid w:val="00482E03"/>
    <w:rsid w:val="00482E94"/>
    <w:rsid w:val="00483237"/>
    <w:rsid w:val="004832C2"/>
    <w:rsid w:val="0048351F"/>
    <w:rsid w:val="00484457"/>
    <w:rsid w:val="00484AF7"/>
    <w:rsid w:val="00485B13"/>
    <w:rsid w:val="00485DBA"/>
    <w:rsid w:val="00486FE0"/>
    <w:rsid w:val="00493241"/>
    <w:rsid w:val="00494484"/>
    <w:rsid w:val="00494844"/>
    <w:rsid w:val="00495546"/>
    <w:rsid w:val="00495E67"/>
    <w:rsid w:val="00496867"/>
    <w:rsid w:val="00496D4A"/>
    <w:rsid w:val="00497BED"/>
    <w:rsid w:val="004A2D51"/>
    <w:rsid w:val="004A2F26"/>
    <w:rsid w:val="004A3726"/>
    <w:rsid w:val="004A4018"/>
    <w:rsid w:val="004A6591"/>
    <w:rsid w:val="004A7B79"/>
    <w:rsid w:val="004B077C"/>
    <w:rsid w:val="004B129C"/>
    <w:rsid w:val="004B1A8A"/>
    <w:rsid w:val="004B1DB1"/>
    <w:rsid w:val="004B29C7"/>
    <w:rsid w:val="004B2EAE"/>
    <w:rsid w:val="004B4F9A"/>
    <w:rsid w:val="004B5CE4"/>
    <w:rsid w:val="004B6E26"/>
    <w:rsid w:val="004C018B"/>
    <w:rsid w:val="004C01F3"/>
    <w:rsid w:val="004C05DE"/>
    <w:rsid w:val="004C15D3"/>
    <w:rsid w:val="004C1B32"/>
    <w:rsid w:val="004C3EAC"/>
    <w:rsid w:val="004C441A"/>
    <w:rsid w:val="004C49C9"/>
    <w:rsid w:val="004C4C50"/>
    <w:rsid w:val="004D041A"/>
    <w:rsid w:val="004D0DBC"/>
    <w:rsid w:val="004D0F73"/>
    <w:rsid w:val="004D1AF1"/>
    <w:rsid w:val="004D27CB"/>
    <w:rsid w:val="004D2AFC"/>
    <w:rsid w:val="004D381D"/>
    <w:rsid w:val="004D5DBA"/>
    <w:rsid w:val="004D64C9"/>
    <w:rsid w:val="004D6611"/>
    <w:rsid w:val="004E1749"/>
    <w:rsid w:val="004E2AED"/>
    <w:rsid w:val="004E3766"/>
    <w:rsid w:val="004E431B"/>
    <w:rsid w:val="004E4550"/>
    <w:rsid w:val="004E5651"/>
    <w:rsid w:val="004F0AD0"/>
    <w:rsid w:val="004F39E5"/>
    <w:rsid w:val="004F4898"/>
    <w:rsid w:val="004F4E59"/>
    <w:rsid w:val="004F5139"/>
    <w:rsid w:val="004F6284"/>
    <w:rsid w:val="004F74AE"/>
    <w:rsid w:val="004F7804"/>
    <w:rsid w:val="004F7A2C"/>
    <w:rsid w:val="004F7D24"/>
    <w:rsid w:val="00500CE1"/>
    <w:rsid w:val="00501221"/>
    <w:rsid w:val="005016E5"/>
    <w:rsid w:val="00501EA0"/>
    <w:rsid w:val="00502718"/>
    <w:rsid w:val="005031FC"/>
    <w:rsid w:val="005038D2"/>
    <w:rsid w:val="00503B54"/>
    <w:rsid w:val="005044B5"/>
    <w:rsid w:val="00504A1B"/>
    <w:rsid w:val="00504F62"/>
    <w:rsid w:val="00506886"/>
    <w:rsid w:val="0050699C"/>
    <w:rsid w:val="0051184B"/>
    <w:rsid w:val="00511BF9"/>
    <w:rsid w:val="00511C88"/>
    <w:rsid w:val="005124EF"/>
    <w:rsid w:val="00512BBA"/>
    <w:rsid w:val="00513359"/>
    <w:rsid w:val="00513482"/>
    <w:rsid w:val="00515BFF"/>
    <w:rsid w:val="00516E16"/>
    <w:rsid w:val="00517B2E"/>
    <w:rsid w:val="005212B4"/>
    <w:rsid w:val="00521780"/>
    <w:rsid w:val="00522E1E"/>
    <w:rsid w:val="00523AC7"/>
    <w:rsid w:val="00525E06"/>
    <w:rsid w:val="00525F61"/>
    <w:rsid w:val="00526D74"/>
    <w:rsid w:val="00527F43"/>
    <w:rsid w:val="00530BE3"/>
    <w:rsid w:val="005314A3"/>
    <w:rsid w:val="00531F20"/>
    <w:rsid w:val="00532DEC"/>
    <w:rsid w:val="00533AF8"/>
    <w:rsid w:val="00533C02"/>
    <w:rsid w:val="005347E3"/>
    <w:rsid w:val="005351B3"/>
    <w:rsid w:val="00535292"/>
    <w:rsid w:val="00535320"/>
    <w:rsid w:val="00535BCE"/>
    <w:rsid w:val="00535C9C"/>
    <w:rsid w:val="005370CF"/>
    <w:rsid w:val="00540AB8"/>
    <w:rsid w:val="005412E8"/>
    <w:rsid w:val="005415F9"/>
    <w:rsid w:val="00541729"/>
    <w:rsid w:val="005418AC"/>
    <w:rsid w:val="005427CE"/>
    <w:rsid w:val="005428A1"/>
    <w:rsid w:val="0054317B"/>
    <w:rsid w:val="005432EA"/>
    <w:rsid w:val="00543517"/>
    <w:rsid w:val="00543C55"/>
    <w:rsid w:val="00543E53"/>
    <w:rsid w:val="005444FD"/>
    <w:rsid w:val="0054470B"/>
    <w:rsid w:val="00545671"/>
    <w:rsid w:val="00547ED4"/>
    <w:rsid w:val="0055048C"/>
    <w:rsid w:val="005525FF"/>
    <w:rsid w:val="00552A74"/>
    <w:rsid w:val="00552C2E"/>
    <w:rsid w:val="005553F0"/>
    <w:rsid w:val="00555664"/>
    <w:rsid w:val="00555780"/>
    <w:rsid w:val="00555C1D"/>
    <w:rsid w:val="005567DA"/>
    <w:rsid w:val="00556C69"/>
    <w:rsid w:val="0055729D"/>
    <w:rsid w:val="00557822"/>
    <w:rsid w:val="00560132"/>
    <w:rsid w:val="00561213"/>
    <w:rsid w:val="00563011"/>
    <w:rsid w:val="0056312C"/>
    <w:rsid w:val="005631BC"/>
    <w:rsid w:val="00563D6A"/>
    <w:rsid w:val="005657EB"/>
    <w:rsid w:val="00566077"/>
    <w:rsid w:val="005668D3"/>
    <w:rsid w:val="00566ED7"/>
    <w:rsid w:val="005708E6"/>
    <w:rsid w:val="00570E4D"/>
    <w:rsid w:val="00571BEA"/>
    <w:rsid w:val="00571FBE"/>
    <w:rsid w:val="005723B6"/>
    <w:rsid w:val="00573164"/>
    <w:rsid w:val="00573172"/>
    <w:rsid w:val="00573C9A"/>
    <w:rsid w:val="0057561B"/>
    <w:rsid w:val="00576387"/>
    <w:rsid w:val="00577609"/>
    <w:rsid w:val="005805A1"/>
    <w:rsid w:val="0058084F"/>
    <w:rsid w:val="00584036"/>
    <w:rsid w:val="00584F23"/>
    <w:rsid w:val="00586151"/>
    <w:rsid w:val="005874BC"/>
    <w:rsid w:val="005901F3"/>
    <w:rsid w:val="005905BB"/>
    <w:rsid w:val="00590801"/>
    <w:rsid w:val="005914B5"/>
    <w:rsid w:val="00591573"/>
    <w:rsid w:val="0059215E"/>
    <w:rsid w:val="005921C5"/>
    <w:rsid w:val="0059284E"/>
    <w:rsid w:val="00593C4B"/>
    <w:rsid w:val="0059502E"/>
    <w:rsid w:val="005965E0"/>
    <w:rsid w:val="0059677B"/>
    <w:rsid w:val="00596907"/>
    <w:rsid w:val="005975E9"/>
    <w:rsid w:val="00597C68"/>
    <w:rsid w:val="005A0496"/>
    <w:rsid w:val="005A1082"/>
    <w:rsid w:val="005A165F"/>
    <w:rsid w:val="005A16A7"/>
    <w:rsid w:val="005A28BC"/>
    <w:rsid w:val="005A36E6"/>
    <w:rsid w:val="005A3C0B"/>
    <w:rsid w:val="005A40DE"/>
    <w:rsid w:val="005A4A56"/>
    <w:rsid w:val="005A5173"/>
    <w:rsid w:val="005A5939"/>
    <w:rsid w:val="005A64AE"/>
    <w:rsid w:val="005A68FB"/>
    <w:rsid w:val="005A723A"/>
    <w:rsid w:val="005A76C1"/>
    <w:rsid w:val="005A7BA6"/>
    <w:rsid w:val="005A7C6D"/>
    <w:rsid w:val="005B06D2"/>
    <w:rsid w:val="005B075A"/>
    <w:rsid w:val="005B175B"/>
    <w:rsid w:val="005B4757"/>
    <w:rsid w:val="005B4FA1"/>
    <w:rsid w:val="005B4FFD"/>
    <w:rsid w:val="005B6CF4"/>
    <w:rsid w:val="005B79AE"/>
    <w:rsid w:val="005C1B95"/>
    <w:rsid w:val="005C2FBC"/>
    <w:rsid w:val="005C39CD"/>
    <w:rsid w:val="005C4347"/>
    <w:rsid w:val="005C49E9"/>
    <w:rsid w:val="005C510F"/>
    <w:rsid w:val="005C53CA"/>
    <w:rsid w:val="005C556F"/>
    <w:rsid w:val="005C6304"/>
    <w:rsid w:val="005C7333"/>
    <w:rsid w:val="005C7ED0"/>
    <w:rsid w:val="005D088B"/>
    <w:rsid w:val="005D175C"/>
    <w:rsid w:val="005D2CB1"/>
    <w:rsid w:val="005D4514"/>
    <w:rsid w:val="005D59AB"/>
    <w:rsid w:val="005D6062"/>
    <w:rsid w:val="005D6649"/>
    <w:rsid w:val="005D6726"/>
    <w:rsid w:val="005D7693"/>
    <w:rsid w:val="005E1CD5"/>
    <w:rsid w:val="005E296A"/>
    <w:rsid w:val="005E30B0"/>
    <w:rsid w:val="005F1C01"/>
    <w:rsid w:val="005F36A3"/>
    <w:rsid w:val="005F4A39"/>
    <w:rsid w:val="005F6A97"/>
    <w:rsid w:val="00600B9E"/>
    <w:rsid w:val="00600EC9"/>
    <w:rsid w:val="00601D74"/>
    <w:rsid w:val="006031F7"/>
    <w:rsid w:val="0060408A"/>
    <w:rsid w:val="006048FA"/>
    <w:rsid w:val="006051C0"/>
    <w:rsid w:val="006053FE"/>
    <w:rsid w:val="006061F1"/>
    <w:rsid w:val="00607C35"/>
    <w:rsid w:val="0061050D"/>
    <w:rsid w:val="00611284"/>
    <w:rsid w:val="00611A17"/>
    <w:rsid w:val="00611AEB"/>
    <w:rsid w:val="00611F5F"/>
    <w:rsid w:val="00613F11"/>
    <w:rsid w:val="00615597"/>
    <w:rsid w:val="006157E5"/>
    <w:rsid w:val="006174F4"/>
    <w:rsid w:val="0062045A"/>
    <w:rsid w:val="006234B8"/>
    <w:rsid w:val="00623A39"/>
    <w:rsid w:val="00624095"/>
    <w:rsid w:val="00624434"/>
    <w:rsid w:val="006247E2"/>
    <w:rsid w:val="006250EE"/>
    <w:rsid w:val="00625777"/>
    <w:rsid w:val="00625C79"/>
    <w:rsid w:val="00626031"/>
    <w:rsid w:val="006275EB"/>
    <w:rsid w:val="00627880"/>
    <w:rsid w:val="0063077C"/>
    <w:rsid w:val="00630978"/>
    <w:rsid w:val="0063137D"/>
    <w:rsid w:val="00631CC3"/>
    <w:rsid w:val="006326BD"/>
    <w:rsid w:val="00632FA4"/>
    <w:rsid w:val="00633C43"/>
    <w:rsid w:val="00635355"/>
    <w:rsid w:val="00635CA9"/>
    <w:rsid w:val="00635D4B"/>
    <w:rsid w:val="0063650B"/>
    <w:rsid w:val="006367C6"/>
    <w:rsid w:val="00636897"/>
    <w:rsid w:val="00636B5D"/>
    <w:rsid w:val="00640BDE"/>
    <w:rsid w:val="00640CF0"/>
    <w:rsid w:val="00641196"/>
    <w:rsid w:val="00641302"/>
    <w:rsid w:val="00641681"/>
    <w:rsid w:val="00643F19"/>
    <w:rsid w:val="0064408E"/>
    <w:rsid w:val="006441A9"/>
    <w:rsid w:val="006447CA"/>
    <w:rsid w:val="00644CAE"/>
    <w:rsid w:val="00646ED6"/>
    <w:rsid w:val="00647BD2"/>
    <w:rsid w:val="00647EA3"/>
    <w:rsid w:val="00651FFC"/>
    <w:rsid w:val="00652555"/>
    <w:rsid w:val="0065321F"/>
    <w:rsid w:val="00653466"/>
    <w:rsid w:val="006550D8"/>
    <w:rsid w:val="00655A08"/>
    <w:rsid w:val="006564FC"/>
    <w:rsid w:val="00656F4A"/>
    <w:rsid w:val="00657FD3"/>
    <w:rsid w:val="00660446"/>
    <w:rsid w:val="006604F9"/>
    <w:rsid w:val="0066069C"/>
    <w:rsid w:val="0066268E"/>
    <w:rsid w:val="0066369B"/>
    <w:rsid w:val="00663B6E"/>
    <w:rsid w:val="00663B82"/>
    <w:rsid w:val="00664F9A"/>
    <w:rsid w:val="00665601"/>
    <w:rsid w:val="00665792"/>
    <w:rsid w:val="00666B73"/>
    <w:rsid w:val="00667455"/>
    <w:rsid w:val="00667AF0"/>
    <w:rsid w:val="00670EE2"/>
    <w:rsid w:val="006720EE"/>
    <w:rsid w:val="00673813"/>
    <w:rsid w:val="00674CE6"/>
    <w:rsid w:val="006760F0"/>
    <w:rsid w:val="00677ED4"/>
    <w:rsid w:val="00680318"/>
    <w:rsid w:val="006812D2"/>
    <w:rsid w:val="00681385"/>
    <w:rsid w:val="006827E8"/>
    <w:rsid w:val="00683429"/>
    <w:rsid w:val="006836F7"/>
    <w:rsid w:val="0068437C"/>
    <w:rsid w:val="006849B6"/>
    <w:rsid w:val="00685952"/>
    <w:rsid w:val="00686476"/>
    <w:rsid w:val="00686BAD"/>
    <w:rsid w:val="00687009"/>
    <w:rsid w:val="006905BB"/>
    <w:rsid w:val="00690642"/>
    <w:rsid w:val="006943E6"/>
    <w:rsid w:val="006957BA"/>
    <w:rsid w:val="006962DD"/>
    <w:rsid w:val="0069682D"/>
    <w:rsid w:val="00696B57"/>
    <w:rsid w:val="006A19FC"/>
    <w:rsid w:val="006A282E"/>
    <w:rsid w:val="006A39F5"/>
    <w:rsid w:val="006A4001"/>
    <w:rsid w:val="006A48B5"/>
    <w:rsid w:val="006A4FB7"/>
    <w:rsid w:val="006A6FD8"/>
    <w:rsid w:val="006A7CB8"/>
    <w:rsid w:val="006B04E5"/>
    <w:rsid w:val="006B0771"/>
    <w:rsid w:val="006B0ADF"/>
    <w:rsid w:val="006B2056"/>
    <w:rsid w:val="006B2146"/>
    <w:rsid w:val="006B2195"/>
    <w:rsid w:val="006B2DB4"/>
    <w:rsid w:val="006B31EC"/>
    <w:rsid w:val="006B35E1"/>
    <w:rsid w:val="006B37BE"/>
    <w:rsid w:val="006B5F10"/>
    <w:rsid w:val="006B60DF"/>
    <w:rsid w:val="006B60F0"/>
    <w:rsid w:val="006B6700"/>
    <w:rsid w:val="006B6AC4"/>
    <w:rsid w:val="006B72D5"/>
    <w:rsid w:val="006C14B8"/>
    <w:rsid w:val="006C2197"/>
    <w:rsid w:val="006C2D28"/>
    <w:rsid w:val="006C34E7"/>
    <w:rsid w:val="006C395C"/>
    <w:rsid w:val="006C3D4F"/>
    <w:rsid w:val="006C4190"/>
    <w:rsid w:val="006C74D3"/>
    <w:rsid w:val="006C79E4"/>
    <w:rsid w:val="006D0551"/>
    <w:rsid w:val="006D10B9"/>
    <w:rsid w:val="006D1AEB"/>
    <w:rsid w:val="006D3AE6"/>
    <w:rsid w:val="006D3B57"/>
    <w:rsid w:val="006D618F"/>
    <w:rsid w:val="006E10AB"/>
    <w:rsid w:val="006E2D98"/>
    <w:rsid w:val="006E49FE"/>
    <w:rsid w:val="006E4A2D"/>
    <w:rsid w:val="006E4ABA"/>
    <w:rsid w:val="006E4CC3"/>
    <w:rsid w:val="006E4E46"/>
    <w:rsid w:val="006E63DC"/>
    <w:rsid w:val="006E65EC"/>
    <w:rsid w:val="006E7960"/>
    <w:rsid w:val="006E7AC8"/>
    <w:rsid w:val="006F0AD5"/>
    <w:rsid w:val="006F0D1C"/>
    <w:rsid w:val="006F2982"/>
    <w:rsid w:val="006F3588"/>
    <w:rsid w:val="006F3B2C"/>
    <w:rsid w:val="006F3CF8"/>
    <w:rsid w:val="006F4355"/>
    <w:rsid w:val="006F45FA"/>
    <w:rsid w:val="006F498C"/>
    <w:rsid w:val="006F546C"/>
    <w:rsid w:val="006F5AA7"/>
    <w:rsid w:val="006F65B6"/>
    <w:rsid w:val="006F75C9"/>
    <w:rsid w:val="007019C1"/>
    <w:rsid w:val="00701BF3"/>
    <w:rsid w:val="007026B1"/>
    <w:rsid w:val="007028F7"/>
    <w:rsid w:val="00702B10"/>
    <w:rsid w:val="0070317F"/>
    <w:rsid w:val="007042AE"/>
    <w:rsid w:val="00705CDB"/>
    <w:rsid w:val="007060E4"/>
    <w:rsid w:val="00706C89"/>
    <w:rsid w:val="00707A94"/>
    <w:rsid w:val="007100FB"/>
    <w:rsid w:val="00710551"/>
    <w:rsid w:val="00711AE1"/>
    <w:rsid w:val="00711EF2"/>
    <w:rsid w:val="00712642"/>
    <w:rsid w:val="00712BB4"/>
    <w:rsid w:val="00712D7E"/>
    <w:rsid w:val="00713131"/>
    <w:rsid w:val="00713250"/>
    <w:rsid w:val="0071419C"/>
    <w:rsid w:val="0071432D"/>
    <w:rsid w:val="0071442B"/>
    <w:rsid w:val="00714521"/>
    <w:rsid w:val="00716AB2"/>
    <w:rsid w:val="007204B6"/>
    <w:rsid w:val="00721456"/>
    <w:rsid w:val="007218B4"/>
    <w:rsid w:val="00723446"/>
    <w:rsid w:val="0072366E"/>
    <w:rsid w:val="00723CEF"/>
    <w:rsid w:val="007247F5"/>
    <w:rsid w:val="00724FFB"/>
    <w:rsid w:val="007251CA"/>
    <w:rsid w:val="0072577B"/>
    <w:rsid w:val="00726527"/>
    <w:rsid w:val="00727897"/>
    <w:rsid w:val="00727DD8"/>
    <w:rsid w:val="0073001C"/>
    <w:rsid w:val="00730B24"/>
    <w:rsid w:val="00730D2D"/>
    <w:rsid w:val="00731549"/>
    <w:rsid w:val="00731D5E"/>
    <w:rsid w:val="00731F3C"/>
    <w:rsid w:val="00732C69"/>
    <w:rsid w:val="00734379"/>
    <w:rsid w:val="00734807"/>
    <w:rsid w:val="00734EAE"/>
    <w:rsid w:val="0073508A"/>
    <w:rsid w:val="00735688"/>
    <w:rsid w:val="00735922"/>
    <w:rsid w:val="00736F28"/>
    <w:rsid w:val="0073720E"/>
    <w:rsid w:val="00737683"/>
    <w:rsid w:val="00737AED"/>
    <w:rsid w:val="00737ED7"/>
    <w:rsid w:val="00740AFE"/>
    <w:rsid w:val="00740D1A"/>
    <w:rsid w:val="00740E56"/>
    <w:rsid w:val="00742658"/>
    <w:rsid w:val="00742739"/>
    <w:rsid w:val="00742AA4"/>
    <w:rsid w:val="00742B89"/>
    <w:rsid w:val="00742C73"/>
    <w:rsid w:val="0074373F"/>
    <w:rsid w:val="00744500"/>
    <w:rsid w:val="0074457E"/>
    <w:rsid w:val="00745948"/>
    <w:rsid w:val="00746288"/>
    <w:rsid w:val="00747735"/>
    <w:rsid w:val="00750A12"/>
    <w:rsid w:val="00751079"/>
    <w:rsid w:val="00751E3C"/>
    <w:rsid w:val="0075230D"/>
    <w:rsid w:val="0075382B"/>
    <w:rsid w:val="00753AD8"/>
    <w:rsid w:val="00753BD4"/>
    <w:rsid w:val="007545C0"/>
    <w:rsid w:val="0075498A"/>
    <w:rsid w:val="00756EAD"/>
    <w:rsid w:val="00756F93"/>
    <w:rsid w:val="00757162"/>
    <w:rsid w:val="00757672"/>
    <w:rsid w:val="00757D45"/>
    <w:rsid w:val="00760B46"/>
    <w:rsid w:val="0076156B"/>
    <w:rsid w:val="00761931"/>
    <w:rsid w:val="007629B5"/>
    <w:rsid w:val="00762AB0"/>
    <w:rsid w:val="007636D3"/>
    <w:rsid w:val="00764652"/>
    <w:rsid w:val="00766360"/>
    <w:rsid w:val="007669E7"/>
    <w:rsid w:val="00770933"/>
    <w:rsid w:val="0077193E"/>
    <w:rsid w:val="00771DD7"/>
    <w:rsid w:val="007720D4"/>
    <w:rsid w:val="00772A1E"/>
    <w:rsid w:val="00772EE9"/>
    <w:rsid w:val="00774709"/>
    <w:rsid w:val="0077512D"/>
    <w:rsid w:val="007754A6"/>
    <w:rsid w:val="0077553B"/>
    <w:rsid w:val="00775546"/>
    <w:rsid w:val="007755F1"/>
    <w:rsid w:val="007756CE"/>
    <w:rsid w:val="00775C83"/>
    <w:rsid w:val="00776615"/>
    <w:rsid w:val="00776DBF"/>
    <w:rsid w:val="00777325"/>
    <w:rsid w:val="007779CF"/>
    <w:rsid w:val="00781BFE"/>
    <w:rsid w:val="00781C1F"/>
    <w:rsid w:val="00781DC7"/>
    <w:rsid w:val="00782940"/>
    <w:rsid w:val="00783348"/>
    <w:rsid w:val="00783554"/>
    <w:rsid w:val="007837B4"/>
    <w:rsid w:val="00784BE3"/>
    <w:rsid w:val="007851C5"/>
    <w:rsid w:val="00785406"/>
    <w:rsid w:val="007858B7"/>
    <w:rsid w:val="00785A98"/>
    <w:rsid w:val="00786187"/>
    <w:rsid w:val="0078623D"/>
    <w:rsid w:val="007863C4"/>
    <w:rsid w:val="00786E66"/>
    <w:rsid w:val="00790B34"/>
    <w:rsid w:val="007910F8"/>
    <w:rsid w:val="00791481"/>
    <w:rsid w:val="007914F2"/>
    <w:rsid w:val="0079153A"/>
    <w:rsid w:val="00791BC3"/>
    <w:rsid w:val="00792119"/>
    <w:rsid w:val="00793020"/>
    <w:rsid w:val="007936AF"/>
    <w:rsid w:val="007947EF"/>
    <w:rsid w:val="00795E9C"/>
    <w:rsid w:val="007973AC"/>
    <w:rsid w:val="007A01D2"/>
    <w:rsid w:val="007A07C1"/>
    <w:rsid w:val="007A0BA8"/>
    <w:rsid w:val="007A0EC6"/>
    <w:rsid w:val="007A1833"/>
    <w:rsid w:val="007A1B6A"/>
    <w:rsid w:val="007A354F"/>
    <w:rsid w:val="007A3925"/>
    <w:rsid w:val="007A3A60"/>
    <w:rsid w:val="007A3AAC"/>
    <w:rsid w:val="007A3BCE"/>
    <w:rsid w:val="007A4668"/>
    <w:rsid w:val="007A483C"/>
    <w:rsid w:val="007A5008"/>
    <w:rsid w:val="007A6E42"/>
    <w:rsid w:val="007A6EB7"/>
    <w:rsid w:val="007A76EA"/>
    <w:rsid w:val="007B17BA"/>
    <w:rsid w:val="007B1B28"/>
    <w:rsid w:val="007B23B0"/>
    <w:rsid w:val="007B30CF"/>
    <w:rsid w:val="007B46F3"/>
    <w:rsid w:val="007B5949"/>
    <w:rsid w:val="007B6B64"/>
    <w:rsid w:val="007B6DC3"/>
    <w:rsid w:val="007C00E1"/>
    <w:rsid w:val="007C0E91"/>
    <w:rsid w:val="007C109D"/>
    <w:rsid w:val="007C1BEE"/>
    <w:rsid w:val="007C1C37"/>
    <w:rsid w:val="007C2C4A"/>
    <w:rsid w:val="007C42D0"/>
    <w:rsid w:val="007C5405"/>
    <w:rsid w:val="007C63E6"/>
    <w:rsid w:val="007C6582"/>
    <w:rsid w:val="007C6BDA"/>
    <w:rsid w:val="007C70BD"/>
    <w:rsid w:val="007D075F"/>
    <w:rsid w:val="007D09E1"/>
    <w:rsid w:val="007D43D4"/>
    <w:rsid w:val="007D451A"/>
    <w:rsid w:val="007D4FE8"/>
    <w:rsid w:val="007D50B4"/>
    <w:rsid w:val="007D538F"/>
    <w:rsid w:val="007D63E7"/>
    <w:rsid w:val="007D6A5E"/>
    <w:rsid w:val="007D6B43"/>
    <w:rsid w:val="007D743E"/>
    <w:rsid w:val="007D75BC"/>
    <w:rsid w:val="007E082D"/>
    <w:rsid w:val="007E0DBD"/>
    <w:rsid w:val="007E16EA"/>
    <w:rsid w:val="007E17CF"/>
    <w:rsid w:val="007E1B4E"/>
    <w:rsid w:val="007E1E88"/>
    <w:rsid w:val="007E1E9A"/>
    <w:rsid w:val="007E1F6D"/>
    <w:rsid w:val="007E28BD"/>
    <w:rsid w:val="007E5703"/>
    <w:rsid w:val="007E586F"/>
    <w:rsid w:val="007E591F"/>
    <w:rsid w:val="007E5E1E"/>
    <w:rsid w:val="007E6A36"/>
    <w:rsid w:val="007E6B82"/>
    <w:rsid w:val="007E6CC7"/>
    <w:rsid w:val="007E6F49"/>
    <w:rsid w:val="007E7A3C"/>
    <w:rsid w:val="007F1321"/>
    <w:rsid w:val="007F190F"/>
    <w:rsid w:val="007F19C4"/>
    <w:rsid w:val="007F2D90"/>
    <w:rsid w:val="007F3659"/>
    <w:rsid w:val="007F3EC9"/>
    <w:rsid w:val="007F4D6D"/>
    <w:rsid w:val="007F6B39"/>
    <w:rsid w:val="007F7B5D"/>
    <w:rsid w:val="007F7BC2"/>
    <w:rsid w:val="0080069A"/>
    <w:rsid w:val="0080082B"/>
    <w:rsid w:val="0080120F"/>
    <w:rsid w:val="00801F14"/>
    <w:rsid w:val="00801F4E"/>
    <w:rsid w:val="00803DCD"/>
    <w:rsid w:val="0080524D"/>
    <w:rsid w:val="00805584"/>
    <w:rsid w:val="00807380"/>
    <w:rsid w:val="008075B9"/>
    <w:rsid w:val="00807C69"/>
    <w:rsid w:val="00807CAC"/>
    <w:rsid w:val="00810FCB"/>
    <w:rsid w:val="00812727"/>
    <w:rsid w:val="00812B24"/>
    <w:rsid w:val="00812C04"/>
    <w:rsid w:val="008139D5"/>
    <w:rsid w:val="00813DC2"/>
    <w:rsid w:val="008142AC"/>
    <w:rsid w:val="0081544D"/>
    <w:rsid w:val="00815467"/>
    <w:rsid w:val="008164D9"/>
    <w:rsid w:val="00816675"/>
    <w:rsid w:val="008171AD"/>
    <w:rsid w:val="008172F3"/>
    <w:rsid w:val="008202B4"/>
    <w:rsid w:val="00820449"/>
    <w:rsid w:val="0082054E"/>
    <w:rsid w:val="00820753"/>
    <w:rsid w:val="00820CB2"/>
    <w:rsid w:val="008217AF"/>
    <w:rsid w:val="00821F31"/>
    <w:rsid w:val="00822DC6"/>
    <w:rsid w:val="00824891"/>
    <w:rsid w:val="0082650A"/>
    <w:rsid w:val="0082700B"/>
    <w:rsid w:val="00830996"/>
    <w:rsid w:val="00830ED8"/>
    <w:rsid w:val="0083155A"/>
    <w:rsid w:val="0083183A"/>
    <w:rsid w:val="008353BB"/>
    <w:rsid w:val="008356D7"/>
    <w:rsid w:val="008358D4"/>
    <w:rsid w:val="008359D8"/>
    <w:rsid w:val="00836EA1"/>
    <w:rsid w:val="00837ACD"/>
    <w:rsid w:val="00837F8B"/>
    <w:rsid w:val="00837FBC"/>
    <w:rsid w:val="00840249"/>
    <w:rsid w:val="008407DC"/>
    <w:rsid w:val="00840A65"/>
    <w:rsid w:val="008412DA"/>
    <w:rsid w:val="0084229A"/>
    <w:rsid w:val="008426BC"/>
    <w:rsid w:val="0084414B"/>
    <w:rsid w:val="008461DA"/>
    <w:rsid w:val="00846908"/>
    <w:rsid w:val="00847303"/>
    <w:rsid w:val="008477AC"/>
    <w:rsid w:val="00847EC0"/>
    <w:rsid w:val="00850A72"/>
    <w:rsid w:val="008550E8"/>
    <w:rsid w:val="00855629"/>
    <w:rsid w:val="00856A55"/>
    <w:rsid w:val="0085729B"/>
    <w:rsid w:val="00857EEC"/>
    <w:rsid w:val="00861467"/>
    <w:rsid w:val="00861858"/>
    <w:rsid w:val="00862F40"/>
    <w:rsid w:val="00862FC0"/>
    <w:rsid w:val="008641EB"/>
    <w:rsid w:val="00864657"/>
    <w:rsid w:val="00864965"/>
    <w:rsid w:val="0086522A"/>
    <w:rsid w:val="0086553B"/>
    <w:rsid w:val="00866D6F"/>
    <w:rsid w:val="0087029E"/>
    <w:rsid w:val="0087048B"/>
    <w:rsid w:val="00871E13"/>
    <w:rsid w:val="00871ED9"/>
    <w:rsid w:val="0087294C"/>
    <w:rsid w:val="00872AA0"/>
    <w:rsid w:val="00873E94"/>
    <w:rsid w:val="0087424C"/>
    <w:rsid w:val="008746EB"/>
    <w:rsid w:val="00874A66"/>
    <w:rsid w:val="00874E34"/>
    <w:rsid w:val="00875E67"/>
    <w:rsid w:val="0087642C"/>
    <w:rsid w:val="00877FB4"/>
    <w:rsid w:val="0088010E"/>
    <w:rsid w:val="008811BA"/>
    <w:rsid w:val="0088137C"/>
    <w:rsid w:val="00881511"/>
    <w:rsid w:val="008816DE"/>
    <w:rsid w:val="008819F3"/>
    <w:rsid w:val="008840E6"/>
    <w:rsid w:val="00884394"/>
    <w:rsid w:val="00884970"/>
    <w:rsid w:val="0088525D"/>
    <w:rsid w:val="0088539C"/>
    <w:rsid w:val="00885487"/>
    <w:rsid w:val="008861BD"/>
    <w:rsid w:val="0088632D"/>
    <w:rsid w:val="0088778C"/>
    <w:rsid w:val="00887A2F"/>
    <w:rsid w:val="008906E0"/>
    <w:rsid w:val="00890D8A"/>
    <w:rsid w:val="00890F59"/>
    <w:rsid w:val="008917D7"/>
    <w:rsid w:val="00893665"/>
    <w:rsid w:val="00893BFC"/>
    <w:rsid w:val="00894ADD"/>
    <w:rsid w:val="00896729"/>
    <w:rsid w:val="00896D9F"/>
    <w:rsid w:val="00896EDA"/>
    <w:rsid w:val="00897B5B"/>
    <w:rsid w:val="00897F37"/>
    <w:rsid w:val="008A00A9"/>
    <w:rsid w:val="008A07A7"/>
    <w:rsid w:val="008A10E4"/>
    <w:rsid w:val="008A29E8"/>
    <w:rsid w:val="008A42BF"/>
    <w:rsid w:val="008A5373"/>
    <w:rsid w:val="008A5E02"/>
    <w:rsid w:val="008A5E08"/>
    <w:rsid w:val="008A607F"/>
    <w:rsid w:val="008A69D7"/>
    <w:rsid w:val="008B097A"/>
    <w:rsid w:val="008B0A98"/>
    <w:rsid w:val="008B15A3"/>
    <w:rsid w:val="008B1811"/>
    <w:rsid w:val="008B1F2A"/>
    <w:rsid w:val="008B267E"/>
    <w:rsid w:val="008B3B1D"/>
    <w:rsid w:val="008B3ED9"/>
    <w:rsid w:val="008B4451"/>
    <w:rsid w:val="008B4DA6"/>
    <w:rsid w:val="008B50B7"/>
    <w:rsid w:val="008B520B"/>
    <w:rsid w:val="008B6BD4"/>
    <w:rsid w:val="008B7527"/>
    <w:rsid w:val="008B793E"/>
    <w:rsid w:val="008C0457"/>
    <w:rsid w:val="008C0A3C"/>
    <w:rsid w:val="008C3020"/>
    <w:rsid w:val="008C37E1"/>
    <w:rsid w:val="008C39EB"/>
    <w:rsid w:val="008C5180"/>
    <w:rsid w:val="008C5210"/>
    <w:rsid w:val="008C5D3C"/>
    <w:rsid w:val="008C6B5B"/>
    <w:rsid w:val="008C74F6"/>
    <w:rsid w:val="008C79E4"/>
    <w:rsid w:val="008C7E7A"/>
    <w:rsid w:val="008D0199"/>
    <w:rsid w:val="008D058E"/>
    <w:rsid w:val="008D118F"/>
    <w:rsid w:val="008D11BA"/>
    <w:rsid w:val="008D1243"/>
    <w:rsid w:val="008D1971"/>
    <w:rsid w:val="008D210E"/>
    <w:rsid w:val="008D215B"/>
    <w:rsid w:val="008D260A"/>
    <w:rsid w:val="008D5602"/>
    <w:rsid w:val="008D589C"/>
    <w:rsid w:val="008D59E3"/>
    <w:rsid w:val="008D6F05"/>
    <w:rsid w:val="008D726E"/>
    <w:rsid w:val="008D76BA"/>
    <w:rsid w:val="008E010D"/>
    <w:rsid w:val="008E0299"/>
    <w:rsid w:val="008E1DE4"/>
    <w:rsid w:val="008E2156"/>
    <w:rsid w:val="008E2363"/>
    <w:rsid w:val="008E2E60"/>
    <w:rsid w:val="008E3D33"/>
    <w:rsid w:val="008E3FBA"/>
    <w:rsid w:val="008E539C"/>
    <w:rsid w:val="008E5A6D"/>
    <w:rsid w:val="008E6658"/>
    <w:rsid w:val="008E6A67"/>
    <w:rsid w:val="008F1716"/>
    <w:rsid w:val="008F242C"/>
    <w:rsid w:val="008F2CA1"/>
    <w:rsid w:val="008F4002"/>
    <w:rsid w:val="008F4368"/>
    <w:rsid w:val="008F57A7"/>
    <w:rsid w:val="008F7DA5"/>
    <w:rsid w:val="00900769"/>
    <w:rsid w:val="00902423"/>
    <w:rsid w:val="00903DE3"/>
    <w:rsid w:val="00906653"/>
    <w:rsid w:val="009066CE"/>
    <w:rsid w:val="009105A0"/>
    <w:rsid w:val="00911408"/>
    <w:rsid w:val="0091187E"/>
    <w:rsid w:val="00911AD7"/>
    <w:rsid w:val="00911B35"/>
    <w:rsid w:val="00911C7C"/>
    <w:rsid w:val="009127C0"/>
    <w:rsid w:val="0091397C"/>
    <w:rsid w:val="00914867"/>
    <w:rsid w:val="0091493B"/>
    <w:rsid w:val="00914A65"/>
    <w:rsid w:val="0091617C"/>
    <w:rsid w:val="00916468"/>
    <w:rsid w:val="0091659B"/>
    <w:rsid w:val="009166CB"/>
    <w:rsid w:val="00916D04"/>
    <w:rsid w:val="00917A0F"/>
    <w:rsid w:val="00921146"/>
    <w:rsid w:val="00921608"/>
    <w:rsid w:val="0092208E"/>
    <w:rsid w:val="00923244"/>
    <w:rsid w:val="009234CD"/>
    <w:rsid w:val="00923A41"/>
    <w:rsid w:val="0092422E"/>
    <w:rsid w:val="0092458D"/>
    <w:rsid w:val="009263F2"/>
    <w:rsid w:val="0092656F"/>
    <w:rsid w:val="009273F4"/>
    <w:rsid w:val="009301CE"/>
    <w:rsid w:val="00931F17"/>
    <w:rsid w:val="009320BE"/>
    <w:rsid w:val="009325CF"/>
    <w:rsid w:val="009334FE"/>
    <w:rsid w:val="00933A8A"/>
    <w:rsid w:val="00933ED9"/>
    <w:rsid w:val="009349BB"/>
    <w:rsid w:val="009351A8"/>
    <w:rsid w:val="009352C7"/>
    <w:rsid w:val="00935E12"/>
    <w:rsid w:val="00935FF2"/>
    <w:rsid w:val="00936544"/>
    <w:rsid w:val="00937A30"/>
    <w:rsid w:val="00940907"/>
    <w:rsid w:val="00941186"/>
    <w:rsid w:val="00942B90"/>
    <w:rsid w:val="00943DF2"/>
    <w:rsid w:val="009441DD"/>
    <w:rsid w:val="00944A63"/>
    <w:rsid w:val="009454DD"/>
    <w:rsid w:val="00947341"/>
    <w:rsid w:val="00947DE1"/>
    <w:rsid w:val="00950145"/>
    <w:rsid w:val="00951121"/>
    <w:rsid w:val="00951196"/>
    <w:rsid w:val="00951272"/>
    <w:rsid w:val="00951893"/>
    <w:rsid w:val="00951A54"/>
    <w:rsid w:val="00951E71"/>
    <w:rsid w:val="00951FCD"/>
    <w:rsid w:val="00952F1F"/>
    <w:rsid w:val="00952F27"/>
    <w:rsid w:val="00953ED7"/>
    <w:rsid w:val="00953FBB"/>
    <w:rsid w:val="0095447D"/>
    <w:rsid w:val="00957E03"/>
    <w:rsid w:val="0096043C"/>
    <w:rsid w:val="00960BFE"/>
    <w:rsid w:val="009610F7"/>
    <w:rsid w:val="009619FB"/>
    <w:rsid w:val="00962279"/>
    <w:rsid w:val="0096273B"/>
    <w:rsid w:val="00962EC8"/>
    <w:rsid w:val="00963001"/>
    <w:rsid w:val="00964625"/>
    <w:rsid w:val="009661DE"/>
    <w:rsid w:val="009665CF"/>
    <w:rsid w:val="00967AFC"/>
    <w:rsid w:val="00967D83"/>
    <w:rsid w:val="00971775"/>
    <w:rsid w:val="00971BFD"/>
    <w:rsid w:val="00972629"/>
    <w:rsid w:val="00974AEA"/>
    <w:rsid w:val="00976D38"/>
    <w:rsid w:val="00976E39"/>
    <w:rsid w:val="00980161"/>
    <w:rsid w:val="00981B07"/>
    <w:rsid w:val="00981BE0"/>
    <w:rsid w:val="009831E4"/>
    <w:rsid w:val="0098350D"/>
    <w:rsid w:val="00983A7B"/>
    <w:rsid w:val="00983AFB"/>
    <w:rsid w:val="00983CE5"/>
    <w:rsid w:val="00983DEF"/>
    <w:rsid w:val="00984520"/>
    <w:rsid w:val="009870F6"/>
    <w:rsid w:val="00987663"/>
    <w:rsid w:val="00987ED1"/>
    <w:rsid w:val="0099042D"/>
    <w:rsid w:val="009914E7"/>
    <w:rsid w:val="0099258B"/>
    <w:rsid w:val="00992C1B"/>
    <w:rsid w:val="009930D4"/>
    <w:rsid w:val="00993812"/>
    <w:rsid w:val="00993AE9"/>
    <w:rsid w:val="00996C9D"/>
    <w:rsid w:val="0099714B"/>
    <w:rsid w:val="00997423"/>
    <w:rsid w:val="009A0330"/>
    <w:rsid w:val="009A2CC1"/>
    <w:rsid w:val="009A37D1"/>
    <w:rsid w:val="009A39F0"/>
    <w:rsid w:val="009A3F84"/>
    <w:rsid w:val="009A5CC3"/>
    <w:rsid w:val="009A6089"/>
    <w:rsid w:val="009A6EE6"/>
    <w:rsid w:val="009B0067"/>
    <w:rsid w:val="009B089D"/>
    <w:rsid w:val="009B0B89"/>
    <w:rsid w:val="009B211F"/>
    <w:rsid w:val="009B228A"/>
    <w:rsid w:val="009B419A"/>
    <w:rsid w:val="009B49F6"/>
    <w:rsid w:val="009B6570"/>
    <w:rsid w:val="009B676A"/>
    <w:rsid w:val="009B6848"/>
    <w:rsid w:val="009B759D"/>
    <w:rsid w:val="009B776D"/>
    <w:rsid w:val="009B78E3"/>
    <w:rsid w:val="009B7F60"/>
    <w:rsid w:val="009C1BBC"/>
    <w:rsid w:val="009C24E5"/>
    <w:rsid w:val="009C2785"/>
    <w:rsid w:val="009C2A87"/>
    <w:rsid w:val="009C3898"/>
    <w:rsid w:val="009C4334"/>
    <w:rsid w:val="009C4BF0"/>
    <w:rsid w:val="009C6A8E"/>
    <w:rsid w:val="009C6CF4"/>
    <w:rsid w:val="009D029D"/>
    <w:rsid w:val="009D0A2E"/>
    <w:rsid w:val="009D0D84"/>
    <w:rsid w:val="009D0DD0"/>
    <w:rsid w:val="009D0DFB"/>
    <w:rsid w:val="009D26C2"/>
    <w:rsid w:val="009D29BD"/>
    <w:rsid w:val="009D36A5"/>
    <w:rsid w:val="009D59A9"/>
    <w:rsid w:val="009D728D"/>
    <w:rsid w:val="009D74BD"/>
    <w:rsid w:val="009D7DD9"/>
    <w:rsid w:val="009D7F2F"/>
    <w:rsid w:val="009E189C"/>
    <w:rsid w:val="009E1A97"/>
    <w:rsid w:val="009E386C"/>
    <w:rsid w:val="009E3A32"/>
    <w:rsid w:val="009E506A"/>
    <w:rsid w:val="009E6022"/>
    <w:rsid w:val="009E624C"/>
    <w:rsid w:val="009E6684"/>
    <w:rsid w:val="009E6C31"/>
    <w:rsid w:val="009E73E8"/>
    <w:rsid w:val="009F023C"/>
    <w:rsid w:val="009F02B2"/>
    <w:rsid w:val="009F0398"/>
    <w:rsid w:val="009F04C4"/>
    <w:rsid w:val="009F0738"/>
    <w:rsid w:val="009F0DA8"/>
    <w:rsid w:val="009F1060"/>
    <w:rsid w:val="009F1184"/>
    <w:rsid w:val="009F1A4B"/>
    <w:rsid w:val="009F1D23"/>
    <w:rsid w:val="009F30C7"/>
    <w:rsid w:val="009F427E"/>
    <w:rsid w:val="009F64F4"/>
    <w:rsid w:val="009F6B6C"/>
    <w:rsid w:val="009F707F"/>
    <w:rsid w:val="009F7CF3"/>
    <w:rsid w:val="00A000B4"/>
    <w:rsid w:val="00A00ACD"/>
    <w:rsid w:val="00A00B31"/>
    <w:rsid w:val="00A01734"/>
    <w:rsid w:val="00A019AB"/>
    <w:rsid w:val="00A01F0A"/>
    <w:rsid w:val="00A025BC"/>
    <w:rsid w:val="00A03CF0"/>
    <w:rsid w:val="00A040FF"/>
    <w:rsid w:val="00A049CF"/>
    <w:rsid w:val="00A04F8C"/>
    <w:rsid w:val="00A052F7"/>
    <w:rsid w:val="00A05708"/>
    <w:rsid w:val="00A0582F"/>
    <w:rsid w:val="00A058A1"/>
    <w:rsid w:val="00A05910"/>
    <w:rsid w:val="00A05BEC"/>
    <w:rsid w:val="00A10DF0"/>
    <w:rsid w:val="00A12028"/>
    <w:rsid w:val="00A120BE"/>
    <w:rsid w:val="00A126B6"/>
    <w:rsid w:val="00A12706"/>
    <w:rsid w:val="00A12733"/>
    <w:rsid w:val="00A128C6"/>
    <w:rsid w:val="00A12E6B"/>
    <w:rsid w:val="00A131C9"/>
    <w:rsid w:val="00A13E92"/>
    <w:rsid w:val="00A14299"/>
    <w:rsid w:val="00A144DC"/>
    <w:rsid w:val="00A14F5D"/>
    <w:rsid w:val="00A15065"/>
    <w:rsid w:val="00A161E4"/>
    <w:rsid w:val="00A162B7"/>
    <w:rsid w:val="00A16B42"/>
    <w:rsid w:val="00A17285"/>
    <w:rsid w:val="00A1791F"/>
    <w:rsid w:val="00A17933"/>
    <w:rsid w:val="00A20257"/>
    <w:rsid w:val="00A2030A"/>
    <w:rsid w:val="00A2151C"/>
    <w:rsid w:val="00A220B8"/>
    <w:rsid w:val="00A22473"/>
    <w:rsid w:val="00A226BC"/>
    <w:rsid w:val="00A23867"/>
    <w:rsid w:val="00A2447C"/>
    <w:rsid w:val="00A24DE4"/>
    <w:rsid w:val="00A252C6"/>
    <w:rsid w:val="00A25BC9"/>
    <w:rsid w:val="00A2612C"/>
    <w:rsid w:val="00A26708"/>
    <w:rsid w:val="00A302FD"/>
    <w:rsid w:val="00A31035"/>
    <w:rsid w:val="00A31064"/>
    <w:rsid w:val="00A31362"/>
    <w:rsid w:val="00A3137C"/>
    <w:rsid w:val="00A32AD7"/>
    <w:rsid w:val="00A341DD"/>
    <w:rsid w:val="00A3440A"/>
    <w:rsid w:val="00A35DEF"/>
    <w:rsid w:val="00A35E39"/>
    <w:rsid w:val="00A369F4"/>
    <w:rsid w:val="00A372B7"/>
    <w:rsid w:val="00A405F0"/>
    <w:rsid w:val="00A415C6"/>
    <w:rsid w:val="00A42279"/>
    <w:rsid w:val="00A42481"/>
    <w:rsid w:val="00A455C4"/>
    <w:rsid w:val="00A45CD2"/>
    <w:rsid w:val="00A4609E"/>
    <w:rsid w:val="00A46692"/>
    <w:rsid w:val="00A46D6E"/>
    <w:rsid w:val="00A473A6"/>
    <w:rsid w:val="00A479DB"/>
    <w:rsid w:val="00A505D6"/>
    <w:rsid w:val="00A523A6"/>
    <w:rsid w:val="00A5346D"/>
    <w:rsid w:val="00A54157"/>
    <w:rsid w:val="00A5464C"/>
    <w:rsid w:val="00A54CE0"/>
    <w:rsid w:val="00A557F0"/>
    <w:rsid w:val="00A565ED"/>
    <w:rsid w:val="00A57A47"/>
    <w:rsid w:val="00A64A84"/>
    <w:rsid w:val="00A64FE1"/>
    <w:rsid w:val="00A6636B"/>
    <w:rsid w:val="00A6654D"/>
    <w:rsid w:val="00A67932"/>
    <w:rsid w:val="00A67F1B"/>
    <w:rsid w:val="00A7067A"/>
    <w:rsid w:val="00A7181F"/>
    <w:rsid w:val="00A71CC9"/>
    <w:rsid w:val="00A71E83"/>
    <w:rsid w:val="00A720C1"/>
    <w:rsid w:val="00A73976"/>
    <w:rsid w:val="00A74F93"/>
    <w:rsid w:val="00A77F78"/>
    <w:rsid w:val="00A81BF3"/>
    <w:rsid w:val="00A81DB6"/>
    <w:rsid w:val="00A8216B"/>
    <w:rsid w:val="00A82F21"/>
    <w:rsid w:val="00A8394A"/>
    <w:rsid w:val="00A85720"/>
    <w:rsid w:val="00A86A56"/>
    <w:rsid w:val="00A87A99"/>
    <w:rsid w:val="00A91776"/>
    <w:rsid w:val="00A92C1F"/>
    <w:rsid w:val="00A9366C"/>
    <w:rsid w:val="00A9393B"/>
    <w:rsid w:val="00A9692E"/>
    <w:rsid w:val="00A97AAE"/>
    <w:rsid w:val="00A97C71"/>
    <w:rsid w:val="00AA0B7F"/>
    <w:rsid w:val="00AA21BF"/>
    <w:rsid w:val="00AA21D9"/>
    <w:rsid w:val="00AA3187"/>
    <w:rsid w:val="00AA40F8"/>
    <w:rsid w:val="00AA4E60"/>
    <w:rsid w:val="00AA5179"/>
    <w:rsid w:val="00AA6866"/>
    <w:rsid w:val="00AA6D75"/>
    <w:rsid w:val="00AA7D19"/>
    <w:rsid w:val="00AB0740"/>
    <w:rsid w:val="00AB106B"/>
    <w:rsid w:val="00AB126D"/>
    <w:rsid w:val="00AB2101"/>
    <w:rsid w:val="00AB2494"/>
    <w:rsid w:val="00AB307A"/>
    <w:rsid w:val="00AB31D5"/>
    <w:rsid w:val="00AB33A8"/>
    <w:rsid w:val="00AB5BD5"/>
    <w:rsid w:val="00AB5C0B"/>
    <w:rsid w:val="00AB7E2A"/>
    <w:rsid w:val="00AC0212"/>
    <w:rsid w:val="00AC0288"/>
    <w:rsid w:val="00AC2931"/>
    <w:rsid w:val="00AC4745"/>
    <w:rsid w:val="00AC49D8"/>
    <w:rsid w:val="00AC4B67"/>
    <w:rsid w:val="00AC5DAB"/>
    <w:rsid w:val="00AD125C"/>
    <w:rsid w:val="00AD2240"/>
    <w:rsid w:val="00AD3077"/>
    <w:rsid w:val="00AD35D5"/>
    <w:rsid w:val="00AD3FD7"/>
    <w:rsid w:val="00AD4CC5"/>
    <w:rsid w:val="00AD58AE"/>
    <w:rsid w:val="00AD6604"/>
    <w:rsid w:val="00AD6DD4"/>
    <w:rsid w:val="00AD6FD4"/>
    <w:rsid w:val="00AE0951"/>
    <w:rsid w:val="00AE0DB4"/>
    <w:rsid w:val="00AE100C"/>
    <w:rsid w:val="00AE1162"/>
    <w:rsid w:val="00AE1992"/>
    <w:rsid w:val="00AE2C07"/>
    <w:rsid w:val="00AE2FEC"/>
    <w:rsid w:val="00AE2FFC"/>
    <w:rsid w:val="00AE3D8C"/>
    <w:rsid w:val="00AE418B"/>
    <w:rsid w:val="00AE456D"/>
    <w:rsid w:val="00AE45A3"/>
    <w:rsid w:val="00AE4D23"/>
    <w:rsid w:val="00AE56ED"/>
    <w:rsid w:val="00AE5909"/>
    <w:rsid w:val="00AE5CD8"/>
    <w:rsid w:val="00AE5EE3"/>
    <w:rsid w:val="00AE605B"/>
    <w:rsid w:val="00AE606C"/>
    <w:rsid w:val="00AE7568"/>
    <w:rsid w:val="00AF1315"/>
    <w:rsid w:val="00AF1B7B"/>
    <w:rsid w:val="00AF1D1F"/>
    <w:rsid w:val="00AF2ED4"/>
    <w:rsid w:val="00AF5FBD"/>
    <w:rsid w:val="00AF61B0"/>
    <w:rsid w:val="00AF67C1"/>
    <w:rsid w:val="00AF6A8F"/>
    <w:rsid w:val="00AF787F"/>
    <w:rsid w:val="00AF7F58"/>
    <w:rsid w:val="00B002BC"/>
    <w:rsid w:val="00B01137"/>
    <w:rsid w:val="00B023EC"/>
    <w:rsid w:val="00B0336A"/>
    <w:rsid w:val="00B041DD"/>
    <w:rsid w:val="00B04E8A"/>
    <w:rsid w:val="00B05F21"/>
    <w:rsid w:val="00B06176"/>
    <w:rsid w:val="00B07F9C"/>
    <w:rsid w:val="00B10F05"/>
    <w:rsid w:val="00B114BE"/>
    <w:rsid w:val="00B11F46"/>
    <w:rsid w:val="00B12AF8"/>
    <w:rsid w:val="00B13984"/>
    <w:rsid w:val="00B148D7"/>
    <w:rsid w:val="00B1580A"/>
    <w:rsid w:val="00B16A5A"/>
    <w:rsid w:val="00B17181"/>
    <w:rsid w:val="00B17E70"/>
    <w:rsid w:val="00B20F8F"/>
    <w:rsid w:val="00B2100F"/>
    <w:rsid w:val="00B22CB0"/>
    <w:rsid w:val="00B22CFE"/>
    <w:rsid w:val="00B22EC6"/>
    <w:rsid w:val="00B23F60"/>
    <w:rsid w:val="00B24BB7"/>
    <w:rsid w:val="00B24E41"/>
    <w:rsid w:val="00B26E6A"/>
    <w:rsid w:val="00B27431"/>
    <w:rsid w:val="00B27779"/>
    <w:rsid w:val="00B27B9F"/>
    <w:rsid w:val="00B27F67"/>
    <w:rsid w:val="00B301F4"/>
    <w:rsid w:val="00B316E7"/>
    <w:rsid w:val="00B3297B"/>
    <w:rsid w:val="00B32A8C"/>
    <w:rsid w:val="00B32AA0"/>
    <w:rsid w:val="00B367F9"/>
    <w:rsid w:val="00B37570"/>
    <w:rsid w:val="00B377BE"/>
    <w:rsid w:val="00B37BA4"/>
    <w:rsid w:val="00B37D59"/>
    <w:rsid w:val="00B40BCB"/>
    <w:rsid w:val="00B41971"/>
    <w:rsid w:val="00B43FEA"/>
    <w:rsid w:val="00B448CE"/>
    <w:rsid w:val="00B45115"/>
    <w:rsid w:val="00B458C9"/>
    <w:rsid w:val="00B46223"/>
    <w:rsid w:val="00B465C5"/>
    <w:rsid w:val="00B46696"/>
    <w:rsid w:val="00B4679D"/>
    <w:rsid w:val="00B46A99"/>
    <w:rsid w:val="00B47521"/>
    <w:rsid w:val="00B5040C"/>
    <w:rsid w:val="00B51412"/>
    <w:rsid w:val="00B51D66"/>
    <w:rsid w:val="00B51DD6"/>
    <w:rsid w:val="00B51E50"/>
    <w:rsid w:val="00B5200C"/>
    <w:rsid w:val="00B533FA"/>
    <w:rsid w:val="00B53B08"/>
    <w:rsid w:val="00B5470B"/>
    <w:rsid w:val="00B55475"/>
    <w:rsid w:val="00B55CB7"/>
    <w:rsid w:val="00B5656D"/>
    <w:rsid w:val="00B5679A"/>
    <w:rsid w:val="00B57224"/>
    <w:rsid w:val="00B57776"/>
    <w:rsid w:val="00B57B05"/>
    <w:rsid w:val="00B57D5E"/>
    <w:rsid w:val="00B62844"/>
    <w:rsid w:val="00B62B3C"/>
    <w:rsid w:val="00B635A2"/>
    <w:rsid w:val="00B637B7"/>
    <w:rsid w:val="00B63966"/>
    <w:rsid w:val="00B639AD"/>
    <w:rsid w:val="00B6447E"/>
    <w:rsid w:val="00B6477A"/>
    <w:rsid w:val="00B64F9F"/>
    <w:rsid w:val="00B65970"/>
    <w:rsid w:val="00B6606C"/>
    <w:rsid w:val="00B66C62"/>
    <w:rsid w:val="00B670BC"/>
    <w:rsid w:val="00B67457"/>
    <w:rsid w:val="00B70DA2"/>
    <w:rsid w:val="00B717C4"/>
    <w:rsid w:val="00B723B6"/>
    <w:rsid w:val="00B733FC"/>
    <w:rsid w:val="00B7412D"/>
    <w:rsid w:val="00B7572A"/>
    <w:rsid w:val="00B75D5A"/>
    <w:rsid w:val="00B77C6C"/>
    <w:rsid w:val="00B77E5F"/>
    <w:rsid w:val="00B81A9C"/>
    <w:rsid w:val="00B82739"/>
    <w:rsid w:val="00B82CC7"/>
    <w:rsid w:val="00B82DC3"/>
    <w:rsid w:val="00B84821"/>
    <w:rsid w:val="00B85A54"/>
    <w:rsid w:val="00B85B98"/>
    <w:rsid w:val="00B8648C"/>
    <w:rsid w:val="00B86A17"/>
    <w:rsid w:val="00B871C4"/>
    <w:rsid w:val="00B87806"/>
    <w:rsid w:val="00B87D8C"/>
    <w:rsid w:val="00B90325"/>
    <w:rsid w:val="00B90A2A"/>
    <w:rsid w:val="00B9198E"/>
    <w:rsid w:val="00B9209F"/>
    <w:rsid w:val="00B920A9"/>
    <w:rsid w:val="00B92D28"/>
    <w:rsid w:val="00B9395C"/>
    <w:rsid w:val="00B9452A"/>
    <w:rsid w:val="00B9456E"/>
    <w:rsid w:val="00BA0BC4"/>
    <w:rsid w:val="00BA1065"/>
    <w:rsid w:val="00BA1EFE"/>
    <w:rsid w:val="00BA20E3"/>
    <w:rsid w:val="00BA2BFE"/>
    <w:rsid w:val="00BA2E84"/>
    <w:rsid w:val="00BA33B3"/>
    <w:rsid w:val="00BA37DC"/>
    <w:rsid w:val="00BA393F"/>
    <w:rsid w:val="00BA3ADD"/>
    <w:rsid w:val="00BA3F4F"/>
    <w:rsid w:val="00BA46B2"/>
    <w:rsid w:val="00BA5CD6"/>
    <w:rsid w:val="00BA5E33"/>
    <w:rsid w:val="00BA6E50"/>
    <w:rsid w:val="00BA72D8"/>
    <w:rsid w:val="00BA754D"/>
    <w:rsid w:val="00BA760C"/>
    <w:rsid w:val="00BA7E39"/>
    <w:rsid w:val="00BB06C9"/>
    <w:rsid w:val="00BB073D"/>
    <w:rsid w:val="00BB08FC"/>
    <w:rsid w:val="00BB0F52"/>
    <w:rsid w:val="00BB18A9"/>
    <w:rsid w:val="00BB1A23"/>
    <w:rsid w:val="00BB1F75"/>
    <w:rsid w:val="00BB23CD"/>
    <w:rsid w:val="00BB4E81"/>
    <w:rsid w:val="00BB59B4"/>
    <w:rsid w:val="00BB5BAA"/>
    <w:rsid w:val="00BB5D45"/>
    <w:rsid w:val="00BB6DCA"/>
    <w:rsid w:val="00BB71AC"/>
    <w:rsid w:val="00BB7414"/>
    <w:rsid w:val="00BC30D4"/>
    <w:rsid w:val="00BC3947"/>
    <w:rsid w:val="00BC3DF0"/>
    <w:rsid w:val="00BC3E2E"/>
    <w:rsid w:val="00BC3EF2"/>
    <w:rsid w:val="00BC3F15"/>
    <w:rsid w:val="00BC4398"/>
    <w:rsid w:val="00BC4C28"/>
    <w:rsid w:val="00BC4D78"/>
    <w:rsid w:val="00BC524B"/>
    <w:rsid w:val="00BC6B2A"/>
    <w:rsid w:val="00BC7DD8"/>
    <w:rsid w:val="00BD0096"/>
    <w:rsid w:val="00BD0C9D"/>
    <w:rsid w:val="00BD187D"/>
    <w:rsid w:val="00BD389C"/>
    <w:rsid w:val="00BD4779"/>
    <w:rsid w:val="00BD4834"/>
    <w:rsid w:val="00BD680D"/>
    <w:rsid w:val="00BD6E72"/>
    <w:rsid w:val="00BD6FBD"/>
    <w:rsid w:val="00BD77B4"/>
    <w:rsid w:val="00BD7A68"/>
    <w:rsid w:val="00BE02F6"/>
    <w:rsid w:val="00BE169C"/>
    <w:rsid w:val="00BE19F1"/>
    <w:rsid w:val="00BE1B8C"/>
    <w:rsid w:val="00BE2B1C"/>
    <w:rsid w:val="00BE3B93"/>
    <w:rsid w:val="00BE3F19"/>
    <w:rsid w:val="00BE5184"/>
    <w:rsid w:val="00BE5C78"/>
    <w:rsid w:val="00BE5E40"/>
    <w:rsid w:val="00BE62A1"/>
    <w:rsid w:val="00BE6847"/>
    <w:rsid w:val="00BE7275"/>
    <w:rsid w:val="00BE7B95"/>
    <w:rsid w:val="00BF00A1"/>
    <w:rsid w:val="00BF09C1"/>
    <w:rsid w:val="00BF143F"/>
    <w:rsid w:val="00BF14E7"/>
    <w:rsid w:val="00BF2D2E"/>
    <w:rsid w:val="00BF33AD"/>
    <w:rsid w:val="00BF3761"/>
    <w:rsid w:val="00BF6D5F"/>
    <w:rsid w:val="00C00B65"/>
    <w:rsid w:val="00C0491B"/>
    <w:rsid w:val="00C04E08"/>
    <w:rsid w:val="00C055EB"/>
    <w:rsid w:val="00C07412"/>
    <w:rsid w:val="00C07DF3"/>
    <w:rsid w:val="00C11558"/>
    <w:rsid w:val="00C117EA"/>
    <w:rsid w:val="00C12769"/>
    <w:rsid w:val="00C135AD"/>
    <w:rsid w:val="00C1488A"/>
    <w:rsid w:val="00C151B8"/>
    <w:rsid w:val="00C154CD"/>
    <w:rsid w:val="00C162EE"/>
    <w:rsid w:val="00C1686C"/>
    <w:rsid w:val="00C16FBE"/>
    <w:rsid w:val="00C170D7"/>
    <w:rsid w:val="00C21570"/>
    <w:rsid w:val="00C22399"/>
    <w:rsid w:val="00C22656"/>
    <w:rsid w:val="00C232DD"/>
    <w:rsid w:val="00C25F90"/>
    <w:rsid w:val="00C26EF8"/>
    <w:rsid w:val="00C26FFD"/>
    <w:rsid w:val="00C27194"/>
    <w:rsid w:val="00C3091C"/>
    <w:rsid w:val="00C30E1F"/>
    <w:rsid w:val="00C310C8"/>
    <w:rsid w:val="00C31BC1"/>
    <w:rsid w:val="00C34D26"/>
    <w:rsid w:val="00C34E1D"/>
    <w:rsid w:val="00C36361"/>
    <w:rsid w:val="00C36C83"/>
    <w:rsid w:val="00C37991"/>
    <w:rsid w:val="00C402C3"/>
    <w:rsid w:val="00C4049C"/>
    <w:rsid w:val="00C426D9"/>
    <w:rsid w:val="00C43414"/>
    <w:rsid w:val="00C43F4C"/>
    <w:rsid w:val="00C44D56"/>
    <w:rsid w:val="00C45386"/>
    <w:rsid w:val="00C45EBF"/>
    <w:rsid w:val="00C46AA6"/>
    <w:rsid w:val="00C47536"/>
    <w:rsid w:val="00C47B38"/>
    <w:rsid w:val="00C47E5B"/>
    <w:rsid w:val="00C506B4"/>
    <w:rsid w:val="00C508CB"/>
    <w:rsid w:val="00C50B3E"/>
    <w:rsid w:val="00C51129"/>
    <w:rsid w:val="00C52983"/>
    <w:rsid w:val="00C537C8"/>
    <w:rsid w:val="00C53C19"/>
    <w:rsid w:val="00C5557C"/>
    <w:rsid w:val="00C55C4C"/>
    <w:rsid w:val="00C55C88"/>
    <w:rsid w:val="00C55CA6"/>
    <w:rsid w:val="00C55D3B"/>
    <w:rsid w:val="00C55DCD"/>
    <w:rsid w:val="00C560B0"/>
    <w:rsid w:val="00C56E22"/>
    <w:rsid w:val="00C57517"/>
    <w:rsid w:val="00C57D6A"/>
    <w:rsid w:val="00C6041C"/>
    <w:rsid w:val="00C6050E"/>
    <w:rsid w:val="00C608DD"/>
    <w:rsid w:val="00C60BFA"/>
    <w:rsid w:val="00C614C7"/>
    <w:rsid w:val="00C61E13"/>
    <w:rsid w:val="00C6287B"/>
    <w:rsid w:val="00C62C72"/>
    <w:rsid w:val="00C62CE7"/>
    <w:rsid w:val="00C6364E"/>
    <w:rsid w:val="00C63AEC"/>
    <w:rsid w:val="00C64566"/>
    <w:rsid w:val="00C64D61"/>
    <w:rsid w:val="00C64E35"/>
    <w:rsid w:val="00C658B5"/>
    <w:rsid w:val="00C65A45"/>
    <w:rsid w:val="00C66219"/>
    <w:rsid w:val="00C66625"/>
    <w:rsid w:val="00C71D07"/>
    <w:rsid w:val="00C71F6B"/>
    <w:rsid w:val="00C72CE7"/>
    <w:rsid w:val="00C73BE9"/>
    <w:rsid w:val="00C73C9E"/>
    <w:rsid w:val="00C7509C"/>
    <w:rsid w:val="00C75689"/>
    <w:rsid w:val="00C75B85"/>
    <w:rsid w:val="00C76145"/>
    <w:rsid w:val="00C76514"/>
    <w:rsid w:val="00C76B4F"/>
    <w:rsid w:val="00C76CA2"/>
    <w:rsid w:val="00C77CF5"/>
    <w:rsid w:val="00C77DDA"/>
    <w:rsid w:val="00C80400"/>
    <w:rsid w:val="00C80FB5"/>
    <w:rsid w:val="00C8153F"/>
    <w:rsid w:val="00C815D9"/>
    <w:rsid w:val="00C818F2"/>
    <w:rsid w:val="00C81998"/>
    <w:rsid w:val="00C822EA"/>
    <w:rsid w:val="00C82906"/>
    <w:rsid w:val="00C83ABC"/>
    <w:rsid w:val="00C85B6D"/>
    <w:rsid w:val="00C86696"/>
    <w:rsid w:val="00C86D56"/>
    <w:rsid w:val="00C92BA5"/>
    <w:rsid w:val="00C93811"/>
    <w:rsid w:val="00C94237"/>
    <w:rsid w:val="00C942DF"/>
    <w:rsid w:val="00C94778"/>
    <w:rsid w:val="00C94A40"/>
    <w:rsid w:val="00C94E0B"/>
    <w:rsid w:val="00C95210"/>
    <w:rsid w:val="00C95279"/>
    <w:rsid w:val="00C95B40"/>
    <w:rsid w:val="00C95C70"/>
    <w:rsid w:val="00CA01E2"/>
    <w:rsid w:val="00CA26A2"/>
    <w:rsid w:val="00CA3D78"/>
    <w:rsid w:val="00CA4F80"/>
    <w:rsid w:val="00CA5400"/>
    <w:rsid w:val="00CA54DF"/>
    <w:rsid w:val="00CA5DA1"/>
    <w:rsid w:val="00CA7072"/>
    <w:rsid w:val="00CB0001"/>
    <w:rsid w:val="00CB08EC"/>
    <w:rsid w:val="00CB1452"/>
    <w:rsid w:val="00CB165E"/>
    <w:rsid w:val="00CB20FD"/>
    <w:rsid w:val="00CB22E7"/>
    <w:rsid w:val="00CB28A7"/>
    <w:rsid w:val="00CB2F7F"/>
    <w:rsid w:val="00CB389B"/>
    <w:rsid w:val="00CB4C47"/>
    <w:rsid w:val="00CB5C6F"/>
    <w:rsid w:val="00CB5CD5"/>
    <w:rsid w:val="00CC0236"/>
    <w:rsid w:val="00CC0868"/>
    <w:rsid w:val="00CC1B5B"/>
    <w:rsid w:val="00CC1D36"/>
    <w:rsid w:val="00CC2794"/>
    <w:rsid w:val="00CC3238"/>
    <w:rsid w:val="00CC3C4B"/>
    <w:rsid w:val="00CC3F11"/>
    <w:rsid w:val="00CC56D3"/>
    <w:rsid w:val="00CC5C6E"/>
    <w:rsid w:val="00CC5F82"/>
    <w:rsid w:val="00CC62C6"/>
    <w:rsid w:val="00CC705F"/>
    <w:rsid w:val="00CC755B"/>
    <w:rsid w:val="00CD05A8"/>
    <w:rsid w:val="00CD13ED"/>
    <w:rsid w:val="00CD17F5"/>
    <w:rsid w:val="00CD1FFD"/>
    <w:rsid w:val="00CD2E85"/>
    <w:rsid w:val="00CD2F35"/>
    <w:rsid w:val="00CD4C74"/>
    <w:rsid w:val="00CD529F"/>
    <w:rsid w:val="00CD6063"/>
    <w:rsid w:val="00CD7679"/>
    <w:rsid w:val="00CE0588"/>
    <w:rsid w:val="00CE0DFE"/>
    <w:rsid w:val="00CE2E44"/>
    <w:rsid w:val="00CE2F56"/>
    <w:rsid w:val="00CE34DA"/>
    <w:rsid w:val="00CE44E5"/>
    <w:rsid w:val="00CE4FD5"/>
    <w:rsid w:val="00CE5619"/>
    <w:rsid w:val="00CE5E53"/>
    <w:rsid w:val="00CE6F21"/>
    <w:rsid w:val="00CE7F33"/>
    <w:rsid w:val="00CF0A75"/>
    <w:rsid w:val="00CF1238"/>
    <w:rsid w:val="00CF1318"/>
    <w:rsid w:val="00CF13C5"/>
    <w:rsid w:val="00CF1F9A"/>
    <w:rsid w:val="00CF29E8"/>
    <w:rsid w:val="00CF4DF4"/>
    <w:rsid w:val="00CF58BD"/>
    <w:rsid w:val="00CF5BEC"/>
    <w:rsid w:val="00CF60EC"/>
    <w:rsid w:val="00CF74D2"/>
    <w:rsid w:val="00CF799C"/>
    <w:rsid w:val="00CF7FF4"/>
    <w:rsid w:val="00D004FE"/>
    <w:rsid w:val="00D02F19"/>
    <w:rsid w:val="00D03091"/>
    <w:rsid w:val="00D04885"/>
    <w:rsid w:val="00D05C5D"/>
    <w:rsid w:val="00D05EF5"/>
    <w:rsid w:val="00D06850"/>
    <w:rsid w:val="00D06AD6"/>
    <w:rsid w:val="00D06EAA"/>
    <w:rsid w:val="00D07D02"/>
    <w:rsid w:val="00D10426"/>
    <w:rsid w:val="00D1129C"/>
    <w:rsid w:val="00D12170"/>
    <w:rsid w:val="00D12DF0"/>
    <w:rsid w:val="00D13C10"/>
    <w:rsid w:val="00D14275"/>
    <w:rsid w:val="00D14918"/>
    <w:rsid w:val="00D14B52"/>
    <w:rsid w:val="00D1507F"/>
    <w:rsid w:val="00D152E8"/>
    <w:rsid w:val="00D16252"/>
    <w:rsid w:val="00D16544"/>
    <w:rsid w:val="00D1711E"/>
    <w:rsid w:val="00D171EC"/>
    <w:rsid w:val="00D17253"/>
    <w:rsid w:val="00D176CE"/>
    <w:rsid w:val="00D17C05"/>
    <w:rsid w:val="00D21CCD"/>
    <w:rsid w:val="00D22920"/>
    <w:rsid w:val="00D22D2E"/>
    <w:rsid w:val="00D23503"/>
    <w:rsid w:val="00D23811"/>
    <w:rsid w:val="00D25104"/>
    <w:rsid w:val="00D2553C"/>
    <w:rsid w:val="00D27CD2"/>
    <w:rsid w:val="00D27EBF"/>
    <w:rsid w:val="00D302D3"/>
    <w:rsid w:val="00D302E0"/>
    <w:rsid w:val="00D306B3"/>
    <w:rsid w:val="00D30856"/>
    <w:rsid w:val="00D32BAC"/>
    <w:rsid w:val="00D33115"/>
    <w:rsid w:val="00D3364E"/>
    <w:rsid w:val="00D33AC5"/>
    <w:rsid w:val="00D356AA"/>
    <w:rsid w:val="00D37B1D"/>
    <w:rsid w:val="00D40352"/>
    <w:rsid w:val="00D44668"/>
    <w:rsid w:val="00D446BC"/>
    <w:rsid w:val="00D44A02"/>
    <w:rsid w:val="00D44BF5"/>
    <w:rsid w:val="00D45835"/>
    <w:rsid w:val="00D45D45"/>
    <w:rsid w:val="00D46AB7"/>
    <w:rsid w:val="00D46F85"/>
    <w:rsid w:val="00D472BC"/>
    <w:rsid w:val="00D508BF"/>
    <w:rsid w:val="00D531B4"/>
    <w:rsid w:val="00D5374E"/>
    <w:rsid w:val="00D544F2"/>
    <w:rsid w:val="00D55F9C"/>
    <w:rsid w:val="00D560E9"/>
    <w:rsid w:val="00D569DD"/>
    <w:rsid w:val="00D602D6"/>
    <w:rsid w:val="00D60797"/>
    <w:rsid w:val="00D60FAB"/>
    <w:rsid w:val="00D61D35"/>
    <w:rsid w:val="00D62688"/>
    <w:rsid w:val="00D62786"/>
    <w:rsid w:val="00D62FA5"/>
    <w:rsid w:val="00D63899"/>
    <w:rsid w:val="00D6482A"/>
    <w:rsid w:val="00D64B98"/>
    <w:rsid w:val="00D64F28"/>
    <w:rsid w:val="00D65427"/>
    <w:rsid w:val="00D6564E"/>
    <w:rsid w:val="00D656A4"/>
    <w:rsid w:val="00D663C6"/>
    <w:rsid w:val="00D668E2"/>
    <w:rsid w:val="00D66952"/>
    <w:rsid w:val="00D67ED7"/>
    <w:rsid w:val="00D70069"/>
    <w:rsid w:val="00D70374"/>
    <w:rsid w:val="00D714EC"/>
    <w:rsid w:val="00D74943"/>
    <w:rsid w:val="00D80749"/>
    <w:rsid w:val="00D809DE"/>
    <w:rsid w:val="00D813B1"/>
    <w:rsid w:val="00D816EF"/>
    <w:rsid w:val="00D81DD0"/>
    <w:rsid w:val="00D82104"/>
    <w:rsid w:val="00D833CA"/>
    <w:rsid w:val="00D847BF"/>
    <w:rsid w:val="00D854A1"/>
    <w:rsid w:val="00D8571A"/>
    <w:rsid w:val="00D85DD0"/>
    <w:rsid w:val="00D917BC"/>
    <w:rsid w:val="00D92427"/>
    <w:rsid w:val="00D925E5"/>
    <w:rsid w:val="00D9405C"/>
    <w:rsid w:val="00D9528F"/>
    <w:rsid w:val="00D952EF"/>
    <w:rsid w:val="00D96158"/>
    <w:rsid w:val="00D966D3"/>
    <w:rsid w:val="00D97B27"/>
    <w:rsid w:val="00DA041B"/>
    <w:rsid w:val="00DA0751"/>
    <w:rsid w:val="00DA1032"/>
    <w:rsid w:val="00DA1301"/>
    <w:rsid w:val="00DA25F5"/>
    <w:rsid w:val="00DA30FC"/>
    <w:rsid w:val="00DA519A"/>
    <w:rsid w:val="00DA57D7"/>
    <w:rsid w:val="00DA7CF3"/>
    <w:rsid w:val="00DB0AC4"/>
    <w:rsid w:val="00DB0DC6"/>
    <w:rsid w:val="00DB1903"/>
    <w:rsid w:val="00DB2A3F"/>
    <w:rsid w:val="00DB35A5"/>
    <w:rsid w:val="00DB4B61"/>
    <w:rsid w:val="00DB4BBA"/>
    <w:rsid w:val="00DB4D32"/>
    <w:rsid w:val="00DB539B"/>
    <w:rsid w:val="00DB58DF"/>
    <w:rsid w:val="00DB745B"/>
    <w:rsid w:val="00DC0A59"/>
    <w:rsid w:val="00DC123F"/>
    <w:rsid w:val="00DC157A"/>
    <w:rsid w:val="00DC1EDF"/>
    <w:rsid w:val="00DC2B83"/>
    <w:rsid w:val="00DC323D"/>
    <w:rsid w:val="00DC34B4"/>
    <w:rsid w:val="00DC4432"/>
    <w:rsid w:val="00DC6865"/>
    <w:rsid w:val="00DC7A92"/>
    <w:rsid w:val="00DC7C13"/>
    <w:rsid w:val="00DC7D7E"/>
    <w:rsid w:val="00DD0516"/>
    <w:rsid w:val="00DD0893"/>
    <w:rsid w:val="00DD0DBB"/>
    <w:rsid w:val="00DD128B"/>
    <w:rsid w:val="00DD1649"/>
    <w:rsid w:val="00DD31B5"/>
    <w:rsid w:val="00DD4748"/>
    <w:rsid w:val="00DD4980"/>
    <w:rsid w:val="00DE0877"/>
    <w:rsid w:val="00DE0CDB"/>
    <w:rsid w:val="00DE189E"/>
    <w:rsid w:val="00DE27BA"/>
    <w:rsid w:val="00DE301D"/>
    <w:rsid w:val="00DE4BF8"/>
    <w:rsid w:val="00DE5583"/>
    <w:rsid w:val="00DF025E"/>
    <w:rsid w:val="00DF0B8A"/>
    <w:rsid w:val="00DF1411"/>
    <w:rsid w:val="00DF1A42"/>
    <w:rsid w:val="00DF3114"/>
    <w:rsid w:val="00DF342C"/>
    <w:rsid w:val="00DF3664"/>
    <w:rsid w:val="00DF3C0E"/>
    <w:rsid w:val="00DF4C26"/>
    <w:rsid w:val="00DF52A6"/>
    <w:rsid w:val="00DF5B46"/>
    <w:rsid w:val="00DF5ED1"/>
    <w:rsid w:val="00DF642C"/>
    <w:rsid w:val="00DF64AC"/>
    <w:rsid w:val="00DF764D"/>
    <w:rsid w:val="00DF7A47"/>
    <w:rsid w:val="00E001C9"/>
    <w:rsid w:val="00E01DBD"/>
    <w:rsid w:val="00E01E8A"/>
    <w:rsid w:val="00E02614"/>
    <w:rsid w:val="00E04590"/>
    <w:rsid w:val="00E049A6"/>
    <w:rsid w:val="00E04D7D"/>
    <w:rsid w:val="00E05E80"/>
    <w:rsid w:val="00E06C5C"/>
    <w:rsid w:val="00E06EE1"/>
    <w:rsid w:val="00E07610"/>
    <w:rsid w:val="00E11D76"/>
    <w:rsid w:val="00E121FB"/>
    <w:rsid w:val="00E12C98"/>
    <w:rsid w:val="00E14092"/>
    <w:rsid w:val="00E14132"/>
    <w:rsid w:val="00E14AB7"/>
    <w:rsid w:val="00E1563D"/>
    <w:rsid w:val="00E16122"/>
    <w:rsid w:val="00E17A57"/>
    <w:rsid w:val="00E17F99"/>
    <w:rsid w:val="00E20377"/>
    <w:rsid w:val="00E21B2F"/>
    <w:rsid w:val="00E22734"/>
    <w:rsid w:val="00E236F0"/>
    <w:rsid w:val="00E25305"/>
    <w:rsid w:val="00E25581"/>
    <w:rsid w:val="00E2703E"/>
    <w:rsid w:val="00E2759E"/>
    <w:rsid w:val="00E27DBA"/>
    <w:rsid w:val="00E305C3"/>
    <w:rsid w:val="00E31937"/>
    <w:rsid w:val="00E32578"/>
    <w:rsid w:val="00E32829"/>
    <w:rsid w:val="00E33333"/>
    <w:rsid w:val="00E334D7"/>
    <w:rsid w:val="00E33FBB"/>
    <w:rsid w:val="00E348F8"/>
    <w:rsid w:val="00E34A1F"/>
    <w:rsid w:val="00E34DCF"/>
    <w:rsid w:val="00E35E6D"/>
    <w:rsid w:val="00E3684A"/>
    <w:rsid w:val="00E36970"/>
    <w:rsid w:val="00E372B3"/>
    <w:rsid w:val="00E37685"/>
    <w:rsid w:val="00E40454"/>
    <w:rsid w:val="00E418AF"/>
    <w:rsid w:val="00E42087"/>
    <w:rsid w:val="00E42160"/>
    <w:rsid w:val="00E42A43"/>
    <w:rsid w:val="00E44FE8"/>
    <w:rsid w:val="00E45968"/>
    <w:rsid w:val="00E462EA"/>
    <w:rsid w:val="00E463D1"/>
    <w:rsid w:val="00E5032B"/>
    <w:rsid w:val="00E50817"/>
    <w:rsid w:val="00E50D56"/>
    <w:rsid w:val="00E516B0"/>
    <w:rsid w:val="00E51BF8"/>
    <w:rsid w:val="00E52A0B"/>
    <w:rsid w:val="00E53794"/>
    <w:rsid w:val="00E549C6"/>
    <w:rsid w:val="00E56A05"/>
    <w:rsid w:val="00E576F2"/>
    <w:rsid w:val="00E57B0F"/>
    <w:rsid w:val="00E57C53"/>
    <w:rsid w:val="00E60E38"/>
    <w:rsid w:val="00E61CA1"/>
    <w:rsid w:val="00E622F4"/>
    <w:rsid w:val="00E6241B"/>
    <w:rsid w:val="00E624DE"/>
    <w:rsid w:val="00E62D3A"/>
    <w:rsid w:val="00E638F5"/>
    <w:rsid w:val="00E64039"/>
    <w:rsid w:val="00E6416A"/>
    <w:rsid w:val="00E6439E"/>
    <w:rsid w:val="00E6534A"/>
    <w:rsid w:val="00E65906"/>
    <w:rsid w:val="00E70864"/>
    <w:rsid w:val="00E70EB3"/>
    <w:rsid w:val="00E70F20"/>
    <w:rsid w:val="00E7499E"/>
    <w:rsid w:val="00E74AAE"/>
    <w:rsid w:val="00E755CC"/>
    <w:rsid w:val="00E76438"/>
    <w:rsid w:val="00E76CB5"/>
    <w:rsid w:val="00E77F03"/>
    <w:rsid w:val="00E80C9B"/>
    <w:rsid w:val="00E8210F"/>
    <w:rsid w:val="00E822AA"/>
    <w:rsid w:val="00E82931"/>
    <w:rsid w:val="00E82990"/>
    <w:rsid w:val="00E82A7C"/>
    <w:rsid w:val="00E83985"/>
    <w:rsid w:val="00E841F2"/>
    <w:rsid w:val="00E84518"/>
    <w:rsid w:val="00E8465C"/>
    <w:rsid w:val="00E8678A"/>
    <w:rsid w:val="00E90A73"/>
    <w:rsid w:val="00E9150D"/>
    <w:rsid w:val="00E91564"/>
    <w:rsid w:val="00E918F4"/>
    <w:rsid w:val="00E92C9F"/>
    <w:rsid w:val="00E930AB"/>
    <w:rsid w:val="00E93510"/>
    <w:rsid w:val="00E93DE1"/>
    <w:rsid w:val="00E96CA5"/>
    <w:rsid w:val="00E97B5F"/>
    <w:rsid w:val="00EA00E5"/>
    <w:rsid w:val="00EA0F1A"/>
    <w:rsid w:val="00EA1534"/>
    <w:rsid w:val="00EA2C6C"/>
    <w:rsid w:val="00EA438F"/>
    <w:rsid w:val="00EA4478"/>
    <w:rsid w:val="00EA4CB7"/>
    <w:rsid w:val="00EA50CB"/>
    <w:rsid w:val="00EA5C04"/>
    <w:rsid w:val="00EA6BE3"/>
    <w:rsid w:val="00EA7116"/>
    <w:rsid w:val="00EA7D1A"/>
    <w:rsid w:val="00EB1721"/>
    <w:rsid w:val="00EB1853"/>
    <w:rsid w:val="00EB1EB0"/>
    <w:rsid w:val="00EB2127"/>
    <w:rsid w:val="00EB2269"/>
    <w:rsid w:val="00EB24C9"/>
    <w:rsid w:val="00EB25C7"/>
    <w:rsid w:val="00EB2848"/>
    <w:rsid w:val="00EB6D4F"/>
    <w:rsid w:val="00EB789E"/>
    <w:rsid w:val="00EB7C25"/>
    <w:rsid w:val="00EC0054"/>
    <w:rsid w:val="00EC0144"/>
    <w:rsid w:val="00EC2E7F"/>
    <w:rsid w:val="00EC4C19"/>
    <w:rsid w:val="00EC4C7D"/>
    <w:rsid w:val="00EC5815"/>
    <w:rsid w:val="00EC5A56"/>
    <w:rsid w:val="00EC61F8"/>
    <w:rsid w:val="00ED0027"/>
    <w:rsid w:val="00ED0242"/>
    <w:rsid w:val="00ED02B5"/>
    <w:rsid w:val="00ED1330"/>
    <w:rsid w:val="00ED2954"/>
    <w:rsid w:val="00ED3AE0"/>
    <w:rsid w:val="00ED417C"/>
    <w:rsid w:val="00ED55AE"/>
    <w:rsid w:val="00ED602E"/>
    <w:rsid w:val="00ED69FC"/>
    <w:rsid w:val="00EE025E"/>
    <w:rsid w:val="00EE0DA6"/>
    <w:rsid w:val="00EE1365"/>
    <w:rsid w:val="00EE3FC0"/>
    <w:rsid w:val="00EE57F7"/>
    <w:rsid w:val="00EE5CAF"/>
    <w:rsid w:val="00EE5CD5"/>
    <w:rsid w:val="00EE64AA"/>
    <w:rsid w:val="00EE69B2"/>
    <w:rsid w:val="00EF053E"/>
    <w:rsid w:val="00EF1628"/>
    <w:rsid w:val="00EF312D"/>
    <w:rsid w:val="00EF3142"/>
    <w:rsid w:val="00EF34EA"/>
    <w:rsid w:val="00EF3571"/>
    <w:rsid w:val="00EF3586"/>
    <w:rsid w:val="00EF38C7"/>
    <w:rsid w:val="00EF39D0"/>
    <w:rsid w:val="00EF4148"/>
    <w:rsid w:val="00EF5399"/>
    <w:rsid w:val="00EF61FC"/>
    <w:rsid w:val="00F008A6"/>
    <w:rsid w:val="00F0158B"/>
    <w:rsid w:val="00F01717"/>
    <w:rsid w:val="00F01E0A"/>
    <w:rsid w:val="00F0314B"/>
    <w:rsid w:val="00F03574"/>
    <w:rsid w:val="00F04656"/>
    <w:rsid w:val="00F04965"/>
    <w:rsid w:val="00F05CEC"/>
    <w:rsid w:val="00F06093"/>
    <w:rsid w:val="00F10718"/>
    <w:rsid w:val="00F10D85"/>
    <w:rsid w:val="00F11765"/>
    <w:rsid w:val="00F121E2"/>
    <w:rsid w:val="00F12FB0"/>
    <w:rsid w:val="00F15030"/>
    <w:rsid w:val="00F15A2F"/>
    <w:rsid w:val="00F15A8A"/>
    <w:rsid w:val="00F15BA5"/>
    <w:rsid w:val="00F1661E"/>
    <w:rsid w:val="00F1799A"/>
    <w:rsid w:val="00F17E31"/>
    <w:rsid w:val="00F17E7B"/>
    <w:rsid w:val="00F21133"/>
    <w:rsid w:val="00F216ED"/>
    <w:rsid w:val="00F218FB"/>
    <w:rsid w:val="00F220CB"/>
    <w:rsid w:val="00F2221B"/>
    <w:rsid w:val="00F2239A"/>
    <w:rsid w:val="00F22B0E"/>
    <w:rsid w:val="00F22D30"/>
    <w:rsid w:val="00F23067"/>
    <w:rsid w:val="00F234EE"/>
    <w:rsid w:val="00F23A1F"/>
    <w:rsid w:val="00F240FA"/>
    <w:rsid w:val="00F24A5D"/>
    <w:rsid w:val="00F26564"/>
    <w:rsid w:val="00F271F8"/>
    <w:rsid w:val="00F27622"/>
    <w:rsid w:val="00F30043"/>
    <w:rsid w:val="00F300EA"/>
    <w:rsid w:val="00F30C8D"/>
    <w:rsid w:val="00F3246A"/>
    <w:rsid w:val="00F32513"/>
    <w:rsid w:val="00F3305D"/>
    <w:rsid w:val="00F33583"/>
    <w:rsid w:val="00F36028"/>
    <w:rsid w:val="00F3663D"/>
    <w:rsid w:val="00F377BA"/>
    <w:rsid w:val="00F40B68"/>
    <w:rsid w:val="00F40CDB"/>
    <w:rsid w:val="00F4159F"/>
    <w:rsid w:val="00F415F2"/>
    <w:rsid w:val="00F41CB0"/>
    <w:rsid w:val="00F427EA"/>
    <w:rsid w:val="00F42ABD"/>
    <w:rsid w:val="00F42DB3"/>
    <w:rsid w:val="00F42F1E"/>
    <w:rsid w:val="00F4333E"/>
    <w:rsid w:val="00F435CC"/>
    <w:rsid w:val="00F43DDD"/>
    <w:rsid w:val="00F44705"/>
    <w:rsid w:val="00F447A2"/>
    <w:rsid w:val="00F46246"/>
    <w:rsid w:val="00F4740D"/>
    <w:rsid w:val="00F50E2B"/>
    <w:rsid w:val="00F520C9"/>
    <w:rsid w:val="00F52341"/>
    <w:rsid w:val="00F56317"/>
    <w:rsid w:val="00F56B4A"/>
    <w:rsid w:val="00F57EEF"/>
    <w:rsid w:val="00F60C7A"/>
    <w:rsid w:val="00F6141B"/>
    <w:rsid w:val="00F62319"/>
    <w:rsid w:val="00F63E34"/>
    <w:rsid w:val="00F6544C"/>
    <w:rsid w:val="00F659D2"/>
    <w:rsid w:val="00F66AE7"/>
    <w:rsid w:val="00F66B2B"/>
    <w:rsid w:val="00F67095"/>
    <w:rsid w:val="00F67BAC"/>
    <w:rsid w:val="00F703D1"/>
    <w:rsid w:val="00F706F4"/>
    <w:rsid w:val="00F708D1"/>
    <w:rsid w:val="00F7092C"/>
    <w:rsid w:val="00F70C27"/>
    <w:rsid w:val="00F70D01"/>
    <w:rsid w:val="00F70E23"/>
    <w:rsid w:val="00F7162D"/>
    <w:rsid w:val="00F7182B"/>
    <w:rsid w:val="00F71D3B"/>
    <w:rsid w:val="00F71D6A"/>
    <w:rsid w:val="00F72F82"/>
    <w:rsid w:val="00F76EFB"/>
    <w:rsid w:val="00F80AD3"/>
    <w:rsid w:val="00F8148C"/>
    <w:rsid w:val="00F81661"/>
    <w:rsid w:val="00F822BF"/>
    <w:rsid w:val="00F82A0C"/>
    <w:rsid w:val="00F8368F"/>
    <w:rsid w:val="00F841BF"/>
    <w:rsid w:val="00F846EE"/>
    <w:rsid w:val="00F847C7"/>
    <w:rsid w:val="00F84CA6"/>
    <w:rsid w:val="00F85C42"/>
    <w:rsid w:val="00F85E86"/>
    <w:rsid w:val="00F869D9"/>
    <w:rsid w:val="00F86EF7"/>
    <w:rsid w:val="00F91AB4"/>
    <w:rsid w:val="00F92598"/>
    <w:rsid w:val="00F92CB1"/>
    <w:rsid w:val="00F93710"/>
    <w:rsid w:val="00F93DCC"/>
    <w:rsid w:val="00F945F0"/>
    <w:rsid w:val="00F94CCC"/>
    <w:rsid w:val="00F94D1E"/>
    <w:rsid w:val="00F94DD8"/>
    <w:rsid w:val="00F95505"/>
    <w:rsid w:val="00F96F60"/>
    <w:rsid w:val="00F9712B"/>
    <w:rsid w:val="00F977E0"/>
    <w:rsid w:val="00FA04FE"/>
    <w:rsid w:val="00FA0977"/>
    <w:rsid w:val="00FA20A7"/>
    <w:rsid w:val="00FA298A"/>
    <w:rsid w:val="00FA35E5"/>
    <w:rsid w:val="00FA3AEF"/>
    <w:rsid w:val="00FA3B2F"/>
    <w:rsid w:val="00FA3D4C"/>
    <w:rsid w:val="00FA4DC9"/>
    <w:rsid w:val="00FA5D09"/>
    <w:rsid w:val="00FA66BD"/>
    <w:rsid w:val="00FA790A"/>
    <w:rsid w:val="00FA7C7C"/>
    <w:rsid w:val="00FB0262"/>
    <w:rsid w:val="00FB099C"/>
    <w:rsid w:val="00FB0AB9"/>
    <w:rsid w:val="00FB0ABC"/>
    <w:rsid w:val="00FB0C21"/>
    <w:rsid w:val="00FB195E"/>
    <w:rsid w:val="00FB1D91"/>
    <w:rsid w:val="00FB24DC"/>
    <w:rsid w:val="00FB27CA"/>
    <w:rsid w:val="00FB3211"/>
    <w:rsid w:val="00FB32E4"/>
    <w:rsid w:val="00FB38AD"/>
    <w:rsid w:val="00FB4874"/>
    <w:rsid w:val="00FB624E"/>
    <w:rsid w:val="00FB70F2"/>
    <w:rsid w:val="00FB7158"/>
    <w:rsid w:val="00FB73ED"/>
    <w:rsid w:val="00FB74FD"/>
    <w:rsid w:val="00FC04E8"/>
    <w:rsid w:val="00FC0B00"/>
    <w:rsid w:val="00FC112B"/>
    <w:rsid w:val="00FC120B"/>
    <w:rsid w:val="00FC139C"/>
    <w:rsid w:val="00FC1559"/>
    <w:rsid w:val="00FC38F7"/>
    <w:rsid w:val="00FC4DD0"/>
    <w:rsid w:val="00FC4DD4"/>
    <w:rsid w:val="00FC55C8"/>
    <w:rsid w:val="00FC5DE9"/>
    <w:rsid w:val="00FC63A4"/>
    <w:rsid w:val="00FC683B"/>
    <w:rsid w:val="00FC71D4"/>
    <w:rsid w:val="00FD12AC"/>
    <w:rsid w:val="00FD174D"/>
    <w:rsid w:val="00FD1D37"/>
    <w:rsid w:val="00FD1E5B"/>
    <w:rsid w:val="00FD2363"/>
    <w:rsid w:val="00FD2B5A"/>
    <w:rsid w:val="00FD3358"/>
    <w:rsid w:val="00FD3F08"/>
    <w:rsid w:val="00FD57B0"/>
    <w:rsid w:val="00FD57E5"/>
    <w:rsid w:val="00FD71DA"/>
    <w:rsid w:val="00FD7576"/>
    <w:rsid w:val="00FE037B"/>
    <w:rsid w:val="00FE0B63"/>
    <w:rsid w:val="00FE3A8A"/>
    <w:rsid w:val="00FE3E7E"/>
    <w:rsid w:val="00FE4580"/>
    <w:rsid w:val="00FE6537"/>
    <w:rsid w:val="00FE6F42"/>
    <w:rsid w:val="00FE74D3"/>
    <w:rsid w:val="00FF06DC"/>
    <w:rsid w:val="00FF2085"/>
    <w:rsid w:val="00FF2145"/>
    <w:rsid w:val="00FF2180"/>
    <w:rsid w:val="00FF300F"/>
    <w:rsid w:val="00FF30D8"/>
    <w:rsid w:val="00FF4C79"/>
    <w:rsid w:val="00FF5CD5"/>
    <w:rsid w:val="00FF66C2"/>
    <w:rsid w:val="00FF6AFF"/>
    <w:rsid w:val="00FF6C02"/>
    <w:rsid w:val="00FF71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87698B"/>
  <w15:docId w15:val="{630A5236-3889-4327-B2BF-FF37566CF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34" w:unhideWhenUsed="1"/>
    <w:lsdException w:name="heading 6" w:semiHidden="1" w:uiPriority="34" w:unhideWhenUsed="1"/>
    <w:lsdException w:name="heading 7" w:semiHidden="1" w:uiPriority="34" w:unhideWhenUsed="1"/>
    <w:lsdException w:name="heading 8" w:semiHidden="1" w:uiPriority="34" w:unhideWhenUsed="1"/>
    <w:lsdException w:name="heading 9" w:semiHidden="1" w:uiPriority="34"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5" w:unhideWhenUsed="1"/>
    <w:lsdException w:name="annotation text" w:semiHidden="1" w:unhideWhenUsed="1"/>
    <w:lsdException w:name="header" w:semiHidden="1" w:uiPriority="36" w:unhideWhenUsed="1"/>
    <w:lsdException w:name="footer" w:semiHidden="1" w:unhideWhenUsed="1"/>
    <w:lsdException w:name="index heading" w:semiHidden="1" w:unhideWhenUsed="1"/>
    <w:lsdException w:name="caption" w:semiHidden="1" w:uiPriority="7"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5"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3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9" w:qFormat="1"/>
    <w:lsdException w:name="Salutation" w:semiHidden="1"/>
    <w:lsdException w:name="Date" w:semiHidden="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37" w:unhideWhenUsed="1"/>
    <w:lsdException w:name="Strong" w:semiHidden="1" w:uiPriority="39" w:qFormat="1"/>
    <w:lsdException w:name="Emphasis" w:semiHidden="1" w:uiPriority="3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locked="1" w:semiHidden="1" w:uiPriority="39" w:qFormat="1"/>
    <w:lsdException w:name="Intense Quote" w:semiHidden="1" w:uiPriority="3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39" w:qFormat="1"/>
    <w:lsdException w:name="Intense Emphasis" w:semiHidden="1" w:uiPriority="39" w:qFormat="1"/>
    <w:lsdException w:name="Subtle Reference" w:semiHidden="1" w:uiPriority="39" w:qFormat="1"/>
    <w:lsdException w:name="Intense Reference" w:semiHidden="1" w:uiPriority="39" w:qFormat="1"/>
    <w:lsdException w:name="Book Title" w:semiHidden="1" w:uiPriority="39" w:qFormat="1"/>
    <w:lsdException w:name="Bibliography" w:semiHidden="1" w:uiPriority="39" w:unhideWhenUsed="1"/>
    <w:lsdException w:name="TOC Heading" w:semiHidden="1" w:uiPriority="38"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1" w:semiHidden="1" w:unhideWhenUsed="1"/>
    <w:lsdException w:name="Smart Hyperlink" w:locked="1" w:semiHidden="1" w:unhideWhenUsed="1"/>
    <w:lsdException w:name="Hashtag" w:locked="1" w:semiHidden="1" w:unhideWhenUsed="1"/>
    <w:lsdException w:name="Unresolved Mention" w:semiHidden="1" w:unhideWhenUsed="1"/>
  </w:latentStyles>
  <w:style w:type="paragraph" w:default="1" w:styleId="Normal">
    <w:name w:val="Normal"/>
    <w:aliases w:val="~BodyText"/>
    <w:qFormat/>
    <w:rsid w:val="002E55D7"/>
    <w:pPr>
      <w:spacing w:before="120" w:line="264" w:lineRule="auto"/>
    </w:pPr>
  </w:style>
  <w:style w:type="paragraph" w:styleId="Heading1">
    <w:name w:val="heading 1"/>
    <w:aliases w:val="~SectionHeading"/>
    <w:basedOn w:val="SecHeadNonToc"/>
    <w:next w:val="Normal"/>
    <w:link w:val="Heading1Char"/>
    <w:uiPriority w:val="2"/>
    <w:qFormat/>
    <w:rsid w:val="00A31035"/>
    <w:pPr>
      <w:numPr>
        <w:numId w:val="22"/>
      </w:numPr>
      <w:outlineLvl w:val="0"/>
    </w:pPr>
    <w:rPr>
      <w:rFonts w:ascii="Arial" w:hAnsi="Arial" w:cs="Arial"/>
      <w:color w:val="000000" w:themeColor="text1"/>
    </w:rPr>
  </w:style>
  <w:style w:type="paragraph" w:styleId="Heading2">
    <w:name w:val="heading 2"/>
    <w:aliases w:val="~SubHeading"/>
    <w:basedOn w:val="ExecSumSubHead"/>
    <w:next w:val="Normal"/>
    <w:link w:val="Heading2Char"/>
    <w:uiPriority w:val="2"/>
    <w:qFormat/>
    <w:rsid w:val="00A31035"/>
    <w:pPr>
      <w:numPr>
        <w:ilvl w:val="1"/>
        <w:numId w:val="22"/>
      </w:numPr>
      <w:tabs>
        <w:tab w:val="left" w:pos="652"/>
      </w:tabs>
      <w:outlineLvl w:val="1"/>
    </w:pPr>
    <w:rPr>
      <w:rFonts w:ascii="Arial" w:hAnsi="Arial" w:cs="Arial"/>
      <w:bCs/>
    </w:rPr>
  </w:style>
  <w:style w:type="paragraph" w:styleId="Heading3">
    <w:name w:val="heading 3"/>
    <w:aliases w:val="~MinorSubHeading"/>
    <w:basedOn w:val="ExecSumSubHead"/>
    <w:next w:val="Normal"/>
    <w:link w:val="Heading3Char"/>
    <w:uiPriority w:val="2"/>
    <w:qFormat/>
    <w:rsid w:val="00B75D5A"/>
    <w:pPr>
      <w:numPr>
        <w:ilvl w:val="2"/>
        <w:numId w:val="22"/>
      </w:numPr>
      <w:tabs>
        <w:tab w:val="clear" w:pos="935"/>
        <w:tab w:val="left" w:pos="936"/>
      </w:tabs>
      <w:outlineLvl w:val="2"/>
    </w:pPr>
    <w:rPr>
      <w:rFonts w:ascii="Arial" w:hAnsi="Arial" w:cs="Arial"/>
      <w:bCs/>
      <w:sz w:val="20"/>
      <w:szCs w:val="20"/>
    </w:rPr>
  </w:style>
  <w:style w:type="paragraph" w:styleId="Heading4">
    <w:name w:val="heading 4"/>
    <w:aliases w:val="~Level4Heading"/>
    <w:basedOn w:val="ExecSumSubHead"/>
    <w:next w:val="Normal"/>
    <w:link w:val="Heading4Char"/>
    <w:uiPriority w:val="2"/>
    <w:qFormat/>
    <w:rsid w:val="00B75D5A"/>
    <w:pPr>
      <w:numPr>
        <w:ilvl w:val="3"/>
        <w:numId w:val="22"/>
      </w:numPr>
      <w:tabs>
        <w:tab w:val="left" w:pos="1162"/>
      </w:tabs>
      <w:spacing w:after="0"/>
      <w:outlineLvl w:val="3"/>
    </w:pPr>
    <w:rPr>
      <w:rFonts w:ascii="Arial" w:hAnsi="Arial" w:cs="Arial"/>
      <w:b w:val="0"/>
      <w:sz w:val="20"/>
      <w:szCs w:val="20"/>
    </w:rPr>
  </w:style>
  <w:style w:type="paragraph" w:styleId="Heading5">
    <w:name w:val="heading 5"/>
    <w:basedOn w:val="ExecSumSubHead"/>
    <w:next w:val="Normal"/>
    <w:link w:val="Heading5Char"/>
    <w:uiPriority w:val="34"/>
    <w:semiHidden/>
    <w:locked/>
    <w:rsid w:val="007B17BA"/>
    <w:pPr>
      <w:keepLines/>
      <w:spacing w:after="0"/>
      <w:outlineLvl w:val="4"/>
    </w:pPr>
    <w:rPr>
      <w:rFonts w:eastAsiaTheme="majorEastAsia" w:cstheme="majorBidi"/>
      <w:b w:val="0"/>
    </w:rPr>
  </w:style>
  <w:style w:type="paragraph" w:styleId="Heading6">
    <w:name w:val="heading 6"/>
    <w:basedOn w:val="ExecSumSubHead"/>
    <w:next w:val="Normal"/>
    <w:link w:val="Heading6Char"/>
    <w:uiPriority w:val="34"/>
    <w:semiHidden/>
    <w:locked/>
    <w:rsid w:val="007B17BA"/>
    <w:pPr>
      <w:keepLines/>
      <w:spacing w:after="0"/>
      <w:outlineLvl w:val="5"/>
    </w:pPr>
    <w:rPr>
      <w:rFonts w:eastAsiaTheme="majorEastAsia" w:cstheme="majorBidi"/>
      <w:b w:val="0"/>
      <w:i/>
      <w:iCs/>
    </w:rPr>
  </w:style>
  <w:style w:type="paragraph" w:styleId="Heading7">
    <w:name w:val="heading 7"/>
    <w:basedOn w:val="ExecSumSubHead"/>
    <w:next w:val="Normal"/>
    <w:link w:val="Heading7Char"/>
    <w:uiPriority w:val="34"/>
    <w:semiHidden/>
    <w:locked/>
    <w:rsid w:val="007B17BA"/>
    <w:pPr>
      <w:keepLines/>
      <w:spacing w:after="0"/>
      <w:outlineLvl w:val="6"/>
    </w:pPr>
    <w:rPr>
      <w:rFonts w:eastAsiaTheme="majorEastAsia" w:cstheme="majorBidi"/>
      <w:b w:val="0"/>
      <w:iCs/>
    </w:rPr>
  </w:style>
  <w:style w:type="paragraph" w:styleId="Heading8">
    <w:name w:val="heading 8"/>
    <w:basedOn w:val="Normal"/>
    <w:next w:val="Normal"/>
    <w:link w:val="Heading8Char"/>
    <w:uiPriority w:val="34"/>
    <w:semiHidden/>
    <w:locked/>
    <w:rsid w:val="007B17BA"/>
    <w:pPr>
      <w:keepNext/>
      <w:keepLines/>
      <w:spacing w:before="240" w:after="0" w:line="240" w:lineRule="auto"/>
      <w:outlineLvl w:val="7"/>
    </w:pPr>
    <w:rPr>
      <w:rFonts w:asciiTheme="majorHAnsi" w:eastAsiaTheme="majorEastAsia" w:hAnsiTheme="majorHAnsi" w:cstheme="majorBidi"/>
    </w:rPr>
  </w:style>
  <w:style w:type="paragraph" w:styleId="Heading9">
    <w:name w:val="heading 9"/>
    <w:basedOn w:val="Normal"/>
    <w:next w:val="Normal"/>
    <w:link w:val="Heading9Char"/>
    <w:uiPriority w:val="34"/>
    <w:semiHidden/>
    <w:locked/>
    <w:rsid w:val="007B17BA"/>
    <w:pPr>
      <w:keepNext/>
      <w:keepLines/>
      <w:spacing w:before="240" w:after="0" w:line="240" w:lineRule="auto"/>
      <w:outlineLvl w:val="8"/>
    </w:pPr>
    <w:rPr>
      <w:rFonts w:asciiTheme="majorHAnsi" w:eastAsiaTheme="majorEastAsia" w:hAnsiTheme="majorHAnsi"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BaseStyle"/>
    <w:rsid w:val="00BE7B95"/>
    <w:pPr>
      <w:spacing w:after="0" w:line="240" w:lineRule="auto"/>
    </w:pPr>
  </w:style>
  <w:style w:type="paragraph" w:customStyle="1" w:styleId="SecHeadNonToc">
    <w:name w:val="~SecHeadNonToc"/>
    <w:basedOn w:val="Normal"/>
    <w:next w:val="Normal"/>
    <w:uiPriority w:val="7"/>
    <w:qFormat/>
    <w:rsid w:val="00037AE5"/>
    <w:pPr>
      <w:keepNext/>
      <w:pageBreakBefore/>
      <w:spacing w:before="0" w:after="600"/>
    </w:pPr>
    <w:rPr>
      <w:b/>
      <w:bCs/>
      <w:sz w:val="40"/>
      <w:szCs w:val="40"/>
    </w:rPr>
  </w:style>
  <w:style w:type="paragraph" w:customStyle="1" w:styleId="AppendixDivider">
    <w:name w:val="~AppendixDivider"/>
    <w:basedOn w:val="SecHeadNonToc"/>
    <w:next w:val="Normal"/>
    <w:uiPriority w:val="4"/>
    <w:rsid w:val="007B17BA"/>
    <w:pPr>
      <w:outlineLvl w:val="0"/>
    </w:pPr>
    <w:rPr>
      <w:bCs w:val="0"/>
    </w:rPr>
  </w:style>
  <w:style w:type="paragraph" w:customStyle="1" w:styleId="AppHead">
    <w:name w:val="~AppHead"/>
    <w:basedOn w:val="SecHeadNonToc"/>
    <w:next w:val="Normal"/>
    <w:uiPriority w:val="4"/>
    <w:qFormat/>
    <w:rsid w:val="0006342F"/>
    <w:pPr>
      <w:numPr>
        <w:numId w:val="23"/>
      </w:numPr>
      <w:outlineLvl w:val="0"/>
    </w:pPr>
    <w:rPr>
      <w:rFonts w:ascii="Arial" w:hAnsi="Arial" w:cs="Arial"/>
      <w:bCs w:val="0"/>
      <w:color w:val="000000" w:themeColor="text1"/>
    </w:rPr>
  </w:style>
  <w:style w:type="paragraph" w:customStyle="1" w:styleId="AppSubHead">
    <w:name w:val="~AppSubHead"/>
    <w:basedOn w:val="SecHeadNonToc"/>
    <w:next w:val="Normal"/>
    <w:uiPriority w:val="4"/>
    <w:qFormat/>
    <w:rsid w:val="0006342F"/>
    <w:pPr>
      <w:pageBreakBefore w:val="0"/>
      <w:numPr>
        <w:ilvl w:val="1"/>
        <w:numId w:val="23"/>
      </w:numPr>
      <w:spacing w:before="240" w:after="120"/>
      <w:outlineLvl w:val="1"/>
    </w:pPr>
    <w:rPr>
      <w:rFonts w:ascii="Arial" w:hAnsi="Arial" w:cs="Arial"/>
      <w:bCs w:val="0"/>
      <w:color w:val="27BDBE" w:themeColor="accent1"/>
      <w:sz w:val="22"/>
      <w:szCs w:val="22"/>
    </w:rPr>
  </w:style>
  <w:style w:type="paragraph" w:customStyle="1" w:styleId="AppMinorSubHead">
    <w:name w:val="~AppMinorSubHead"/>
    <w:basedOn w:val="SecHeadNonToc"/>
    <w:next w:val="Normal"/>
    <w:uiPriority w:val="4"/>
    <w:qFormat/>
    <w:rsid w:val="0006342F"/>
    <w:pPr>
      <w:pageBreakBefore w:val="0"/>
      <w:numPr>
        <w:ilvl w:val="2"/>
        <w:numId w:val="23"/>
      </w:numPr>
      <w:spacing w:before="240" w:after="120"/>
      <w:outlineLvl w:val="2"/>
    </w:pPr>
    <w:rPr>
      <w:rFonts w:ascii="Arial" w:hAnsi="Arial" w:cs="Arial"/>
      <w:bCs w:val="0"/>
      <w:color w:val="27BDBE" w:themeColor="accent1"/>
      <w:sz w:val="20"/>
      <w:szCs w:val="20"/>
    </w:rPr>
  </w:style>
  <w:style w:type="paragraph" w:customStyle="1" w:styleId="BodyHeading">
    <w:name w:val="~BodyHeading"/>
    <w:basedOn w:val="Normal"/>
    <w:next w:val="Normal"/>
    <w:uiPriority w:val="1"/>
    <w:qFormat/>
    <w:rsid w:val="007B17BA"/>
    <w:pPr>
      <w:keepNext/>
      <w:spacing w:after="0" w:line="240" w:lineRule="auto"/>
    </w:pPr>
    <w:rPr>
      <w:b/>
      <w:bCs/>
    </w:rPr>
  </w:style>
  <w:style w:type="paragraph" w:customStyle="1" w:styleId="BodyTextNum">
    <w:name w:val="~BodyTextNum"/>
    <w:basedOn w:val="Normal"/>
    <w:uiPriority w:val="34"/>
    <w:semiHidden/>
    <w:rsid w:val="007B17BA"/>
  </w:style>
  <w:style w:type="paragraph" w:customStyle="1" w:styleId="Bullet1">
    <w:name w:val="~Bullet1"/>
    <w:basedOn w:val="Normal"/>
    <w:link w:val="Bullet1Char"/>
    <w:uiPriority w:val="1"/>
    <w:qFormat/>
    <w:rsid w:val="007B17BA"/>
    <w:pPr>
      <w:numPr>
        <w:numId w:val="3"/>
      </w:numPr>
      <w:spacing w:before="60" w:after="60"/>
    </w:pPr>
    <w:rPr>
      <w:rFonts w:eastAsia="Calibri"/>
    </w:rPr>
  </w:style>
  <w:style w:type="paragraph" w:customStyle="1" w:styleId="Bullet2">
    <w:name w:val="~Bullet2"/>
    <w:basedOn w:val="Normal"/>
    <w:uiPriority w:val="1"/>
    <w:qFormat/>
    <w:rsid w:val="007B17BA"/>
    <w:pPr>
      <w:numPr>
        <w:ilvl w:val="1"/>
        <w:numId w:val="3"/>
      </w:numPr>
      <w:spacing w:before="60" w:after="60"/>
    </w:pPr>
  </w:style>
  <w:style w:type="paragraph" w:customStyle="1" w:styleId="Bullet3">
    <w:name w:val="~Bullet3"/>
    <w:basedOn w:val="Normal"/>
    <w:uiPriority w:val="1"/>
    <w:qFormat/>
    <w:rsid w:val="007B17BA"/>
    <w:pPr>
      <w:numPr>
        <w:ilvl w:val="2"/>
        <w:numId w:val="3"/>
      </w:numPr>
      <w:spacing w:before="60" w:after="60"/>
    </w:pPr>
  </w:style>
  <w:style w:type="paragraph" w:styleId="Caption">
    <w:name w:val="caption"/>
    <w:aliases w:val="~Caption"/>
    <w:basedOn w:val="BodyHeading"/>
    <w:next w:val="Normal"/>
    <w:link w:val="CaptionChar"/>
    <w:uiPriority w:val="7"/>
    <w:qFormat/>
    <w:rsid w:val="007B17BA"/>
    <w:pPr>
      <w:spacing w:before="240" w:after="60"/>
    </w:pPr>
    <w:rPr>
      <w:rFonts w:eastAsia="Calibri"/>
    </w:rPr>
  </w:style>
  <w:style w:type="character" w:customStyle="1" w:styleId="CaptionChar">
    <w:name w:val="Caption Char"/>
    <w:aliases w:val="~Caption Char"/>
    <w:basedOn w:val="DefaultParagraphFont"/>
    <w:link w:val="Caption"/>
    <w:uiPriority w:val="7"/>
    <w:rsid w:val="007B17BA"/>
    <w:rPr>
      <w:rFonts w:eastAsia="Calibri"/>
      <w:b/>
      <w:bCs/>
    </w:rPr>
  </w:style>
  <w:style w:type="paragraph" w:customStyle="1" w:styleId="CaptionWide">
    <w:name w:val="~CaptionWide"/>
    <w:basedOn w:val="Caption"/>
    <w:next w:val="Normal"/>
    <w:uiPriority w:val="34"/>
    <w:semiHidden/>
    <w:qFormat/>
    <w:rsid w:val="007B17BA"/>
  </w:style>
  <w:style w:type="paragraph" w:customStyle="1" w:styleId="Confidential">
    <w:name w:val="~Confidential"/>
    <w:basedOn w:val="NoSpacing"/>
    <w:uiPriority w:val="34"/>
    <w:rsid w:val="007B17BA"/>
    <w:rPr>
      <w:sz w:val="24"/>
      <w:szCs w:val="24"/>
    </w:rPr>
  </w:style>
  <w:style w:type="paragraph" w:customStyle="1" w:styleId="DocClient">
    <w:name w:val="~DocClient"/>
    <w:basedOn w:val="NoSpacing"/>
    <w:uiPriority w:val="34"/>
    <w:rsid w:val="007B17BA"/>
  </w:style>
  <w:style w:type="paragraph" w:customStyle="1" w:styleId="DocDate">
    <w:name w:val="~DocDate"/>
    <w:basedOn w:val="NoSpacing"/>
    <w:uiPriority w:val="34"/>
    <w:rsid w:val="007B17BA"/>
    <w:rPr>
      <w:sz w:val="24"/>
      <w:szCs w:val="24"/>
    </w:rPr>
  </w:style>
  <w:style w:type="paragraph" w:customStyle="1" w:styleId="DocSubTitle">
    <w:name w:val="~DocSubTitle"/>
    <w:basedOn w:val="NoSpacing"/>
    <w:uiPriority w:val="34"/>
    <w:rsid w:val="007B17BA"/>
    <w:rPr>
      <w:sz w:val="32"/>
      <w:szCs w:val="32"/>
    </w:rPr>
  </w:style>
  <w:style w:type="paragraph" w:customStyle="1" w:styleId="DocTitle">
    <w:name w:val="~DocTitle"/>
    <w:basedOn w:val="NoSpacing"/>
    <w:uiPriority w:val="34"/>
    <w:rsid w:val="007B17BA"/>
    <w:rPr>
      <w:b/>
      <w:bCs/>
      <w:sz w:val="48"/>
      <w:szCs w:val="48"/>
    </w:rPr>
  </w:style>
  <w:style w:type="paragraph" w:customStyle="1" w:styleId="DocType">
    <w:name w:val="~DocType"/>
    <w:basedOn w:val="NoSpacing"/>
    <w:uiPriority w:val="34"/>
    <w:semiHidden/>
    <w:rsid w:val="007B17BA"/>
  </w:style>
  <w:style w:type="paragraph" w:customStyle="1" w:styleId="Draft">
    <w:name w:val="~Draft"/>
    <w:basedOn w:val="NoSpacing"/>
    <w:uiPriority w:val="34"/>
    <w:rsid w:val="007B17BA"/>
  </w:style>
  <w:style w:type="paragraph" w:customStyle="1" w:styleId="ExecSumHead">
    <w:name w:val="~ExecSumHead"/>
    <w:basedOn w:val="SecHeadNonToc"/>
    <w:next w:val="Normal"/>
    <w:uiPriority w:val="3"/>
    <w:qFormat/>
    <w:rsid w:val="007B17BA"/>
    <w:pPr>
      <w:outlineLvl w:val="0"/>
    </w:pPr>
    <w:rPr>
      <w:bCs w:val="0"/>
    </w:rPr>
  </w:style>
  <w:style w:type="paragraph" w:customStyle="1" w:styleId="ExecSumSubHead">
    <w:name w:val="~ExecSumSubHead"/>
    <w:basedOn w:val="ExecSumHead"/>
    <w:next w:val="Normal"/>
    <w:uiPriority w:val="3"/>
    <w:qFormat/>
    <w:rsid w:val="007B17BA"/>
    <w:pPr>
      <w:pageBreakBefore w:val="0"/>
      <w:spacing w:before="240" w:after="120"/>
    </w:pPr>
    <w:rPr>
      <w:color w:val="27BDBE" w:themeColor="accent1"/>
      <w:sz w:val="22"/>
      <w:szCs w:val="22"/>
    </w:rPr>
  </w:style>
  <w:style w:type="paragraph" w:customStyle="1" w:styleId="GraphicLeft">
    <w:name w:val="~GraphicLeft"/>
    <w:basedOn w:val="NoSpacing"/>
    <w:uiPriority w:val="9"/>
    <w:rsid w:val="007B17BA"/>
  </w:style>
  <w:style w:type="paragraph" w:customStyle="1" w:styleId="GraphicCentre">
    <w:name w:val="~GraphicCentre"/>
    <w:basedOn w:val="GraphicLeft"/>
    <w:uiPriority w:val="9"/>
    <w:rsid w:val="007B17BA"/>
    <w:pPr>
      <w:jc w:val="center"/>
    </w:pPr>
  </w:style>
  <w:style w:type="paragraph" w:customStyle="1" w:styleId="GraphicRight">
    <w:name w:val="~GraphicRight"/>
    <w:basedOn w:val="GraphicLeft"/>
    <w:uiPriority w:val="9"/>
    <w:rsid w:val="007B17BA"/>
    <w:pPr>
      <w:jc w:val="right"/>
    </w:pPr>
  </w:style>
  <w:style w:type="paragraph" w:customStyle="1" w:styleId="Hidden">
    <w:name w:val="~Hidden"/>
    <w:basedOn w:val="NoSpacing"/>
    <w:uiPriority w:val="34"/>
    <w:semiHidden/>
    <w:rsid w:val="007B17BA"/>
    <w:pPr>
      <w:framePr w:wrap="around" w:vAnchor="page" w:hAnchor="page" w:xAlign="right" w:yAlign="bottom"/>
    </w:pPr>
    <w:rPr>
      <w:color w:val="C00000"/>
    </w:rPr>
  </w:style>
  <w:style w:type="paragraph" w:customStyle="1" w:styleId="IntroText">
    <w:name w:val="~IntroText"/>
    <w:basedOn w:val="Normal"/>
    <w:next w:val="Normal"/>
    <w:uiPriority w:val="2"/>
    <w:qFormat/>
    <w:rsid w:val="007B17BA"/>
    <w:pPr>
      <w:spacing w:after="120"/>
    </w:pPr>
    <w:rPr>
      <w:color w:val="27BDBE" w:themeColor="accent1"/>
    </w:rPr>
  </w:style>
  <w:style w:type="paragraph" w:customStyle="1" w:styleId="NumBullet1">
    <w:name w:val="~NumBullet1"/>
    <w:basedOn w:val="Normal"/>
    <w:uiPriority w:val="1"/>
    <w:qFormat/>
    <w:rsid w:val="007B17BA"/>
    <w:pPr>
      <w:tabs>
        <w:tab w:val="num" w:pos="284"/>
      </w:tabs>
      <w:spacing w:before="60" w:after="60"/>
      <w:ind w:left="284" w:hanging="284"/>
    </w:pPr>
  </w:style>
  <w:style w:type="paragraph" w:customStyle="1" w:styleId="NumBullet2">
    <w:name w:val="~NumBullet2"/>
    <w:basedOn w:val="Normal"/>
    <w:uiPriority w:val="1"/>
    <w:qFormat/>
    <w:rsid w:val="007B17BA"/>
    <w:pPr>
      <w:tabs>
        <w:tab w:val="num" w:pos="567"/>
      </w:tabs>
      <w:spacing w:before="60" w:after="60"/>
      <w:ind w:left="567" w:hanging="283"/>
    </w:pPr>
  </w:style>
  <w:style w:type="paragraph" w:customStyle="1" w:styleId="NumBullet3">
    <w:name w:val="~NumBullet3"/>
    <w:basedOn w:val="Normal"/>
    <w:uiPriority w:val="1"/>
    <w:qFormat/>
    <w:rsid w:val="007B17BA"/>
    <w:pPr>
      <w:tabs>
        <w:tab w:val="num" w:pos="851"/>
      </w:tabs>
      <w:spacing w:before="60" w:after="60"/>
      <w:ind w:left="851" w:hanging="284"/>
    </w:pPr>
  </w:style>
  <w:style w:type="paragraph" w:customStyle="1" w:styleId="Source">
    <w:name w:val="~Source"/>
    <w:basedOn w:val="Normal"/>
    <w:next w:val="Normal"/>
    <w:uiPriority w:val="7"/>
    <w:qFormat/>
    <w:rsid w:val="007B17BA"/>
    <w:pPr>
      <w:tabs>
        <w:tab w:val="left" w:pos="680"/>
      </w:tabs>
      <w:spacing w:before="0" w:after="240" w:line="240" w:lineRule="auto"/>
      <w:ind w:left="680" w:hanging="680"/>
    </w:pPr>
    <w:rPr>
      <w:rFonts w:eastAsia="Calibri"/>
      <w:sz w:val="16"/>
      <w:szCs w:val="16"/>
    </w:rPr>
  </w:style>
  <w:style w:type="paragraph" w:customStyle="1" w:styleId="SourceWide">
    <w:name w:val="~SourceWide"/>
    <w:basedOn w:val="Source"/>
    <w:next w:val="Normal"/>
    <w:uiPriority w:val="34"/>
    <w:semiHidden/>
    <w:qFormat/>
    <w:rsid w:val="007B17BA"/>
  </w:style>
  <w:style w:type="paragraph" w:customStyle="1" w:styleId="Spacer">
    <w:name w:val="~Spacer"/>
    <w:basedOn w:val="NoSpacing"/>
    <w:uiPriority w:val="34"/>
    <w:semiHidden/>
    <w:rsid w:val="007B17BA"/>
    <w:rPr>
      <w:rFonts w:ascii="Arial" w:hAnsi="Arial"/>
      <w:sz w:val="2"/>
      <w:szCs w:val="2"/>
    </w:rPr>
  </w:style>
  <w:style w:type="paragraph" w:customStyle="1" w:styleId="TableTextLeft">
    <w:name w:val="~TableTextLeft"/>
    <w:basedOn w:val="Normal"/>
    <w:uiPriority w:val="8"/>
    <w:qFormat/>
    <w:rsid w:val="0059502E"/>
    <w:pPr>
      <w:spacing w:before="40" w:after="40" w:line="240" w:lineRule="auto"/>
      <w:ind w:right="113"/>
    </w:pPr>
    <w:rPr>
      <w:sz w:val="16"/>
      <w:szCs w:val="16"/>
    </w:rPr>
  </w:style>
  <w:style w:type="paragraph" w:customStyle="1" w:styleId="TableBullet1">
    <w:name w:val="~TableBullet1"/>
    <w:basedOn w:val="TableTextLeft"/>
    <w:uiPriority w:val="8"/>
    <w:qFormat/>
    <w:rsid w:val="007B17BA"/>
    <w:pPr>
      <w:numPr>
        <w:numId w:val="5"/>
      </w:numPr>
    </w:pPr>
    <w:rPr>
      <w:rFonts w:eastAsia="Calibri"/>
    </w:rPr>
  </w:style>
  <w:style w:type="table" w:customStyle="1" w:styleId="TableClear">
    <w:name w:val="~TableClear"/>
    <w:basedOn w:val="TableNormal"/>
    <w:uiPriority w:val="99"/>
    <w:rsid w:val="00911C7C"/>
    <w:tblPr>
      <w:tblCellMar>
        <w:left w:w="0" w:type="dxa"/>
        <w:right w:w="0" w:type="dxa"/>
      </w:tblCellMar>
    </w:tblPr>
  </w:style>
  <w:style w:type="paragraph" w:customStyle="1" w:styleId="TableHeadingLeft">
    <w:name w:val="~TableHeadingLeft"/>
    <w:basedOn w:val="TableTextLeft"/>
    <w:uiPriority w:val="8"/>
    <w:qFormat/>
    <w:rsid w:val="007B17BA"/>
    <w:pPr>
      <w:keepNext/>
    </w:pPr>
    <w:rPr>
      <w:b/>
      <w:bCs/>
      <w:color w:val="27BDBE" w:themeColor="accent1"/>
      <w:sz w:val="18"/>
      <w:szCs w:val="18"/>
    </w:rPr>
  </w:style>
  <w:style w:type="paragraph" w:customStyle="1" w:styleId="TableHeadingCentre">
    <w:name w:val="~TableHeadingCentre"/>
    <w:basedOn w:val="TableHeadingLeft"/>
    <w:uiPriority w:val="8"/>
    <w:qFormat/>
    <w:rsid w:val="007B17BA"/>
    <w:pPr>
      <w:jc w:val="center"/>
    </w:pPr>
    <w:rPr>
      <w:bCs w:val="0"/>
    </w:rPr>
  </w:style>
  <w:style w:type="paragraph" w:customStyle="1" w:styleId="TableHeadingRight">
    <w:name w:val="~TableHeadingRight"/>
    <w:basedOn w:val="TableHeadingLeft"/>
    <w:uiPriority w:val="8"/>
    <w:qFormat/>
    <w:rsid w:val="0059502E"/>
    <w:pPr>
      <w:ind w:right="0"/>
      <w:jc w:val="right"/>
    </w:pPr>
  </w:style>
  <w:style w:type="table" w:customStyle="1" w:styleId="TableNormal0">
    <w:name w:val="~TableNormal"/>
    <w:basedOn w:val="TableNormal"/>
    <w:semiHidden/>
    <w:rsid w:val="007B17BA"/>
    <w:pPr>
      <w:spacing w:before="120" w:after="0" w:line="240" w:lineRule="auto"/>
    </w:pPr>
    <w:tblPr/>
  </w:style>
  <w:style w:type="paragraph" w:customStyle="1" w:styleId="TableTextCentre">
    <w:name w:val="~TableTextCentre"/>
    <w:basedOn w:val="TableTextLeft"/>
    <w:uiPriority w:val="8"/>
    <w:qFormat/>
    <w:rsid w:val="007B17BA"/>
    <w:pPr>
      <w:jc w:val="center"/>
    </w:pPr>
  </w:style>
  <w:style w:type="paragraph" w:customStyle="1" w:styleId="TableTextRight">
    <w:name w:val="~TableTextRight"/>
    <w:basedOn w:val="TableTextLeft"/>
    <w:uiPriority w:val="8"/>
    <w:qFormat/>
    <w:rsid w:val="0059502E"/>
    <w:pPr>
      <w:ind w:right="0"/>
      <w:jc w:val="right"/>
    </w:pPr>
  </w:style>
  <w:style w:type="paragraph" w:customStyle="1" w:styleId="TableTotalLeft">
    <w:name w:val="~TableTotalLeft"/>
    <w:basedOn w:val="TableTextLeft"/>
    <w:uiPriority w:val="8"/>
    <w:qFormat/>
    <w:rsid w:val="007B17BA"/>
    <w:rPr>
      <w:b/>
      <w:bCs/>
    </w:rPr>
  </w:style>
  <w:style w:type="paragraph" w:customStyle="1" w:styleId="TableTotalCentre">
    <w:name w:val="~TableTotalCentre"/>
    <w:basedOn w:val="TableTotalLeft"/>
    <w:uiPriority w:val="8"/>
    <w:qFormat/>
    <w:rsid w:val="0059502E"/>
    <w:pPr>
      <w:jc w:val="center"/>
    </w:pPr>
    <w:rPr>
      <w:bCs w:val="0"/>
    </w:rPr>
  </w:style>
  <w:style w:type="paragraph" w:customStyle="1" w:styleId="TableTotalRight">
    <w:name w:val="~TableTotalRight"/>
    <w:basedOn w:val="TableTotalLeft"/>
    <w:uiPriority w:val="8"/>
    <w:qFormat/>
    <w:rsid w:val="0059502E"/>
    <w:pPr>
      <w:ind w:right="0"/>
      <w:jc w:val="right"/>
    </w:pPr>
  </w:style>
  <w:style w:type="paragraph" w:styleId="BalloonText">
    <w:name w:val="Balloon Text"/>
    <w:basedOn w:val="Normal"/>
    <w:link w:val="BalloonTextChar"/>
    <w:uiPriority w:val="99"/>
    <w:semiHidden/>
    <w:unhideWhenUsed/>
    <w:locked/>
    <w:rsid w:val="007B17BA"/>
    <w:pPr>
      <w:spacing w:after="0" w:line="240" w:lineRule="auto"/>
    </w:pPr>
    <w:rPr>
      <w:rFonts w:ascii="Tahoma" w:hAnsi="Tahoma" w:cs="Tahoma"/>
      <w:color w:val="808080" w:themeColor="background1" w:themeShade="80"/>
      <w:sz w:val="16"/>
      <w:szCs w:val="16"/>
    </w:rPr>
  </w:style>
  <w:style w:type="character" w:customStyle="1" w:styleId="BalloonTextChar">
    <w:name w:val="Balloon Text Char"/>
    <w:basedOn w:val="DefaultParagraphFont"/>
    <w:link w:val="BalloonText"/>
    <w:uiPriority w:val="99"/>
    <w:semiHidden/>
    <w:rsid w:val="007B17BA"/>
    <w:rPr>
      <w:rFonts w:ascii="Tahoma" w:hAnsi="Tahoma" w:cs="Tahoma"/>
      <w:bCs w:val="0"/>
      <w:color w:val="808080" w:themeColor="background1" w:themeShade="80"/>
      <w:sz w:val="16"/>
      <w:szCs w:val="16"/>
    </w:rPr>
  </w:style>
  <w:style w:type="character" w:styleId="CommentReference">
    <w:name w:val="annotation reference"/>
    <w:basedOn w:val="DefaultParagraphFont"/>
    <w:uiPriority w:val="99"/>
    <w:semiHidden/>
    <w:unhideWhenUsed/>
    <w:locked/>
    <w:rsid w:val="007B17BA"/>
    <w:rPr>
      <w:bCs w:val="0"/>
      <w:sz w:val="16"/>
      <w:szCs w:val="16"/>
    </w:rPr>
  </w:style>
  <w:style w:type="paragraph" w:styleId="CommentText">
    <w:name w:val="annotation text"/>
    <w:basedOn w:val="Normal"/>
    <w:link w:val="CommentTextChar"/>
    <w:uiPriority w:val="99"/>
    <w:semiHidden/>
    <w:unhideWhenUsed/>
    <w:locked/>
    <w:rsid w:val="007B17BA"/>
    <w:pPr>
      <w:spacing w:after="0" w:line="240" w:lineRule="auto"/>
    </w:pPr>
    <w:rPr>
      <w:rFonts w:ascii="Arial" w:hAnsi="Arial"/>
    </w:rPr>
  </w:style>
  <w:style w:type="character" w:customStyle="1" w:styleId="CommentTextChar">
    <w:name w:val="Comment Text Char"/>
    <w:basedOn w:val="DefaultParagraphFont"/>
    <w:link w:val="CommentText"/>
    <w:uiPriority w:val="99"/>
    <w:semiHidden/>
    <w:rsid w:val="007B17BA"/>
    <w:rPr>
      <w:rFonts w:ascii="Arial" w:hAnsi="Arial"/>
      <w:bCs w:val="0"/>
      <w:szCs w:val="20"/>
    </w:rPr>
  </w:style>
  <w:style w:type="paragraph" w:styleId="CommentSubject">
    <w:name w:val="annotation subject"/>
    <w:basedOn w:val="CommentText"/>
    <w:next w:val="CommentText"/>
    <w:link w:val="CommentSubjectChar"/>
    <w:uiPriority w:val="99"/>
    <w:semiHidden/>
    <w:unhideWhenUsed/>
    <w:locked/>
    <w:rsid w:val="007B17BA"/>
    <w:rPr>
      <w:b/>
      <w:bCs/>
    </w:rPr>
  </w:style>
  <w:style w:type="character" w:customStyle="1" w:styleId="CommentSubjectChar">
    <w:name w:val="Comment Subject Char"/>
    <w:basedOn w:val="CommentTextChar"/>
    <w:link w:val="CommentSubject"/>
    <w:uiPriority w:val="99"/>
    <w:semiHidden/>
    <w:rsid w:val="007B17BA"/>
    <w:rPr>
      <w:rFonts w:ascii="Arial" w:hAnsi="Arial"/>
      <w:b/>
      <w:bCs/>
      <w:szCs w:val="20"/>
    </w:rPr>
  </w:style>
  <w:style w:type="character" w:styleId="FollowedHyperlink">
    <w:name w:val="FollowedHyperlink"/>
    <w:aliases w:val="~FollowedHyperlink"/>
    <w:basedOn w:val="DefaultParagraphFont"/>
    <w:uiPriority w:val="37"/>
    <w:semiHidden/>
    <w:rsid w:val="007B17BA"/>
    <w:rPr>
      <w:bCs w:val="0"/>
      <w:color w:val="803594" w:themeColor="followedHyperlink"/>
      <w:szCs w:val="20"/>
      <w:u w:val="single"/>
    </w:rPr>
  </w:style>
  <w:style w:type="paragraph" w:styleId="Footer">
    <w:name w:val="footer"/>
    <w:aliases w:val="~Footer"/>
    <w:basedOn w:val="NoSpacing"/>
    <w:link w:val="FooterChar"/>
    <w:uiPriority w:val="99"/>
    <w:rsid w:val="007B17BA"/>
    <w:rPr>
      <w:sz w:val="14"/>
      <w:szCs w:val="14"/>
    </w:rPr>
  </w:style>
  <w:style w:type="character" w:customStyle="1" w:styleId="FooterChar">
    <w:name w:val="Footer Char"/>
    <w:aliases w:val="~Footer Char"/>
    <w:basedOn w:val="DefaultParagraphFont"/>
    <w:link w:val="Footer"/>
    <w:uiPriority w:val="99"/>
    <w:rsid w:val="007B17BA"/>
    <w:rPr>
      <w:bCs w:val="0"/>
      <w:sz w:val="14"/>
      <w:szCs w:val="14"/>
    </w:rPr>
  </w:style>
  <w:style w:type="character" w:styleId="FootnoteReference">
    <w:name w:val="footnote reference"/>
    <w:basedOn w:val="DefaultParagraphFont"/>
    <w:uiPriority w:val="35"/>
    <w:semiHidden/>
    <w:locked/>
    <w:rsid w:val="007B17BA"/>
    <w:rPr>
      <w:rFonts w:asciiTheme="minorHAnsi" w:hAnsiTheme="minorHAnsi"/>
      <w:bCs w:val="0"/>
      <w:color w:val="27BDBE" w:themeColor="accent1"/>
      <w:szCs w:val="20"/>
      <w:vertAlign w:val="superscript"/>
    </w:rPr>
  </w:style>
  <w:style w:type="paragraph" w:styleId="FootnoteText">
    <w:name w:val="footnote text"/>
    <w:aliases w:val="~FootnoteText"/>
    <w:basedOn w:val="NoSpacing"/>
    <w:link w:val="FootnoteTextChar"/>
    <w:uiPriority w:val="35"/>
    <w:semiHidden/>
    <w:rsid w:val="007B17BA"/>
    <w:pPr>
      <w:spacing w:before="60"/>
      <w:ind w:left="284" w:hanging="284"/>
    </w:pPr>
    <w:rPr>
      <w:sz w:val="14"/>
      <w:szCs w:val="14"/>
    </w:rPr>
  </w:style>
  <w:style w:type="paragraph" w:styleId="Header">
    <w:name w:val="header"/>
    <w:aliases w:val="~Header"/>
    <w:basedOn w:val="NoSpacing"/>
    <w:link w:val="HeaderChar"/>
    <w:uiPriority w:val="36"/>
    <w:rsid w:val="007B17BA"/>
    <w:rPr>
      <w:sz w:val="14"/>
      <w:szCs w:val="14"/>
    </w:rPr>
  </w:style>
  <w:style w:type="character" w:customStyle="1" w:styleId="HeaderChar">
    <w:name w:val="Header Char"/>
    <w:aliases w:val="~Header Char"/>
    <w:basedOn w:val="DefaultParagraphFont"/>
    <w:link w:val="Header"/>
    <w:uiPriority w:val="36"/>
    <w:rsid w:val="007B17BA"/>
    <w:rPr>
      <w:bCs w:val="0"/>
      <w:sz w:val="14"/>
      <w:szCs w:val="14"/>
    </w:rPr>
  </w:style>
  <w:style w:type="character" w:customStyle="1" w:styleId="Heading1Char">
    <w:name w:val="Heading 1 Char"/>
    <w:aliases w:val="~SectionHeading Char"/>
    <w:basedOn w:val="DefaultParagraphFont"/>
    <w:link w:val="Heading1"/>
    <w:uiPriority w:val="2"/>
    <w:rsid w:val="007B17BA"/>
    <w:rPr>
      <w:rFonts w:ascii="Arial" w:hAnsi="Arial" w:cs="Arial"/>
      <w:b/>
      <w:bCs/>
      <w:color w:val="000000" w:themeColor="text1"/>
      <w:sz w:val="40"/>
      <w:szCs w:val="40"/>
    </w:rPr>
  </w:style>
  <w:style w:type="character" w:customStyle="1" w:styleId="Heading2Char">
    <w:name w:val="Heading 2 Char"/>
    <w:aliases w:val="~SubHeading Char"/>
    <w:basedOn w:val="DefaultParagraphFont"/>
    <w:link w:val="Heading2"/>
    <w:uiPriority w:val="2"/>
    <w:rsid w:val="0061050D"/>
    <w:rPr>
      <w:rFonts w:ascii="Arial" w:hAnsi="Arial" w:cs="Arial"/>
      <w:b/>
      <w:bCs/>
      <w:color w:val="27BDBE" w:themeColor="accent1"/>
      <w:sz w:val="22"/>
      <w:szCs w:val="22"/>
    </w:rPr>
  </w:style>
  <w:style w:type="character" w:customStyle="1" w:styleId="Heading3Char">
    <w:name w:val="Heading 3 Char"/>
    <w:aliases w:val="~MinorSubHeading Char"/>
    <w:basedOn w:val="DefaultParagraphFont"/>
    <w:link w:val="Heading3"/>
    <w:uiPriority w:val="2"/>
    <w:rsid w:val="00B75D5A"/>
    <w:rPr>
      <w:rFonts w:ascii="Arial" w:hAnsi="Arial" w:cs="Arial"/>
      <w:b/>
      <w:bCs/>
      <w:color w:val="27BDBE" w:themeColor="accent1"/>
    </w:rPr>
  </w:style>
  <w:style w:type="character" w:customStyle="1" w:styleId="Heading4Char">
    <w:name w:val="Heading 4 Char"/>
    <w:aliases w:val="~Level4Heading Char"/>
    <w:basedOn w:val="DefaultParagraphFont"/>
    <w:link w:val="Heading4"/>
    <w:uiPriority w:val="2"/>
    <w:rsid w:val="00B75D5A"/>
    <w:rPr>
      <w:rFonts w:ascii="Arial" w:hAnsi="Arial" w:cs="Arial"/>
      <w:color w:val="27BDBE" w:themeColor="accent1"/>
    </w:rPr>
  </w:style>
  <w:style w:type="character" w:customStyle="1" w:styleId="Heading5Char">
    <w:name w:val="Heading 5 Char"/>
    <w:basedOn w:val="DefaultParagraphFont"/>
    <w:link w:val="Heading5"/>
    <w:uiPriority w:val="34"/>
    <w:semiHidden/>
    <w:rsid w:val="007B17BA"/>
    <w:rPr>
      <w:rFonts w:eastAsiaTheme="majorEastAsia" w:cstheme="majorBidi"/>
      <w:bCs w:val="0"/>
      <w:color w:val="27BDBE" w:themeColor="accent1"/>
      <w:sz w:val="22"/>
      <w:szCs w:val="22"/>
    </w:rPr>
  </w:style>
  <w:style w:type="character" w:customStyle="1" w:styleId="Heading6Char">
    <w:name w:val="Heading 6 Char"/>
    <w:basedOn w:val="DefaultParagraphFont"/>
    <w:link w:val="Heading6"/>
    <w:uiPriority w:val="34"/>
    <w:semiHidden/>
    <w:rsid w:val="007B17BA"/>
    <w:rPr>
      <w:rFonts w:eastAsiaTheme="majorEastAsia" w:cstheme="majorBidi"/>
      <w:bCs w:val="0"/>
      <w:i/>
      <w:iCs/>
      <w:color w:val="27BDBE" w:themeColor="accent1"/>
      <w:sz w:val="22"/>
      <w:szCs w:val="22"/>
    </w:rPr>
  </w:style>
  <w:style w:type="character" w:customStyle="1" w:styleId="Heading7Char">
    <w:name w:val="Heading 7 Char"/>
    <w:basedOn w:val="DefaultParagraphFont"/>
    <w:link w:val="Heading7"/>
    <w:uiPriority w:val="34"/>
    <w:semiHidden/>
    <w:rsid w:val="007B17BA"/>
    <w:rPr>
      <w:rFonts w:eastAsiaTheme="majorEastAsia" w:cstheme="majorBidi"/>
      <w:bCs w:val="0"/>
      <w:iCs/>
      <w:color w:val="27BDBE" w:themeColor="accent1"/>
      <w:sz w:val="22"/>
      <w:szCs w:val="22"/>
    </w:rPr>
  </w:style>
  <w:style w:type="character" w:customStyle="1" w:styleId="Heading8Char">
    <w:name w:val="Heading 8 Char"/>
    <w:basedOn w:val="DefaultParagraphFont"/>
    <w:link w:val="Heading8"/>
    <w:uiPriority w:val="34"/>
    <w:semiHidden/>
    <w:rsid w:val="007B17BA"/>
    <w:rPr>
      <w:rFonts w:asciiTheme="majorHAnsi" w:eastAsiaTheme="majorEastAsia" w:hAnsiTheme="majorHAnsi" w:cstheme="majorBidi"/>
      <w:bCs w:val="0"/>
      <w:szCs w:val="20"/>
    </w:rPr>
  </w:style>
  <w:style w:type="character" w:customStyle="1" w:styleId="Heading9Char">
    <w:name w:val="Heading 9 Char"/>
    <w:basedOn w:val="DefaultParagraphFont"/>
    <w:link w:val="Heading9"/>
    <w:uiPriority w:val="34"/>
    <w:semiHidden/>
    <w:rsid w:val="007B17BA"/>
    <w:rPr>
      <w:rFonts w:asciiTheme="majorHAnsi" w:eastAsiaTheme="majorEastAsia" w:hAnsiTheme="majorHAnsi" w:cstheme="majorBidi"/>
      <w:bCs w:val="0"/>
      <w:i/>
      <w:iCs/>
      <w:szCs w:val="20"/>
    </w:rPr>
  </w:style>
  <w:style w:type="character" w:styleId="Hyperlink">
    <w:name w:val="Hyperlink"/>
    <w:aliases w:val="~HyperLink"/>
    <w:basedOn w:val="DefaultParagraphFont"/>
    <w:uiPriority w:val="99"/>
    <w:unhideWhenUsed/>
    <w:rsid w:val="007B17BA"/>
    <w:rPr>
      <w:bCs w:val="0"/>
      <w:color w:val="27BDBE" w:themeColor="accent1"/>
      <w:szCs w:val="20"/>
      <w:u w:val="single"/>
    </w:rPr>
  </w:style>
  <w:style w:type="table" w:styleId="MediumShading2-Accent1">
    <w:name w:val="Medium Shading 2 Accent 1"/>
    <w:basedOn w:val="TableNormal"/>
    <w:uiPriority w:val="64"/>
    <w:rsid w:val="007B17BA"/>
    <w:pPr>
      <w:spacing w:before="120" w:after="0" w:line="240" w:lineRule="auto"/>
    </w:pPr>
    <w:rPr>
      <w:color w:val="808080" w:themeColor="background1" w:themeShade="8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7BDBE"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7BDBE" w:themeFill="accent1"/>
      </w:tcPr>
    </w:tblStylePr>
    <w:tblStylePr w:type="lastCol">
      <w:rPr>
        <w:b/>
        <w:bCs/>
        <w:color w:val="FFFFFF" w:themeColor="background1"/>
      </w:rPr>
      <w:tblPr/>
      <w:tcPr>
        <w:tcBorders>
          <w:left w:val="nil"/>
          <w:right w:val="nil"/>
          <w:insideH w:val="nil"/>
          <w:insideV w:val="nil"/>
        </w:tcBorders>
        <w:shd w:val="clear" w:color="auto" w:fill="27BDB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PlaceholderText">
    <w:name w:val="Placeholder Text"/>
    <w:basedOn w:val="DefaultParagraphFont"/>
    <w:uiPriority w:val="99"/>
    <w:locked/>
    <w:rsid w:val="007B17BA"/>
    <w:rPr>
      <w:bCs w:val="0"/>
      <w:color w:val="808080"/>
      <w:szCs w:val="20"/>
    </w:rPr>
  </w:style>
  <w:style w:type="table" w:styleId="TableGrid">
    <w:name w:val="Table Grid"/>
    <w:basedOn w:val="TableNormal"/>
    <w:uiPriority w:val="39"/>
    <w:rsid w:val="007B17BA"/>
    <w:pPr>
      <w:spacing w:before="12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aliases w:val="~SectionHeadings"/>
    <w:basedOn w:val="NoSpacing"/>
    <w:next w:val="Normal"/>
    <w:uiPriority w:val="39"/>
    <w:rsid w:val="005C1B95"/>
    <w:pPr>
      <w:tabs>
        <w:tab w:val="left" w:pos="567"/>
        <w:tab w:val="right" w:pos="8504"/>
      </w:tabs>
      <w:spacing w:before="360" w:after="120"/>
      <w:ind w:left="567" w:right="403" w:hanging="567"/>
    </w:pPr>
    <w:rPr>
      <w:rFonts w:asciiTheme="majorHAnsi" w:hAnsiTheme="majorHAnsi"/>
      <w:noProof/>
      <w:color w:val="27BDBE" w:themeColor="accent1"/>
      <w:sz w:val="24"/>
      <w:szCs w:val="32"/>
      <w:lang w:eastAsia="en-GB"/>
    </w:rPr>
  </w:style>
  <w:style w:type="paragraph" w:styleId="TOC2">
    <w:name w:val="toc 2"/>
    <w:aliases w:val="~SubHeadings"/>
    <w:basedOn w:val="TOC1"/>
    <w:next w:val="Normal"/>
    <w:uiPriority w:val="39"/>
    <w:rsid w:val="005C1B95"/>
    <w:pPr>
      <w:tabs>
        <w:tab w:val="clear" w:pos="567"/>
        <w:tab w:val="left" w:pos="1162"/>
      </w:tabs>
      <w:spacing w:before="0" w:after="60"/>
      <w:ind w:left="1162" w:hanging="595"/>
    </w:pPr>
    <w:rPr>
      <w:color w:val="auto"/>
      <w:sz w:val="20"/>
      <w:szCs w:val="20"/>
    </w:rPr>
  </w:style>
  <w:style w:type="paragraph" w:styleId="TOC3">
    <w:name w:val="toc 3"/>
    <w:aliases w:val="~MinorSubheadings"/>
    <w:basedOn w:val="TOC2"/>
    <w:next w:val="Normal"/>
    <w:autoRedefine/>
    <w:uiPriority w:val="39"/>
    <w:rsid w:val="005C1B95"/>
    <w:pPr>
      <w:tabs>
        <w:tab w:val="clear" w:pos="1162"/>
        <w:tab w:val="left" w:pos="2013"/>
      </w:tabs>
      <w:ind w:left="2013" w:hanging="850"/>
    </w:pPr>
  </w:style>
  <w:style w:type="paragraph" w:styleId="TOC4">
    <w:name w:val="toc 4"/>
    <w:aliases w:val="~FourthHeadLevel"/>
    <w:basedOn w:val="TOC3"/>
    <w:next w:val="Normal"/>
    <w:uiPriority w:val="39"/>
    <w:rsid w:val="005C1B95"/>
    <w:pPr>
      <w:tabs>
        <w:tab w:val="clear" w:pos="2013"/>
        <w:tab w:val="left" w:pos="3146"/>
      </w:tabs>
      <w:ind w:left="3146" w:hanging="1134"/>
    </w:pPr>
  </w:style>
  <w:style w:type="paragraph" w:styleId="TOC5">
    <w:name w:val="toc 5"/>
    <w:aliases w:val="~ExecSumHeading"/>
    <w:basedOn w:val="TOC1"/>
    <w:next w:val="Normal"/>
    <w:uiPriority w:val="39"/>
    <w:rsid w:val="00056BD8"/>
    <w:pPr>
      <w:spacing w:before="0"/>
    </w:pPr>
  </w:style>
  <w:style w:type="paragraph" w:styleId="TOC6">
    <w:name w:val="toc 6"/>
    <w:aliases w:val="~AppDivider"/>
    <w:basedOn w:val="TOC1"/>
    <w:next w:val="Normal"/>
    <w:uiPriority w:val="39"/>
    <w:rsid w:val="00056BD8"/>
  </w:style>
  <w:style w:type="paragraph" w:styleId="TOC7">
    <w:name w:val="toc 7"/>
    <w:aliases w:val="~AppHeadings"/>
    <w:basedOn w:val="TOC1"/>
    <w:next w:val="Normal"/>
    <w:uiPriority w:val="39"/>
    <w:rsid w:val="00056BD8"/>
  </w:style>
  <w:style w:type="paragraph" w:styleId="TOC8">
    <w:name w:val="toc 8"/>
    <w:aliases w:val="~AppSubHeadings"/>
    <w:basedOn w:val="TOC2"/>
    <w:next w:val="Normal"/>
    <w:uiPriority w:val="39"/>
    <w:rsid w:val="00056BD8"/>
  </w:style>
  <w:style w:type="paragraph" w:styleId="TOC9">
    <w:name w:val="toc 9"/>
    <w:aliases w:val="~AppMinorSubHeadings,~AppDividerPg"/>
    <w:basedOn w:val="Normal"/>
    <w:next w:val="Normal"/>
    <w:uiPriority w:val="39"/>
    <w:unhideWhenUsed/>
    <w:rsid w:val="00CE5E53"/>
    <w:pPr>
      <w:tabs>
        <w:tab w:val="left" w:pos="567"/>
        <w:tab w:val="right" w:pos="8504"/>
      </w:tabs>
      <w:spacing w:before="0" w:after="60" w:line="240" w:lineRule="auto"/>
      <w:ind w:left="567" w:right="284" w:hanging="567"/>
    </w:pPr>
    <w:rPr>
      <w:rFonts w:ascii="Arial" w:hAnsi="Arial"/>
    </w:rPr>
  </w:style>
  <w:style w:type="paragraph" w:styleId="TOCHeading">
    <w:name w:val="TOC Heading"/>
    <w:basedOn w:val="Heading1"/>
    <w:next w:val="Normal"/>
    <w:uiPriority w:val="38"/>
    <w:semiHidden/>
    <w:locked/>
    <w:rsid w:val="007B17BA"/>
    <w:pPr>
      <w:keepLines/>
      <w:numPr>
        <w:numId w:val="0"/>
      </w:numPr>
      <w:spacing w:before="480" w:after="0"/>
      <w:jc w:val="both"/>
      <w:outlineLvl w:val="9"/>
    </w:pPr>
    <w:rPr>
      <w:rFonts w:eastAsiaTheme="majorEastAsia" w:cstheme="majorBidi"/>
      <w:sz w:val="28"/>
      <w:szCs w:val="28"/>
    </w:rPr>
  </w:style>
  <w:style w:type="paragraph" w:customStyle="1" w:styleId="Disclaimer">
    <w:name w:val="~Disclaimer"/>
    <w:basedOn w:val="Normal"/>
    <w:uiPriority w:val="34"/>
    <w:rsid w:val="007B17BA"/>
    <w:pPr>
      <w:spacing w:before="200" w:after="200"/>
    </w:pPr>
    <w:rPr>
      <w:rFonts w:ascii="Arial" w:hAnsi="Arial"/>
      <w:sz w:val="16"/>
      <w:szCs w:val="16"/>
    </w:rPr>
  </w:style>
  <w:style w:type="paragraph" w:styleId="Revision">
    <w:name w:val="Revision"/>
    <w:hidden/>
    <w:uiPriority w:val="99"/>
    <w:semiHidden/>
    <w:rsid w:val="00EE64AA"/>
    <w:pPr>
      <w:spacing w:after="0" w:line="240" w:lineRule="auto"/>
    </w:pPr>
    <w:rPr>
      <w:color w:val="808080" w:themeColor="background1" w:themeShade="80"/>
    </w:rPr>
  </w:style>
  <w:style w:type="paragraph" w:customStyle="1" w:styleId="TableBullet2">
    <w:name w:val="~TableBullet2"/>
    <w:basedOn w:val="TableTextLeft"/>
    <w:uiPriority w:val="8"/>
    <w:qFormat/>
    <w:rsid w:val="007B17BA"/>
    <w:pPr>
      <w:numPr>
        <w:ilvl w:val="1"/>
        <w:numId w:val="5"/>
      </w:numPr>
    </w:pPr>
  </w:style>
  <w:style w:type="paragraph" w:customStyle="1" w:styleId="TableBullet3">
    <w:name w:val="~TableBullet3"/>
    <w:basedOn w:val="TableTextLeft"/>
    <w:uiPriority w:val="8"/>
    <w:qFormat/>
    <w:rsid w:val="007B17BA"/>
    <w:pPr>
      <w:numPr>
        <w:ilvl w:val="2"/>
        <w:numId w:val="5"/>
      </w:numPr>
    </w:pPr>
  </w:style>
  <w:style w:type="paragraph" w:customStyle="1" w:styleId="AppBodyTextNum">
    <w:name w:val="~AppBodyTextNum"/>
    <w:basedOn w:val="Normal"/>
    <w:uiPriority w:val="34"/>
    <w:semiHidden/>
    <w:qFormat/>
    <w:rsid w:val="007B17BA"/>
  </w:style>
  <w:style w:type="character" w:customStyle="1" w:styleId="FootnoteTextChar">
    <w:name w:val="Footnote Text Char"/>
    <w:aliases w:val="~FootnoteText Char"/>
    <w:basedOn w:val="DefaultParagraphFont"/>
    <w:link w:val="FootnoteText"/>
    <w:uiPriority w:val="35"/>
    <w:semiHidden/>
    <w:rsid w:val="007B17BA"/>
    <w:rPr>
      <w:bCs w:val="0"/>
      <w:sz w:val="14"/>
      <w:szCs w:val="14"/>
    </w:rPr>
  </w:style>
  <w:style w:type="paragraph" w:styleId="ListParagraph">
    <w:name w:val="List Paragraph"/>
    <w:basedOn w:val="Normal"/>
    <w:uiPriority w:val="34"/>
    <w:qFormat/>
    <w:locked/>
    <w:rsid w:val="007B17BA"/>
    <w:pPr>
      <w:ind w:left="720"/>
      <w:contextualSpacing/>
    </w:pPr>
  </w:style>
  <w:style w:type="paragraph" w:styleId="TableofFigures">
    <w:name w:val="table of figures"/>
    <w:basedOn w:val="Normal"/>
    <w:next w:val="Normal"/>
    <w:uiPriority w:val="99"/>
    <w:unhideWhenUsed/>
    <w:locked/>
    <w:rsid w:val="007B17BA"/>
    <w:pPr>
      <w:tabs>
        <w:tab w:val="right" w:pos="8505"/>
      </w:tabs>
      <w:spacing w:before="40" w:after="40" w:line="276" w:lineRule="auto"/>
      <w:ind w:right="403"/>
    </w:pPr>
    <w:rPr>
      <w:rFonts w:cs="System"/>
      <w:noProof/>
    </w:rPr>
  </w:style>
  <w:style w:type="paragraph" w:customStyle="1" w:styleId="AppNumBullet1">
    <w:name w:val="~AppNumBullet1"/>
    <w:basedOn w:val="AppBodyTextNum"/>
    <w:uiPriority w:val="34"/>
    <w:semiHidden/>
    <w:qFormat/>
    <w:rsid w:val="007B17BA"/>
  </w:style>
  <w:style w:type="paragraph" w:customStyle="1" w:styleId="AppNumBullet2">
    <w:name w:val="~AppNumBullet2"/>
    <w:basedOn w:val="AppBodyTextNum"/>
    <w:uiPriority w:val="34"/>
    <w:semiHidden/>
    <w:qFormat/>
    <w:rsid w:val="007B17BA"/>
  </w:style>
  <w:style w:type="paragraph" w:customStyle="1" w:styleId="AppNumBullet3">
    <w:name w:val="~AppNumBullet3"/>
    <w:basedOn w:val="AppBodyTextNum"/>
    <w:uiPriority w:val="34"/>
    <w:semiHidden/>
    <w:qFormat/>
    <w:rsid w:val="007B17BA"/>
  </w:style>
  <w:style w:type="numbering" w:customStyle="1" w:styleId="SecListStyle">
    <w:name w:val="~SecListStyle"/>
    <w:uiPriority w:val="99"/>
    <w:rsid w:val="0006342F"/>
    <w:pPr>
      <w:numPr>
        <w:numId w:val="22"/>
      </w:numPr>
    </w:pPr>
  </w:style>
  <w:style w:type="numbering" w:customStyle="1" w:styleId="AppListStyle">
    <w:name w:val="~AppListStyle"/>
    <w:uiPriority w:val="99"/>
    <w:rsid w:val="0006342F"/>
    <w:pPr>
      <w:numPr>
        <w:numId w:val="23"/>
      </w:numPr>
    </w:pPr>
  </w:style>
  <w:style w:type="character" w:customStyle="1" w:styleId="Pagenumber">
    <w:name w:val="~Pagenumber"/>
    <w:basedOn w:val="DefaultParagraphFont"/>
    <w:uiPriority w:val="19"/>
    <w:qFormat/>
    <w:rsid w:val="007B17BA"/>
    <w:rPr>
      <w:b/>
      <w:bCs/>
      <w:szCs w:val="20"/>
    </w:rPr>
  </w:style>
  <w:style w:type="table" w:customStyle="1" w:styleId="MMTable">
    <w:name w:val="~MMTable"/>
    <w:basedOn w:val="TableNormal"/>
    <w:uiPriority w:val="99"/>
    <w:rsid w:val="00B13984"/>
    <w:pPr>
      <w:spacing w:before="40" w:after="40" w:line="240" w:lineRule="auto"/>
    </w:pPr>
    <w:rPr>
      <w:rFonts w:ascii="Arial" w:hAnsi="Arial"/>
      <w:sz w:val="16"/>
      <w:szCs w:val="16"/>
    </w:rPr>
    <w:tblPr>
      <w:tblStyleRowBandSize w:val="1"/>
      <w:tblBorders>
        <w:top w:val="single" w:sz="8" w:space="0" w:color="auto"/>
        <w:bottom w:val="single" w:sz="8" w:space="0" w:color="auto"/>
        <w:insideH w:val="single" w:sz="2" w:space="0" w:color="27BDBE" w:themeColor="accent1"/>
      </w:tblBorders>
    </w:tblPr>
    <w:tblStylePr w:type="firstRow">
      <w:tblPr/>
      <w:trPr>
        <w:cantSplit/>
        <w:tblHeader/>
      </w:trPr>
      <w:tcPr>
        <w:tcBorders>
          <w:top w:val="nil"/>
          <w:left w:val="nil"/>
          <w:bottom w:val="single" w:sz="8" w:space="0" w:color="auto"/>
          <w:right w:val="nil"/>
          <w:insideH w:val="single" w:sz="4" w:space="0" w:color="auto"/>
          <w:insideV w:val="nil"/>
          <w:tl2br w:val="nil"/>
          <w:tr2bl w:val="nil"/>
        </w:tcBorders>
      </w:tcPr>
    </w:tblStylePr>
    <w:tblStylePr w:type="band1Horz">
      <w:tblPr/>
      <w:tcPr>
        <w:shd w:val="clear" w:color="auto" w:fill="DFDFDF" w:themeFill="text2" w:themeFillTint="33"/>
      </w:tcPr>
    </w:tblStylePr>
  </w:style>
  <w:style w:type="paragraph" w:customStyle="1" w:styleId="KeyMsgHeading">
    <w:name w:val="~KeyMsgHeading"/>
    <w:basedOn w:val="Normal"/>
    <w:next w:val="KeyMsgText"/>
    <w:uiPriority w:val="6"/>
    <w:rsid w:val="007B17BA"/>
    <w:pPr>
      <w:spacing w:before="240" w:after="0"/>
      <w:ind w:right="2835"/>
    </w:pPr>
    <w:rPr>
      <w:b/>
      <w:bCs/>
      <w:color w:val="009E9A" w:themeColor="accent2"/>
      <w:sz w:val="24"/>
      <w:szCs w:val="24"/>
    </w:rPr>
  </w:style>
  <w:style w:type="paragraph" w:customStyle="1" w:styleId="KeyMsgText">
    <w:name w:val="~KeyMsgText"/>
    <w:basedOn w:val="Normal"/>
    <w:uiPriority w:val="6"/>
    <w:rsid w:val="007B17BA"/>
    <w:pPr>
      <w:spacing w:before="0" w:after="0"/>
      <w:ind w:right="2835"/>
    </w:pPr>
    <w:rPr>
      <w:sz w:val="24"/>
      <w:szCs w:val="24"/>
    </w:rPr>
  </w:style>
  <w:style w:type="paragraph" w:customStyle="1" w:styleId="KeyMsgBullet">
    <w:name w:val="~KeyMsgBullet"/>
    <w:basedOn w:val="KeyMsgText"/>
    <w:uiPriority w:val="6"/>
    <w:rsid w:val="00747735"/>
    <w:pPr>
      <w:numPr>
        <w:numId w:val="6"/>
      </w:numPr>
      <w:spacing w:before="60" w:after="60"/>
    </w:pPr>
  </w:style>
  <w:style w:type="paragraph" w:customStyle="1" w:styleId="Address">
    <w:name w:val="~Address"/>
    <w:basedOn w:val="Normal"/>
    <w:uiPriority w:val="34"/>
    <w:rsid w:val="007B17BA"/>
    <w:pPr>
      <w:spacing w:before="0" w:after="0" w:line="240" w:lineRule="auto"/>
    </w:pPr>
    <w:rPr>
      <w:sz w:val="18"/>
      <w:szCs w:val="18"/>
    </w:rPr>
  </w:style>
  <w:style w:type="paragraph" w:customStyle="1" w:styleId="FooterJobRef">
    <w:name w:val="~FooterJobRef"/>
    <w:basedOn w:val="Footer"/>
    <w:uiPriority w:val="34"/>
    <w:rsid w:val="007B17BA"/>
  </w:style>
  <w:style w:type="paragraph" w:customStyle="1" w:styleId="FooterBS1192">
    <w:name w:val="~FooterBS1192"/>
    <w:basedOn w:val="Footer"/>
    <w:uiPriority w:val="34"/>
    <w:rsid w:val="007B17BA"/>
  </w:style>
  <w:style w:type="paragraph" w:customStyle="1" w:styleId="FooterSubDivRef">
    <w:name w:val="~FooterSubDivRef"/>
    <w:basedOn w:val="Footer"/>
    <w:uiPriority w:val="34"/>
    <w:rsid w:val="007B17BA"/>
  </w:style>
  <w:style w:type="paragraph" w:customStyle="1" w:styleId="FooterRepNo">
    <w:name w:val="~FooterRepNo"/>
    <w:basedOn w:val="Footer"/>
    <w:uiPriority w:val="34"/>
    <w:rsid w:val="007B17BA"/>
  </w:style>
  <w:style w:type="paragraph" w:customStyle="1" w:styleId="FooterRevNo">
    <w:name w:val="~FooterRevNo"/>
    <w:basedOn w:val="Footer"/>
    <w:uiPriority w:val="34"/>
    <w:rsid w:val="007B17BA"/>
  </w:style>
  <w:style w:type="paragraph" w:customStyle="1" w:styleId="FooterFilepath">
    <w:name w:val="~FooterFilepath"/>
    <w:basedOn w:val="Footer"/>
    <w:uiPriority w:val="34"/>
    <w:rsid w:val="007B17BA"/>
  </w:style>
  <w:style w:type="paragraph" w:customStyle="1" w:styleId="LogoName">
    <w:name w:val="~LogoName"/>
    <w:basedOn w:val="Footer"/>
    <w:uiPriority w:val="34"/>
    <w:rsid w:val="007B17BA"/>
  </w:style>
  <w:style w:type="paragraph" w:customStyle="1" w:styleId="RefDocTitle">
    <w:name w:val="~RefDocTitle"/>
    <w:basedOn w:val="DocTitle"/>
    <w:uiPriority w:val="34"/>
    <w:semiHidden/>
    <w:rsid w:val="007B17BA"/>
  </w:style>
  <w:style w:type="paragraph" w:customStyle="1" w:styleId="RefDocSubTitle">
    <w:name w:val="~RefDocSubTitle"/>
    <w:basedOn w:val="DocSubTitle"/>
    <w:uiPriority w:val="34"/>
    <w:semiHidden/>
    <w:rsid w:val="007B17BA"/>
  </w:style>
  <w:style w:type="paragraph" w:customStyle="1" w:styleId="RefDocDate">
    <w:name w:val="~RefDocDate"/>
    <w:basedOn w:val="DocDate"/>
    <w:uiPriority w:val="34"/>
    <w:semiHidden/>
    <w:rsid w:val="007B17BA"/>
  </w:style>
  <w:style w:type="paragraph" w:customStyle="1" w:styleId="RefConfidential">
    <w:name w:val="~RefConfidential"/>
    <w:basedOn w:val="Confidential"/>
    <w:uiPriority w:val="34"/>
    <w:semiHidden/>
    <w:rsid w:val="007B17BA"/>
  </w:style>
  <w:style w:type="paragraph" w:customStyle="1" w:styleId="ClientName">
    <w:name w:val="~ClientName"/>
    <w:basedOn w:val="Address"/>
    <w:uiPriority w:val="34"/>
    <w:rsid w:val="007B17BA"/>
  </w:style>
  <w:style w:type="paragraph" w:customStyle="1" w:styleId="DocFileRef">
    <w:name w:val="~DocFileRef"/>
    <w:basedOn w:val="Address"/>
    <w:uiPriority w:val="34"/>
    <w:semiHidden/>
    <w:rsid w:val="007B17BA"/>
  </w:style>
  <w:style w:type="paragraph" w:customStyle="1" w:styleId="RefClientName">
    <w:name w:val="~RefClientName"/>
    <w:basedOn w:val="ClientName"/>
    <w:uiPriority w:val="34"/>
    <w:semiHidden/>
    <w:rsid w:val="007B17BA"/>
  </w:style>
  <w:style w:type="paragraph" w:customStyle="1" w:styleId="RefDocFileRef">
    <w:name w:val="~RefDocFileRef"/>
    <w:basedOn w:val="DocFileRef"/>
    <w:uiPriority w:val="34"/>
    <w:semiHidden/>
    <w:rsid w:val="007B17BA"/>
  </w:style>
  <w:style w:type="character" w:customStyle="1" w:styleId="ConfiHeader">
    <w:name w:val="~ConfiHeader"/>
    <w:basedOn w:val="DefaultParagraphFont"/>
    <w:uiPriority w:val="34"/>
    <w:semiHidden/>
    <w:rsid w:val="007B17BA"/>
    <w:rPr>
      <w:bCs w:val="0"/>
      <w:color w:val="27BDBE" w:themeColor="accent1"/>
      <w:sz w:val="14"/>
      <w:szCs w:val="14"/>
    </w:rPr>
  </w:style>
  <w:style w:type="paragraph" w:customStyle="1" w:styleId="QuoteSource">
    <w:name w:val="~QuoteSource"/>
    <w:basedOn w:val="Source"/>
    <w:next w:val="Normal"/>
    <w:uiPriority w:val="7"/>
    <w:qFormat/>
    <w:rsid w:val="007B17BA"/>
    <w:pPr>
      <w:tabs>
        <w:tab w:val="clear" w:pos="680"/>
      </w:tabs>
      <w:ind w:left="0" w:right="2835" w:firstLine="0"/>
    </w:pPr>
    <w:rPr>
      <w:sz w:val="18"/>
      <w:szCs w:val="18"/>
    </w:rPr>
  </w:style>
  <w:style w:type="paragraph" w:customStyle="1" w:styleId="GlossaryHeading">
    <w:name w:val="~GlossaryHeading"/>
    <w:basedOn w:val="SecHeadNonToc"/>
    <w:next w:val="Normal"/>
    <w:uiPriority w:val="4"/>
    <w:qFormat/>
    <w:rsid w:val="007B17BA"/>
    <w:rPr>
      <w:bCs w:val="0"/>
    </w:rPr>
  </w:style>
  <w:style w:type="paragraph" w:customStyle="1" w:styleId="BlankPage">
    <w:name w:val="~BlankPage"/>
    <w:basedOn w:val="NoSpacing"/>
    <w:next w:val="Normal"/>
    <w:uiPriority w:val="8"/>
    <w:qFormat/>
    <w:rsid w:val="007B17BA"/>
    <w:pPr>
      <w:pageBreakBefore/>
    </w:pPr>
  </w:style>
  <w:style w:type="paragraph" w:styleId="Bibliography">
    <w:name w:val="Bibliography"/>
    <w:basedOn w:val="Normal"/>
    <w:next w:val="Normal"/>
    <w:uiPriority w:val="39"/>
    <w:semiHidden/>
    <w:locked/>
    <w:rsid w:val="00BE7B95"/>
  </w:style>
  <w:style w:type="paragraph" w:styleId="BlockText">
    <w:name w:val="Block Text"/>
    <w:basedOn w:val="Normal"/>
    <w:uiPriority w:val="99"/>
    <w:semiHidden/>
    <w:unhideWhenUsed/>
    <w:locked/>
    <w:rsid w:val="00BE7B95"/>
    <w:pPr>
      <w:pBdr>
        <w:top w:val="single" w:sz="2" w:space="10" w:color="27BDBE" w:themeColor="accent1" w:frame="1"/>
        <w:left w:val="single" w:sz="2" w:space="10" w:color="27BDBE" w:themeColor="accent1" w:frame="1"/>
        <w:bottom w:val="single" w:sz="2" w:space="10" w:color="27BDBE" w:themeColor="accent1" w:frame="1"/>
        <w:right w:val="single" w:sz="2" w:space="10" w:color="27BDBE" w:themeColor="accent1" w:frame="1"/>
      </w:pBdr>
      <w:ind w:left="1152" w:right="1152"/>
    </w:pPr>
    <w:rPr>
      <w:i/>
      <w:iCs/>
      <w:color w:val="27BDBE" w:themeColor="accent1"/>
    </w:rPr>
  </w:style>
  <w:style w:type="paragraph" w:styleId="BodyText">
    <w:name w:val="Body Text"/>
    <w:basedOn w:val="Normal"/>
    <w:link w:val="BodyTextChar"/>
    <w:uiPriority w:val="99"/>
    <w:semiHidden/>
    <w:unhideWhenUsed/>
    <w:locked/>
    <w:rsid w:val="00BE7B95"/>
    <w:pPr>
      <w:spacing w:after="120"/>
    </w:pPr>
  </w:style>
  <w:style w:type="character" w:customStyle="1" w:styleId="BodyTextChar">
    <w:name w:val="Body Text Char"/>
    <w:basedOn w:val="DefaultParagraphFont"/>
    <w:link w:val="BodyText"/>
    <w:uiPriority w:val="99"/>
    <w:semiHidden/>
    <w:rsid w:val="00BE7B95"/>
    <w:rPr>
      <w:bCs w:val="0"/>
      <w:szCs w:val="20"/>
    </w:rPr>
  </w:style>
  <w:style w:type="paragraph" w:styleId="BodyText2">
    <w:name w:val="Body Text 2"/>
    <w:basedOn w:val="Normal"/>
    <w:link w:val="BodyText2Char"/>
    <w:uiPriority w:val="99"/>
    <w:semiHidden/>
    <w:unhideWhenUsed/>
    <w:locked/>
    <w:rsid w:val="00BE7B95"/>
    <w:pPr>
      <w:spacing w:after="120" w:line="480" w:lineRule="auto"/>
    </w:pPr>
  </w:style>
  <w:style w:type="character" w:customStyle="1" w:styleId="BodyText2Char">
    <w:name w:val="Body Text 2 Char"/>
    <w:basedOn w:val="DefaultParagraphFont"/>
    <w:link w:val="BodyText2"/>
    <w:uiPriority w:val="99"/>
    <w:semiHidden/>
    <w:rsid w:val="00BE7B95"/>
    <w:rPr>
      <w:bCs w:val="0"/>
      <w:szCs w:val="20"/>
    </w:rPr>
  </w:style>
  <w:style w:type="paragraph" w:styleId="BodyText3">
    <w:name w:val="Body Text 3"/>
    <w:basedOn w:val="Normal"/>
    <w:link w:val="BodyText3Char"/>
    <w:uiPriority w:val="99"/>
    <w:semiHidden/>
    <w:unhideWhenUsed/>
    <w:locked/>
    <w:rsid w:val="00BE7B95"/>
    <w:pPr>
      <w:spacing w:after="120"/>
    </w:pPr>
    <w:rPr>
      <w:sz w:val="16"/>
      <w:szCs w:val="16"/>
    </w:rPr>
  </w:style>
  <w:style w:type="character" w:customStyle="1" w:styleId="BodyText3Char">
    <w:name w:val="Body Text 3 Char"/>
    <w:basedOn w:val="DefaultParagraphFont"/>
    <w:link w:val="BodyText3"/>
    <w:uiPriority w:val="99"/>
    <w:semiHidden/>
    <w:rsid w:val="00BE7B95"/>
    <w:rPr>
      <w:bCs w:val="0"/>
      <w:sz w:val="16"/>
      <w:szCs w:val="16"/>
    </w:rPr>
  </w:style>
  <w:style w:type="paragraph" w:styleId="BodyTextFirstIndent">
    <w:name w:val="Body Text First Indent"/>
    <w:basedOn w:val="BodyText"/>
    <w:link w:val="BodyTextFirstIndentChar"/>
    <w:uiPriority w:val="99"/>
    <w:semiHidden/>
    <w:unhideWhenUsed/>
    <w:locked/>
    <w:rsid w:val="00BE7B95"/>
    <w:pPr>
      <w:spacing w:after="160"/>
      <w:ind w:firstLine="360"/>
    </w:pPr>
  </w:style>
  <w:style w:type="character" w:customStyle="1" w:styleId="BodyTextFirstIndentChar">
    <w:name w:val="Body Text First Indent Char"/>
    <w:basedOn w:val="BodyTextChar"/>
    <w:link w:val="BodyTextFirstIndent"/>
    <w:uiPriority w:val="99"/>
    <w:semiHidden/>
    <w:rsid w:val="00BE7B95"/>
    <w:rPr>
      <w:bCs w:val="0"/>
      <w:szCs w:val="20"/>
    </w:rPr>
  </w:style>
  <w:style w:type="paragraph" w:styleId="BodyTextIndent">
    <w:name w:val="Body Text Indent"/>
    <w:basedOn w:val="Normal"/>
    <w:link w:val="BodyTextIndentChar"/>
    <w:uiPriority w:val="99"/>
    <w:semiHidden/>
    <w:unhideWhenUsed/>
    <w:locked/>
    <w:rsid w:val="00BE7B95"/>
    <w:pPr>
      <w:spacing w:after="120"/>
      <w:ind w:left="283"/>
    </w:pPr>
  </w:style>
  <w:style w:type="character" w:customStyle="1" w:styleId="BodyTextIndentChar">
    <w:name w:val="Body Text Indent Char"/>
    <w:basedOn w:val="DefaultParagraphFont"/>
    <w:link w:val="BodyTextIndent"/>
    <w:uiPriority w:val="99"/>
    <w:semiHidden/>
    <w:rsid w:val="00BE7B95"/>
    <w:rPr>
      <w:bCs w:val="0"/>
      <w:szCs w:val="20"/>
    </w:rPr>
  </w:style>
  <w:style w:type="paragraph" w:styleId="BodyTextFirstIndent2">
    <w:name w:val="Body Text First Indent 2"/>
    <w:basedOn w:val="BodyTextIndent"/>
    <w:link w:val="BodyTextFirstIndent2Char"/>
    <w:uiPriority w:val="99"/>
    <w:semiHidden/>
    <w:unhideWhenUsed/>
    <w:locked/>
    <w:rsid w:val="00BE7B95"/>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BE7B95"/>
    <w:rPr>
      <w:bCs w:val="0"/>
      <w:szCs w:val="20"/>
    </w:rPr>
  </w:style>
  <w:style w:type="paragraph" w:styleId="BodyTextIndent2">
    <w:name w:val="Body Text Indent 2"/>
    <w:basedOn w:val="Normal"/>
    <w:link w:val="BodyTextIndent2Char"/>
    <w:uiPriority w:val="99"/>
    <w:semiHidden/>
    <w:unhideWhenUsed/>
    <w:locked/>
    <w:rsid w:val="00BE7B95"/>
    <w:pPr>
      <w:spacing w:after="120" w:line="480" w:lineRule="auto"/>
      <w:ind w:left="283"/>
    </w:pPr>
  </w:style>
  <w:style w:type="character" w:customStyle="1" w:styleId="BodyTextIndent2Char">
    <w:name w:val="Body Text Indent 2 Char"/>
    <w:basedOn w:val="DefaultParagraphFont"/>
    <w:link w:val="BodyTextIndent2"/>
    <w:uiPriority w:val="99"/>
    <w:semiHidden/>
    <w:rsid w:val="00BE7B95"/>
    <w:rPr>
      <w:bCs w:val="0"/>
      <w:szCs w:val="20"/>
    </w:rPr>
  </w:style>
  <w:style w:type="paragraph" w:styleId="BodyTextIndent3">
    <w:name w:val="Body Text Indent 3"/>
    <w:basedOn w:val="Normal"/>
    <w:link w:val="BodyTextIndent3Char"/>
    <w:uiPriority w:val="99"/>
    <w:semiHidden/>
    <w:unhideWhenUsed/>
    <w:locked/>
    <w:rsid w:val="00BE7B9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BE7B95"/>
    <w:rPr>
      <w:bCs w:val="0"/>
      <w:sz w:val="16"/>
      <w:szCs w:val="16"/>
    </w:rPr>
  </w:style>
  <w:style w:type="character" w:styleId="BookTitle">
    <w:name w:val="Book Title"/>
    <w:basedOn w:val="DefaultParagraphFont"/>
    <w:uiPriority w:val="39"/>
    <w:semiHidden/>
    <w:qFormat/>
    <w:locked/>
    <w:rsid w:val="00BE7B95"/>
    <w:rPr>
      <w:b/>
      <w:bCs/>
      <w:i/>
      <w:iCs/>
      <w:spacing w:val="5"/>
      <w:szCs w:val="20"/>
    </w:rPr>
  </w:style>
  <w:style w:type="paragraph" w:styleId="Closing">
    <w:name w:val="Closing"/>
    <w:basedOn w:val="Normal"/>
    <w:link w:val="ClosingChar"/>
    <w:uiPriority w:val="99"/>
    <w:semiHidden/>
    <w:unhideWhenUsed/>
    <w:locked/>
    <w:rsid w:val="00BE7B95"/>
    <w:pPr>
      <w:spacing w:before="0" w:after="0" w:line="240" w:lineRule="auto"/>
      <w:ind w:left="4252"/>
    </w:pPr>
  </w:style>
  <w:style w:type="character" w:customStyle="1" w:styleId="ClosingChar">
    <w:name w:val="Closing Char"/>
    <w:basedOn w:val="DefaultParagraphFont"/>
    <w:link w:val="Closing"/>
    <w:uiPriority w:val="99"/>
    <w:semiHidden/>
    <w:rsid w:val="00BE7B95"/>
    <w:rPr>
      <w:bCs w:val="0"/>
      <w:szCs w:val="20"/>
    </w:rPr>
  </w:style>
  <w:style w:type="table" w:styleId="ColorfulGrid">
    <w:name w:val="Colorful Grid"/>
    <w:basedOn w:val="TableNormal"/>
    <w:uiPriority w:val="73"/>
    <w:semiHidden/>
    <w:unhideWhenUsed/>
    <w:rsid w:val="00BE7B9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BE7B9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0F5F5" w:themeFill="accent1" w:themeFillTint="33"/>
    </w:tcPr>
    <w:tblStylePr w:type="firstRow">
      <w:rPr>
        <w:b/>
        <w:bCs/>
      </w:rPr>
      <w:tblPr/>
      <w:tcPr>
        <w:shd w:val="clear" w:color="auto" w:fill="A1EBEB" w:themeFill="accent1" w:themeFillTint="66"/>
      </w:tcPr>
    </w:tblStylePr>
    <w:tblStylePr w:type="lastRow">
      <w:rPr>
        <w:b/>
        <w:bCs/>
        <w:color w:val="000000" w:themeColor="text1"/>
      </w:rPr>
      <w:tblPr/>
      <w:tcPr>
        <w:shd w:val="clear" w:color="auto" w:fill="A1EBEB" w:themeFill="accent1" w:themeFillTint="66"/>
      </w:tcPr>
    </w:tblStylePr>
    <w:tblStylePr w:type="firstCol">
      <w:rPr>
        <w:color w:val="FFFFFF" w:themeColor="background1"/>
      </w:rPr>
      <w:tblPr/>
      <w:tcPr>
        <w:shd w:val="clear" w:color="auto" w:fill="1D8D8E" w:themeFill="accent1" w:themeFillShade="BF"/>
      </w:tcPr>
    </w:tblStylePr>
    <w:tblStylePr w:type="lastCol">
      <w:rPr>
        <w:color w:val="FFFFFF" w:themeColor="background1"/>
      </w:rPr>
      <w:tblPr/>
      <w:tcPr>
        <w:shd w:val="clear" w:color="auto" w:fill="1D8D8E" w:themeFill="accent1" w:themeFillShade="BF"/>
      </w:tcPr>
    </w:tblStylePr>
    <w:tblStylePr w:type="band1Vert">
      <w:tblPr/>
      <w:tcPr>
        <w:shd w:val="clear" w:color="auto" w:fill="8AE6E7" w:themeFill="accent1" w:themeFillTint="7F"/>
      </w:tcPr>
    </w:tblStylePr>
    <w:tblStylePr w:type="band1Horz">
      <w:tblPr/>
      <w:tcPr>
        <w:shd w:val="clear" w:color="auto" w:fill="8AE6E7" w:themeFill="accent1" w:themeFillTint="7F"/>
      </w:tcPr>
    </w:tblStylePr>
  </w:style>
  <w:style w:type="table" w:styleId="ColorfulGrid-Accent2">
    <w:name w:val="Colorful Grid Accent 2"/>
    <w:basedOn w:val="TableNormal"/>
    <w:uiPriority w:val="73"/>
    <w:semiHidden/>
    <w:unhideWhenUsed/>
    <w:rsid w:val="00BE7B9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B8FFFD" w:themeFill="accent2" w:themeFillTint="33"/>
    </w:tcPr>
    <w:tblStylePr w:type="firstRow">
      <w:rPr>
        <w:b/>
        <w:bCs/>
      </w:rPr>
      <w:tblPr/>
      <w:tcPr>
        <w:shd w:val="clear" w:color="auto" w:fill="72FFFB" w:themeFill="accent2" w:themeFillTint="66"/>
      </w:tcPr>
    </w:tblStylePr>
    <w:tblStylePr w:type="lastRow">
      <w:rPr>
        <w:b/>
        <w:bCs/>
        <w:color w:val="000000" w:themeColor="text1"/>
      </w:rPr>
      <w:tblPr/>
      <w:tcPr>
        <w:shd w:val="clear" w:color="auto" w:fill="72FFFB" w:themeFill="accent2" w:themeFillTint="66"/>
      </w:tcPr>
    </w:tblStylePr>
    <w:tblStylePr w:type="firstCol">
      <w:rPr>
        <w:color w:val="FFFFFF" w:themeColor="background1"/>
      </w:rPr>
      <w:tblPr/>
      <w:tcPr>
        <w:shd w:val="clear" w:color="auto" w:fill="007673" w:themeFill="accent2" w:themeFillShade="BF"/>
      </w:tcPr>
    </w:tblStylePr>
    <w:tblStylePr w:type="lastCol">
      <w:rPr>
        <w:color w:val="FFFFFF" w:themeColor="background1"/>
      </w:rPr>
      <w:tblPr/>
      <w:tcPr>
        <w:shd w:val="clear" w:color="auto" w:fill="007673" w:themeFill="accent2" w:themeFillShade="BF"/>
      </w:tcPr>
    </w:tblStylePr>
    <w:tblStylePr w:type="band1Vert">
      <w:tblPr/>
      <w:tcPr>
        <w:shd w:val="clear" w:color="auto" w:fill="4FFFFA" w:themeFill="accent2" w:themeFillTint="7F"/>
      </w:tcPr>
    </w:tblStylePr>
    <w:tblStylePr w:type="band1Horz">
      <w:tblPr/>
      <w:tcPr>
        <w:shd w:val="clear" w:color="auto" w:fill="4FFFFA" w:themeFill="accent2" w:themeFillTint="7F"/>
      </w:tcPr>
    </w:tblStylePr>
  </w:style>
  <w:style w:type="table" w:styleId="ColorfulGrid-Accent3">
    <w:name w:val="Colorful Grid Accent 3"/>
    <w:basedOn w:val="TableNormal"/>
    <w:uiPriority w:val="73"/>
    <w:semiHidden/>
    <w:unhideWhenUsed/>
    <w:rsid w:val="00BE7B9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2E7F6" w:themeFill="accent3" w:themeFillTint="33"/>
    </w:tcPr>
    <w:tblStylePr w:type="firstRow">
      <w:rPr>
        <w:b/>
        <w:bCs/>
      </w:rPr>
      <w:tblPr/>
      <w:tcPr>
        <w:shd w:val="clear" w:color="auto" w:fill="A5CFEC" w:themeFill="accent3" w:themeFillTint="66"/>
      </w:tcPr>
    </w:tblStylePr>
    <w:tblStylePr w:type="lastRow">
      <w:rPr>
        <w:b/>
        <w:bCs/>
        <w:color w:val="000000" w:themeColor="text1"/>
      </w:rPr>
      <w:tblPr/>
      <w:tcPr>
        <w:shd w:val="clear" w:color="auto" w:fill="A5CFEC" w:themeFill="accent3" w:themeFillTint="66"/>
      </w:tcPr>
    </w:tblStylePr>
    <w:tblStylePr w:type="firstCol">
      <w:rPr>
        <w:color w:val="FFFFFF" w:themeColor="background1"/>
      </w:rPr>
      <w:tblPr/>
      <w:tcPr>
        <w:shd w:val="clear" w:color="auto" w:fill="1E6596" w:themeFill="accent3" w:themeFillShade="BF"/>
      </w:tcPr>
    </w:tblStylePr>
    <w:tblStylePr w:type="lastCol">
      <w:rPr>
        <w:color w:val="FFFFFF" w:themeColor="background1"/>
      </w:rPr>
      <w:tblPr/>
      <w:tcPr>
        <w:shd w:val="clear" w:color="auto" w:fill="1E6596" w:themeFill="accent3" w:themeFillShade="BF"/>
      </w:tcPr>
    </w:tblStylePr>
    <w:tblStylePr w:type="band1Vert">
      <w:tblPr/>
      <w:tcPr>
        <w:shd w:val="clear" w:color="auto" w:fill="90C4E8" w:themeFill="accent3" w:themeFillTint="7F"/>
      </w:tcPr>
    </w:tblStylePr>
    <w:tblStylePr w:type="band1Horz">
      <w:tblPr/>
      <w:tcPr>
        <w:shd w:val="clear" w:color="auto" w:fill="90C4E8" w:themeFill="accent3" w:themeFillTint="7F"/>
      </w:tcPr>
    </w:tblStylePr>
  </w:style>
  <w:style w:type="table" w:styleId="ColorfulGrid-Accent4">
    <w:name w:val="Colorful Grid Accent 4"/>
    <w:basedOn w:val="TableNormal"/>
    <w:uiPriority w:val="73"/>
    <w:semiHidden/>
    <w:unhideWhenUsed/>
    <w:rsid w:val="00BE7B9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E3F2" w:themeFill="accent4" w:themeFillTint="33"/>
    </w:tcPr>
    <w:tblStylePr w:type="firstRow">
      <w:rPr>
        <w:b/>
        <w:bCs/>
      </w:rPr>
      <w:tblPr/>
      <w:tcPr>
        <w:shd w:val="clear" w:color="auto" w:fill="99C8E5" w:themeFill="accent4" w:themeFillTint="66"/>
      </w:tcPr>
    </w:tblStylePr>
    <w:tblStylePr w:type="lastRow">
      <w:rPr>
        <w:b/>
        <w:bCs/>
        <w:color w:val="000000" w:themeColor="text1"/>
      </w:rPr>
      <w:tblPr/>
      <w:tcPr>
        <w:shd w:val="clear" w:color="auto" w:fill="99C8E5" w:themeFill="accent4" w:themeFillTint="66"/>
      </w:tcPr>
    </w:tblStylePr>
    <w:tblStylePr w:type="firstCol">
      <w:rPr>
        <w:color w:val="FFFFFF" w:themeColor="background1"/>
      </w:rPr>
      <w:tblPr/>
      <w:tcPr>
        <w:shd w:val="clear" w:color="auto" w:fill="1D5273" w:themeFill="accent4" w:themeFillShade="BF"/>
      </w:tcPr>
    </w:tblStylePr>
    <w:tblStylePr w:type="lastCol">
      <w:rPr>
        <w:color w:val="FFFFFF" w:themeColor="background1"/>
      </w:rPr>
      <w:tblPr/>
      <w:tcPr>
        <w:shd w:val="clear" w:color="auto" w:fill="1D5273" w:themeFill="accent4" w:themeFillShade="BF"/>
      </w:tcPr>
    </w:tblStylePr>
    <w:tblStylePr w:type="band1Vert">
      <w:tblPr/>
      <w:tcPr>
        <w:shd w:val="clear" w:color="auto" w:fill="80BBDF" w:themeFill="accent4" w:themeFillTint="7F"/>
      </w:tcPr>
    </w:tblStylePr>
    <w:tblStylePr w:type="band1Horz">
      <w:tblPr/>
      <w:tcPr>
        <w:shd w:val="clear" w:color="auto" w:fill="80BBDF" w:themeFill="accent4" w:themeFillTint="7F"/>
      </w:tcPr>
    </w:tblStylePr>
  </w:style>
  <w:style w:type="table" w:styleId="ColorfulGrid-Accent5">
    <w:name w:val="Colorful Grid Accent 5"/>
    <w:basedOn w:val="TableNormal"/>
    <w:uiPriority w:val="73"/>
    <w:semiHidden/>
    <w:unhideWhenUsed/>
    <w:rsid w:val="00BE7B9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7F1DD" w:themeFill="accent5" w:themeFillTint="33"/>
    </w:tcPr>
    <w:tblStylePr w:type="firstRow">
      <w:rPr>
        <w:b/>
        <w:bCs/>
      </w:rPr>
      <w:tblPr/>
      <w:tcPr>
        <w:shd w:val="clear" w:color="auto" w:fill="B0E3BC" w:themeFill="accent5" w:themeFillTint="66"/>
      </w:tcPr>
    </w:tblStylePr>
    <w:tblStylePr w:type="lastRow">
      <w:rPr>
        <w:b/>
        <w:bCs/>
        <w:color w:val="000000" w:themeColor="text1"/>
      </w:rPr>
      <w:tblPr/>
      <w:tcPr>
        <w:shd w:val="clear" w:color="auto" w:fill="B0E3BC" w:themeFill="accent5" w:themeFillTint="66"/>
      </w:tcPr>
    </w:tblStylePr>
    <w:tblStylePr w:type="firstCol">
      <w:rPr>
        <w:color w:val="FFFFFF" w:themeColor="background1"/>
      </w:rPr>
      <w:tblPr/>
      <w:tcPr>
        <w:shd w:val="clear" w:color="auto" w:fill="2F8844" w:themeFill="accent5" w:themeFillShade="BF"/>
      </w:tcPr>
    </w:tblStylePr>
    <w:tblStylePr w:type="lastCol">
      <w:rPr>
        <w:color w:val="FFFFFF" w:themeColor="background1"/>
      </w:rPr>
      <w:tblPr/>
      <w:tcPr>
        <w:shd w:val="clear" w:color="auto" w:fill="2F8844" w:themeFill="accent5" w:themeFillShade="BF"/>
      </w:tcPr>
    </w:tblStylePr>
    <w:tblStylePr w:type="band1Vert">
      <w:tblPr/>
      <w:tcPr>
        <w:shd w:val="clear" w:color="auto" w:fill="9CDDAB" w:themeFill="accent5" w:themeFillTint="7F"/>
      </w:tcPr>
    </w:tblStylePr>
    <w:tblStylePr w:type="band1Horz">
      <w:tblPr/>
      <w:tcPr>
        <w:shd w:val="clear" w:color="auto" w:fill="9CDDAB" w:themeFill="accent5" w:themeFillTint="7F"/>
      </w:tcPr>
    </w:tblStylePr>
  </w:style>
  <w:style w:type="table" w:styleId="ColorfulGrid-Accent6">
    <w:name w:val="Colorful Grid Accent 6"/>
    <w:basedOn w:val="TableNormal"/>
    <w:uiPriority w:val="73"/>
    <w:semiHidden/>
    <w:unhideWhenUsed/>
    <w:rsid w:val="00BE7B9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8D1EE" w:themeFill="accent6" w:themeFillTint="33"/>
    </w:tcPr>
    <w:tblStylePr w:type="firstRow">
      <w:rPr>
        <w:b/>
        <w:bCs/>
      </w:rPr>
      <w:tblPr/>
      <w:tcPr>
        <w:shd w:val="clear" w:color="auto" w:fill="D2A3DE" w:themeFill="accent6" w:themeFillTint="66"/>
      </w:tcPr>
    </w:tblStylePr>
    <w:tblStylePr w:type="lastRow">
      <w:rPr>
        <w:b/>
        <w:bCs/>
        <w:color w:val="000000" w:themeColor="text1"/>
      </w:rPr>
      <w:tblPr/>
      <w:tcPr>
        <w:shd w:val="clear" w:color="auto" w:fill="D2A3DE" w:themeFill="accent6" w:themeFillTint="66"/>
      </w:tcPr>
    </w:tblStylePr>
    <w:tblStylePr w:type="firstCol">
      <w:rPr>
        <w:color w:val="FFFFFF" w:themeColor="background1"/>
      </w:rPr>
      <w:tblPr/>
      <w:tcPr>
        <w:shd w:val="clear" w:color="auto" w:fill="5F276E" w:themeFill="accent6" w:themeFillShade="BF"/>
      </w:tcPr>
    </w:tblStylePr>
    <w:tblStylePr w:type="lastCol">
      <w:rPr>
        <w:color w:val="FFFFFF" w:themeColor="background1"/>
      </w:rPr>
      <w:tblPr/>
      <w:tcPr>
        <w:shd w:val="clear" w:color="auto" w:fill="5F276E" w:themeFill="accent6" w:themeFillShade="BF"/>
      </w:tcPr>
    </w:tblStylePr>
    <w:tblStylePr w:type="band1Vert">
      <w:tblPr/>
      <w:tcPr>
        <w:shd w:val="clear" w:color="auto" w:fill="C78DD6" w:themeFill="accent6" w:themeFillTint="7F"/>
      </w:tcPr>
    </w:tblStylePr>
    <w:tblStylePr w:type="band1Horz">
      <w:tblPr/>
      <w:tcPr>
        <w:shd w:val="clear" w:color="auto" w:fill="C78DD6" w:themeFill="accent6" w:themeFillTint="7F"/>
      </w:tcPr>
    </w:tblStylePr>
  </w:style>
  <w:style w:type="table" w:styleId="ColorfulList">
    <w:name w:val="Colorful List"/>
    <w:basedOn w:val="TableNormal"/>
    <w:uiPriority w:val="72"/>
    <w:semiHidden/>
    <w:unhideWhenUsed/>
    <w:rsid w:val="00BE7B95"/>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007E7A" w:themeFill="accent2" w:themeFillShade="CC"/>
      </w:tcPr>
    </w:tblStylePr>
    <w:tblStylePr w:type="lastRow">
      <w:rPr>
        <w:b/>
        <w:bCs/>
        <w:color w:val="007E7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BE7B95"/>
    <w:pPr>
      <w:spacing w:after="0" w:line="240" w:lineRule="auto"/>
    </w:pPr>
    <w:rPr>
      <w:color w:val="000000" w:themeColor="text1"/>
    </w:rPr>
    <w:tblPr>
      <w:tblStyleRowBandSize w:val="1"/>
      <w:tblStyleColBandSize w:val="1"/>
    </w:tblPr>
    <w:tcPr>
      <w:shd w:val="clear" w:color="auto" w:fill="E8FAFA" w:themeFill="accent1" w:themeFillTint="19"/>
    </w:tcPr>
    <w:tblStylePr w:type="firstRow">
      <w:rPr>
        <w:b/>
        <w:bCs/>
        <w:color w:val="FFFFFF" w:themeColor="background1"/>
      </w:rPr>
      <w:tblPr/>
      <w:tcPr>
        <w:tcBorders>
          <w:bottom w:val="single" w:sz="12" w:space="0" w:color="FFFFFF" w:themeColor="background1"/>
        </w:tcBorders>
        <w:shd w:val="clear" w:color="auto" w:fill="007E7A" w:themeFill="accent2" w:themeFillShade="CC"/>
      </w:tcPr>
    </w:tblStylePr>
    <w:tblStylePr w:type="lastRow">
      <w:rPr>
        <w:b/>
        <w:bCs/>
        <w:color w:val="007E7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5F2F3" w:themeFill="accent1" w:themeFillTint="3F"/>
      </w:tcPr>
    </w:tblStylePr>
    <w:tblStylePr w:type="band1Horz">
      <w:tblPr/>
      <w:tcPr>
        <w:shd w:val="clear" w:color="auto" w:fill="D0F5F5" w:themeFill="accent1" w:themeFillTint="33"/>
      </w:tcPr>
    </w:tblStylePr>
  </w:style>
  <w:style w:type="table" w:styleId="ColorfulList-Accent2">
    <w:name w:val="Colorful List Accent 2"/>
    <w:basedOn w:val="TableNormal"/>
    <w:uiPriority w:val="72"/>
    <w:semiHidden/>
    <w:unhideWhenUsed/>
    <w:rsid w:val="00BE7B95"/>
    <w:pPr>
      <w:spacing w:after="0" w:line="240" w:lineRule="auto"/>
    </w:pPr>
    <w:rPr>
      <w:color w:val="000000" w:themeColor="text1"/>
    </w:rPr>
    <w:tblPr>
      <w:tblStyleRowBandSize w:val="1"/>
      <w:tblStyleColBandSize w:val="1"/>
    </w:tblPr>
    <w:tcPr>
      <w:shd w:val="clear" w:color="auto" w:fill="DCFFFE" w:themeFill="accent2" w:themeFillTint="19"/>
    </w:tcPr>
    <w:tblStylePr w:type="firstRow">
      <w:rPr>
        <w:b/>
        <w:bCs/>
        <w:color w:val="FFFFFF" w:themeColor="background1"/>
      </w:rPr>
      <w:tblPr/>
      <w:tcPr>
        <w:tcBorders>
          <w:bottom w:val="single" w:sz="12" w:space="0" w:color="FFFFFF" w:themeColor="background1"/>
        </w:tcBorders>
        <w:shd w:val="clear" w:color="auto" w:fill="007E7A" w:themeFill="accent2" w:themeFillShade="CC"/>
      </w:tcPr>
    </w:tblStylePr>
    <w:tblStylePr w:type="lastRow">
      <w:rPr>
        <w:b/>
        <w:bCs/>
        <w:color w:val="007E7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8FFFC" w:themeFill="accent2" w:themeFillTint="3F"/>
      </w:tcPr>
    </w:tblStylePr>
    <w:tblStylePr w:type="band1Horz">
      <w:tblPr/>
      <w:tcPr>
        <w:shd w:val="clear" w:color="auto" w:fill="B8FFFD" w:themeFill="accent2" w:themeFillTint="33"/>
      </w:tcPr>
    </w:tblStylePr>
  </w:style>
  <w:style w:type="table" w:styleId="ColorfulList-Accent3">
    <w:name w:val="Colorful List Accent 3"/>
    <w:basedOn w:val="TableNormal"/>
    <w:uiPriority w:val="72"/>
    <w:semiHidden/>
    <w:unhideWhenUsed/>
    <w:rsid w:val="00BE7B95"/>
    <w:pPr>
      <w:spacing w:after="0" w:line="240" w:lineRule="auto"/>
    </w:pPr>
    <w:rPr>
      <w:color w:val="000000" w:themeColor="text1"/>
    </w:rPr>
    <w:tblPr>
      <w:tblStyleRowBandSize w:val="1"/>
      <w:tblStyleColBandSize w:val="1"/>
    </w:tblPr>
    <w:tcPr>
      <w:shd w:val="clear" w:color="auto" w:fill="E9F3FA" w:themeFill="accent3" w:themeFillTint="19"/>
    </w:tcPr>
    <w:tblStylePr w:type="firstRow">
      <w:rPr>
        <w:b/>
        <w:bCs/>
        <w:color w:val="FFFFFF" w:themeColor="background1"/>
      </w:rPr>
      <w:tblPr/>
      <w:tcPr>
        <w:tcBorders>
          <w:bottom w:val="single" w:sz="12" w:space="0" w:color="FFFFFF" w:themeColor="background1"/>
        </w:tcBorders>
        <w:shd w:val="clear" w:color="auto" w:fill="1F587B" w:themeFill="accent4" w:themeFillShade="CC"/>
      </w:tcPr>
    </w:tblStylePr>
    <w:tblStylePr w:type="lastRow">
      <w:rPr>
        <w:b/>
        <w:bCs/>
        <w:color w:val="1F587B"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7E1F3" w:themeFill="accent3" w:themeFillTint="3F"/>
      </w:tcPr>
    </w:tblStylePr>
    <w:tblStylePr w:type="band1Horz">
      <w:tblPr/>
      <w:tcPr>
        <w:shd w:val="clear" w:color="auto" w:fill="D2E7F6" w:themeFill="accent3" w:themeFillTint="33"/>
      </w:tcPr>
    </w:tblStylePr>
  </w:style>
  <w:style w:type="table" w:styleId="ColorfulList-Accent4">
    <w:name w:val="Colorful List Accent 4"/>
    <w:basedOn w:val="TableNormal"/>
    <w:uiPriority w:val="72"/>
    <w:semiHidden/>
    <w:unhideWhenUsed/>
    <w:rsid w:val="00BE7B95"/>
    <w:pPr>
      <w:spacing w:after="0" w:line="240" w:lineRule="auto"/>
    </w:pPr>
    <w:rPr>
      <w:color w:val="000000" w:themeColor="text1"/>
    </w:rPr>
    <w:tblPr>
      <w:tblStyleRowBandSize w:val="1"/>
      <w:tblStyleColBandSize w:val="1"/>
    </w:tblPr>
    <w:tcPr>
      <w:shd w:val="clear" w:color="auto" w:fill="E6F1F8" w:themeFill="accent4" w:themeFillTint="19"/>
    </w:tcPr>
    <w:tblStylePr w:type="firstRow">
      <w:rPr>
        <w:b/>
        <w:bCs/>
        <w:color w:val="FFFFFF" w:themeColor="background1"/>
      </w:rPr>
      <w:tblPr/>
      <w:tcPr>
        <w:tcBorders>
          <w:bottom w:val="single" w:sz="12" w:space="0" w:color="FFFFFF" w:themeColor="background1"/>
        </w:tcBorders>
        <w:shd w:val="clear" w:color="auto" w:fill="206CA0" w:themeFill="accent3" w:themeFillShade="CC"/>
      </w:tcPr>
    </w:tblStylePr>
    <w:tblStylePr w:type="lastRow">
      <w:rPr>
        <w:b/>
        <w:bCs/>
        <w:color w:val="206CA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DDEF" w:themeFill="accent4" w:themeFillTint="3F"/>
      </w:tcPr>
    </w:tblStylePr>
    <w:tblStylePr w:type="band1Horz">
      <w:tblPr/>
      <w:tcPr>
        <w:shd w:val="clear" w:color="auto" w:fill="CCE3F2" w:themeFill="accent4" w:themeFillTint="33"/>
      </w:tcPr>
    </w:tblStylePr>
  </w:style>
  <w:style w:type="table" w:styleId="ColorfulList-Accent5">
    <w:name w:val="Colorful List Accent 5"/>
    <w:basedOn w:val="TableNormal"/>
    <w:uiPriority w:val="72"/>
    <w:semiHidden/>
    <w:unhideWhenUsed/>
    <w:rsid w:val="00BE7B95"/>
    <w:pPr>
      <w:spacing w:after="0" w:line="240" w:lineRule="auto"/>
    </w:pPr>
    <w:rPr>
      <w:color w:val="000000" w:themeColor="text1"/>
    </w:rPr>
    <w:tblPr>
      <w:tblStyleRowBandSize w:val="1"/>
      <w:tblStyleColBandSize w:val="1"/>
    </w:tblPr>
    <w:tcPr>
      <w:shd w:val="clear" w:color="auto" w:fill="EBF8EE" w:themeFill="accent5" w:themeFillTint="19"/>
    </w:tcPr>
    <w:tblStylePr w:type="firstRow">
      <w:rPr>
        <w:b/>
        <w:bCs/>
        <w:color w:val="FFFFFF" w:themeColor="background1"/>
      </w:rPr>
      <w:tblPr/>
      <w:tcPr>
        <w:tcBorders>
          <w:bottom w:val="single" w:sz="12" w:space="0" w:color="FFFFFF" w:themeColor="background1"/>
        </w:tcBorders>
        <w:shd w:val="clear" w:color="auto" w:fill="662A76" w:themeFill="accent6" w:themeFillShade="CC"/>
      </w:tcPr>
    </w:tblStylePr>
    <w:tblStylePr w:type="lastRow">
      <w:rPr>
        <w:b/>
        <w:bCs/>
        <w:color w:val="662A76"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EEED5" w:themeFill="accent5" w:themeFillTint="3F"/>
      </w:tcPr>
    </w:tblStylePr>
    <w:tblStylePr w:type="band1Horz">
      <w:tblPr/>
      <w:tcPr>
        <w:shd w:val="clear" w:color="auto" w:fill="D7F1DD" w:themeFill="accent5" w:themeFillTint="33"/>
      </w:tcPr>
    </w:tblStylePr>
  </w:style>
  <w:style w:type="table" w:styleId="ColorfulList-Accent6">
    <w:name w:val="Colorful List Accent 6"/>
    <w:basedOn w:val="TableNormal"/>
    <w:uiPriority w:val="72"/>
    <w:semiHidden/>
    <w:unhideWhenUsed/>
    <w:rsid w:val="00BE7B95"/>
    <w:pPr>
      <w:spacing w:after="0" w:line="240" w:lineRule="auto"/>
    </w:pPr>
    <w:rPr>
      <w:color w:val="000000" w:themeColor="text1"/>
    </w:rPr>
    <w:tblPr>
      <w:tblStyleRowBandSize w:val="1"/>
      <w:tblStyleColBandSize w:val="1"/>
    </w:tblPr>
    <w:tcPr>
      <w:shd w:val="clear" w:color="auto" w:fill="F4E8F7" w:themeFill="accent6" w:themeFillTint="19"/>
    </w:tcPr>
    <w:tblStylePr w:type="firstRow">
      <w:rPr>
        <w:b/>
        <w:bCs/>
        <w:color w:val="FFFFFF" w:themeColor="background1"/>
      </w:rPr>
      <w:tblPr/>
      <w:tcPr>
        <w:tcBorders>
          <w:bottom w:val="single" w:sz="12" w:space="0" w:color="FFFFFF" w:themeColor="background1"/>
        </w:tcBorders>
        <w:shd w:val="clear" w:color="auto" w:fill="329148" w:themeFill="accent5" w:themeFillShade="CC"/>
      </w:tcPr>
    </w:tblStylePr>
    <w:tblStylePr w:type="lastRow">
      <w:rPr>
        <w:b/>
        <w:bCs/>
        <w:color w:val="329148"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C6EA" w:themeFill="accent6" w:themeFillTint="3F"/>
      </w:tcPr>
    </w:tblStylePr>
    <w:tblStylePr w:type="band1Horz">
      <w:tblPr/>
      <w:tcPr>
        <w:shd w:val="clear" w:color="auto" w:fill="E8D1EE" w:themeFill="accent6" w:themeFillTint="33"/>
      </w:tcPr>
    </w:tblStylePr>
  </w:style>
  <w:style w:type="table" w:styleId="ColorfulShading">
    <w:name w:val="Colorful Shading"/>
    <w:basedOn w:val="TableNormal"/>
    <w:uiPriority w:val="71"/>
    <w:semiHidden/>
    <w:unhideWhenUsed/>
    <w:rsid w:val="00BE7B95"/>
    <w:pPr>
      <w:spacing w:after="0" w:line="240" w:lineRule="auto"/>
    </w:pPr>
    <w:rPr>
      <w:color w:val="000000" w:themeColor="text1"/>
    </w:rPr>
    <w:tblPr>
      <w:tblStyleRowBandSize w:val="1"/>
      <w:tblStyleColBandSize w:val="1"/>
      <w:tblBorders>
        <w:top w:val="single" w:sz="24" w:space="0" w:color="009E9A"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009E9A"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BE7B95"/>
    <w:pPr>
      <w:spacing w:after="0" w:line="240" w:lineRule="auto"/>
    </w:pPr>
    <w:rPr>
      <w:color w:val="000000" w:themeColor="text1"/>
    </w:rPr>
    <w:tblPr>
      <w:tblStyleRowBandSize w:val="1"/>
      <w:tblStyleColBandSize w:val="1"/>
      <w:tblBorders>
        <w:top w:val="single" w:sz="24" w:space="0" w:color="009E9A" w:themeColor="accent2"/>
        <w:left w:val="single" w:sz="4" w:space="0" w:color="27BDBE" w:themeColor="accent1"/>
        <w:bottom w:val="single" w:sz="4" w:space="0" w:color="27BDBE" w:themeColor="accent1"/>
        <w:right w:val="single" w:sz="4" w:space="0" w:color="27BDBE" w:themeColor="accent1"/>
        <w:insideH w:val="single" w:sz="4" w:space="0" w:color="FFFFFF" w:themeColor="background1"/>
        <w:insideV w:val="single" w:sz="4" w:space="0" w:color="FFFFFF" w:themeColor="background1"/>
      </w:tblBorders>
    </w:tblPr>
    <w:tcPr>
      <w:shd w:val="clear" w:color="auto" w:fill="E8FAFA" w:themeFill="accent1" w:themeFillTint="19"/>
    </w:tcPr>
    <w:tblStylePr w:type="firstRow">
      <w:rPr>
        <w:b/>
        <w:bCs/>
      </w:rPr>
      <w:tblPr/>
      <w:tcPr>
        <w:tcBorders>
          <w:top w:val="nil"/>
          <w:left w:val="nil"/>
          <w:bottom w:val="single" w:sz="24" w:space="0" w:color="009E9A"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77171" w:themeFill="accent1" w:themeFillShade="99"/>
      </w:tcPr>
    </w:tblStylePr>
    <w:tblStylePr w:type="firstCol">
      <w:rPr>
        <w:color w:val="FFFFFF" w:themeColor="background1"/>
      </w:rPr>
      <w:tblPr/>
      <w:tcPr>
        <w:tcBorders>
          <w:top w:val="nil"/>
          <w:left w:val="nil"/>
          <w:bottom w:val="nil"/>
          <w:right w:val="nil"/>
          <w:insideH w:val="single" w:sz="4" w:space="0" w:color="177171" w:themeColor="accent1" w:themeShade="99"/>
          <w:insideV w:val="nil"/>
        </w:tcBorders>
        <w:shd w:val="clear" w:color="auto" w:fill="17717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77171" w:themeFill="accent1" w:themeFillShade="99"/>
      </w:tcPr>
    </w:tblStylePr>
    <w:tblStylePr w:type="band1Vert">
      <w:tblPr/>
      <w:tcPr>
        <w:shd w:val="clear" w:color="auto" w:fill="A1EBEB" w:themeFill="accent1" w:themeFillTint="66"/>
      </w:tcPr>
    </w:tblStylePr>
    <w:tblStylePr w:type="band1Horz">
      <w:tblPr/>
      <w:tcPr>
        <w:shd w:val="clear" w:color="auto" w:fill="8AE6E7"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BE7B95"/>
    <w:pPr>
      <w:spacing w:after="0" w:line="240" w:lineRule="auto"/>
    </w:pPr>
    <w:rPr>
      <w:color w:val="000000" w:themeColor="text1"/>
    </w:rPr>
    <w:tblPr>
      <w:tblStyleRowBandSize w:val="1"/>
      <w:tblStyleColBandSize w:val="1"/>
      <w:tblBorders>
        <w:top w:val="single" w:sz="24" w:space="0" w:color="009E9A" w:themeColor="accent2"/>
        <w:left w:val="single" w:sz="4" w:space="0" w:color="009E9A" w:themeColor="accent2"/>
        <w:bottom w:val="single" w:sz="4" w:space="0" w:color="009E9A" w:themeColor="accent2"/>
        <w:right w:val="single" w:sz="4" w:space="0" w:color="009E9A" w:themeColor="accent2"/>
        <w:insideH w:val="single" w:sz="4" w:space="0" w:color="FFFFFF" w:themeColor="background1"/>
        <w:insideV w:val="single" w:sz="4" w:space="0" w:color="FFFFFF" w:themeColor="background1"/>
      </w:tblBorders>
    </w:tblPr>
    <w:tcPr>
      <w:shd w:val="clear" w:color="auto" w:fill="DCFFFE" w:themeFill="accent2" w:themeFillTint="19"/>
    </w:tcPr>
    <w:tblStylePr w:type="firstRow">
      <w:rPr>
        <w:b/>
        <w:bCs/>
      </w:rPr>
      <w:tblPr/>
      <w:tcPr>
        <w:tcBorders>
          <w:top w:val="nil"/>
          <w:left w:val="nil"/>
          <w:bottom w:val="single" w:sz="24" w:space="0" w:color="009E9A"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5E5C" w:themeFill="accent2" w:themeFillShade="99"/>
      </w:tcPr>
    </w:tblStylePr>
    <w:tblStylePr w:type="firstCol">
      <w:rPr>
        <w:color w:val="FFFFFF" w:themeColor="background1"/>
      </w:rPr>
      <w:tblPr/>
      <w:tcPr>
        <w:tcBorders>
          <w:top w:val="nil"/>
          <w:left w:val="nil"/>
          <w:bottom w:val="nil"/>
          <w:right w:val="nil"/>
          <w:insideH w:val="single" w:sz="4" w:space="0" w:color="005E5C" w:themeColor="accent2" w:themeShade="99"/>
          <w:insideV w:val="nil"/>
        </w:tcBorders>
        <w:shd w:val="clear" w:color="auto" w:fill="005E5C"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05E5C" w:themeFill="accent2" w:themeFillShade="99"/>
      </w:tcPr>
    </w:tblStylePr>
    <w:tblStylePr w:type="band1Vert">
      <w:tblPr/>
      <w:tcPr>
        <w:shd w:val="clear" w:color="auto" w:fill="72FFFB" w:themeFill="accent2" w:themeFillTint="66"/>
      </w:tcPr>
    </w:tblStylePr>
    <w:tblStylePr w:type="band1Horz">
      <w:tblPr/>
      <w:tcPr>
        <w:shd w:val="clear" w:color="auto" w:fill="4FFFFA"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BE7B95"/>
    <w:pPr>
      <w:spacing w:after="0" w:line="240" w:lineRule="auto"/>
    </w:pPr>
    <w:rPr>
      <w:color w:val="000000" w:themeColor="text1"/>
    </w:rPr>
    <w:tblPr>
      <w:tblStyleRowBandSize w:val="1"/>
      <w:tblStyleColBandSize w:val="1"/>
      <w:tblBorders>
        <w:top w:val="single" w:sz="24" w:space="0" w:color="276F9A" w:themeColor="accent4"/>
        <w:left w:val="single" w:sz="4" w:space="0" w:color="2988C9" w:themeColor="accent3"/>
        <w:bottom w:val="single" w:sz="4" w:space="0" w:color="2988C9" w:themeColor="accent3"/>
        <w:right w:val="single" w:sz="4" w:space="0" w:color="2988C9" w:themeColor="accent3"/>
        <w:insideH w:val="single" w:sz="4" w:space="0" w:color="FFFFFF" w:themeColor="background1"/>
        <w:insideV w:val="single" w:sz="4" w:space="0" w:color="FFFFFF" w:themeColor="background1"/>
      </w:tblBorders>
    </w:tblPr>
    <w:tcPr>
      <w:shd w:val="clear" w:color="auto" w:fill="E9F3FA" w:themeFill="accent3" w:themeFillTint="19"/>
    </w:tcPr>
    <w:tblStylePr w:type="firstRow">
      <w:rPr>
        <w:b/>
        <w:bCs/>
      </w:rPr>
      <w:tblPr/>
      <w:tcPr>
        <w:tcBorders>
          <w:top w:val="nil"/>
          <w:left w:val="nil"/>
          <w:bottom w:val="single" w:sz="24" w:space="0" w:color="276F9A"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85178" w:themeFill="accent3" w:themeFillShade="99"/>
      </w:tcPr>
    </w:tblStylePr>
    <w:tblStylePr w:type="firstCol">
      <w:rPr>
        <w:color w:val="FFFFFF" w:themeColor="background1"/>
      </w:rPr>
      <w:tblPr/>
      <w:tcPr>
        <w:tcBorders>
          <w:top w:val="nil"/>
          <w:left w:val="nil"/>
          <w:bottom w:val="nil"/>
          <w:right w:val="nil"/>
          <w:insideH w:val="single" w:sz="4" w:space="0" w:color="185178" w:themeColor="accent3" w:themeShade="99"/>
          <w:insideV w:val="nil"/>
        </w:tcBorders>
        <w:shd w:val="clear" w:color="auto" w:fill="185178"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185178" w:themeFill="accent3" w:themeFillShade="99"/>
      </w:tcPr>
    </w:tblStylePr>
    <w:tblStylePr w:type="band1Vert">
      <w:tblPr/>
      <w:tcPr>
        <w:shd w:val="clear" w:color="auto" w:fill="A5CFEC" w:themeFill="accent3" w:themeFillTint="66"/>
      </w:tcPr>
    </w:tblStylePr>
    <w:tblStylePr w:type="band1Horz">
      <w:tblPr/>
      <w:tcPr>
        <w:shd w:val="clear" w:color="auto" w:fill="90C4E8" w:themeFill="accent3" w:themeFillTint="7F"/>
      </w:tcPr>
    </w:tblStylePr>
  </w:style>
  <w:style w:type="table" w:styleId="ColorfulShading-Accent4">
    <w:name w:val="Colorful Shading Accent 4"/>
    <w:basedOn w:val="TableNormal"/>
    <w:uiPriority w:val="71"/>
    <w:semiHidden/>
    <w:unhideWhenUsed/>
    <w:rsid w:val="00BE7B95"/>
    <w:pPr>
      <w:spacing w:after="0" w:line="240" w:lineRule="auto"/>
    </w:pPr>
    <w:rPr>
      <w:color w:val="000000" w:themeColor="text1"/>
    </w:rPr>
    <w:tblPr>
      <w:tblStyleRowBandSize w:val="1"/>
      <w:tblStyleColBandSize w:val="1"/>
      <w:tblBorders>
        <w:top w:val="single" w:sz="24" w:space="0" w:color="2988C9" w:themeColor="accent3"/>
        <w:left w:val="single" w:sz="4" w:space="0" w:color="276F9A" w:themeColor="accent4"/>
        <w:bottom w:val="single" w:sz="4" w:space="0" w:color="276F9A" w:themeColor="accent4"/>
        <w:right w:val="single" w:sz="4" w:space="0" w:color="276F9A" w:themeColor="accent4"/>
        <w:insideH w:val="single" w:sz="4" w:space="0" w:color="FFFFFF" w:themeColor="background1"/>
        <w:insideV w:val="single" w:sz="4" w:space="0" w:color="FFFFFF" w:themeColor="background1"/>
      </w:tblBorders>
    </w:tblPr>
    <w:tcPr>
      <w:shd w:val="clear" w:color="auto" w:fill="E6F1F8" w:themeFill="accent4" w:themeFillTint="19"/>
    </w:tcPr>
    <w:tblStylePr w:type="firstRow">
      <w:rPr>
        <w:b/>
        <w:bCs/>
      </w:rPr>
      <w:tblPr/>
      <w:tcPr>
        <w:tcBorders>
          <w:top w:val="nil"/>
          <w:left w:val="nil"/>
          <w:bottom w:val="single" w:sz="24" w:space="0" w:color="2988C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7425C" w:themeFill="accent4" w:themeFillShade="99"/>
      </w:tcPr>
    </w:tblStylePr>
    <w:tblStylePr w:type="firstCol">
      <w:rPr>
        <w:color w:val="FFFFFF" w:themeColor="background1"/>
      </w:rPr>
      <w:tblPr/>
      <w:tcPr>
        <w:tcBorders>
          <w:top w:val="nil"/>
          <w:left w:val="nil"/>
          <w:bottom w:val="nil"/>
          <w:right w:val="nil"/>
          <w:insideH w:val="single" w:sz="4" w:space="0" w:color="17425C" w:themeColor="accent4" w:themeShade="99"/>
          <w:insideV w:val="nil"/>
        </w:tcBorders>
        <w:shd w:val="clear" w:color="auto" w:fill="17425C"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17425C" w:themeFill="accent4" w:themeFillShade="99"/>
      </w:tcPr>
    </w:tblStylePr>
    <w:tblStylePr w:type="band1Vert">
      <w:tblPr/>
      <w:tcPr>
        <w:shd w:val="clear" w:color="auto" w:fill="99C8E5" w:themeFill="accent4" w:themeFillTint="66"/>
      </w:tcPr>
    </w:tblStylePr>
    <w:tblStylePr w:type="band1Horz">
      <w:tblPr/>
      <w:tcPr>
        <w:shd w:val="clear" w:color="auto" w:fill="80BBDF"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BE7B95"/>
    <w:pPr>
      <w:spacing w:after="0" w:line="240" w:lineRule="auto"/>
    </w:pPr>
    <w:rPr>
      <w:color w:val="000000" w:themeColor="text1"/>
    </w:rPr>
    <w:tblPr>
      <w:tblStyleRowBandSize w:val="1"/>
      <w:tblStyleColBandSize w:val="1"/>
      <w:tblBorders>
        <w:top w:val="single" w:sz="24" w:space="0" w:color="803594" w:themeColor="accent6"/>
        <w:left w:val="single" w:sz="4" w:space="0" w:color="3FB65B" w:themeColor="accent5"/>
        <w:bottom w:val="single" w:sz="4" w:space="0" w:color="3FB65B" w:themeColor="accent5"/>
        <w:right w:val="single" w:sz="4" w:space="0" w:color="3FB65B" w:themeColor="accent5"/>
        <w:insideH w:val="single" w:sz="4" w:space="0" w:color="FFFFFF" w:themeColor="background1"/>
        <w:insideV w:val="single" w:sz="4" w:space="0" w:color="FFFFFF" w:themeColor="background1"/>
      </w:tblBorders>
    </w:tblPr>
    <w:tcPr>
      <w:shd w:val="clear" w:color="auto" w:fill="EBF8EE" w:themeFill="accent5" w:themeFillTint="19"/>
    </w:tcPr>
    <w:tblStylePr w:type="firstRow">
      <w:rPr>
        <w:b/>
        <w:bCs/>
      </w:rPr>
      <w:tblPr/>
      <w:tcPr>
        <w:tcBorders>
          <w:top w:val="nil"/>
          <w:left w:val="nil"/>
          <w:bottom w:val="single" w:sz="24" w:space="0" w:color="803594"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6D36" w:themeFill="accent5" w:themeFillShade="99"/>
      </w:tcPr>
    </w:tblStylePr>
    <w:tblStylePr w:type="firstCol">
      <w:rPr>
        <w:color w:val="FFFFFF" w:themeColor="background1"/>
      </w:rPr>
      <w:tblPr/>
      <w:tcPr>
        <w:tcBorders>
          <w:top w:val="nil"/>
          <w:left w:val="nil"/>
          <w:bottom w:val="nil"/>
          <w:right w:val="nil"/>
          <w:insideH w:val="single" w:sz="4" w:space="0" w:color="256D36" w:themeColor="accent5" w:themeShade="99"/>
          <w:insideV w:val="nil"/>
        </w:tcBorders>
        <w:shd w:val="clear" w:color="auto" w:fill="256D36"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6D36" w:themeFill="accent5" w:themeFillShade="99"/>
      </w:tcPr>
    </w:tblStylePr>
    <w:tblStylePr w:type="band1Vert">
      <w:tblPr/>
      <w:tcPr>
        <w:shd w:val="clear" w:color="auto" w:fill="B0E3BC" w:themeFill="accent5" w:themeFillTint="66"/>
      </w:tcPr>
    </w:tblStylePr>
    <w:tblStylePr w:type="band1Horz">
      <w:tblPr/>
      <w:tcPr>
        <w:shd w:val="clear" w:color="auto" w:fill="9CDDAB"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BE7B95"/>
    <w:pPr>
      <w:spacing w:after="0" w:line="240" w:lineRule="auto"/>
    </w:pPr>
    <w:rPr>
      <w:color w:val="000000" w:themeColor="text1"/>
    </w:rPr>
    <w:tblPr>
      <w:tblStyleRowBandSize w:val="1"/>
      <w:tblStyleColBandSize w:val="1"/>
      <w:tblBorders>
        <w:top w:val="single" w:sz="24" w:space="0" w:color="3FB65B" w:themeColor="accent5"/>
        <w:left w:val="single" w:sz="4" w:space="0" w:color="803594" w:themeColor="accent6"/>
        <w:bottom w:val="single" w:sz="4" w:space="0" w:color="803594" w:themeColor="accent6"/>
        <w:right w:val="single" w:sz="4" w:space="0" w:color="803594" w:themeColor="accent6"/>
        <w:insideH w:val="single" w:sz="4" w:space="0" w:color="FFFFFF" w:themeColor="background1"/>
        <w:insideV w:val="single" w:sz="4" w:space="0" w:color="FFFFFF" w:themeColor="background1"/>
      </w:tblBorders>
    </w:tblPr>
    <w:tcPr>
      <w:shd w:val="clear" w:color="auto" w:fill="F4E8F7" w:themeFill="accent6" w:themeFillTint="19"/>
    </w:tcPr>
    <w:tblStylePr w:type="firstRow">
      <w:rPr>
        <w:b/>
        <w:bCs/>
      </w:rPr>
      <w:tblPr/>
      <w:tcPr>
        <w:tcBorders>
          <w:top w:val="nil"/>
          <w:left w:val="nil"/>
          <w:bottom w:val="single" w:sz="24" w:space="0" w:color="3FB65B"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1F58" w:themeFill="accent6" w:themeFillShade="99"/>
      </w:tcPr>
    </w:tblStylePr>
    <w:tblStylePr w:type="firstCol">
      <w:rPr>
        <w:color w:val="FFFFFF" w:themeColor="background1"/>
      </w:rPr>
      <w:tblPr/>
      <w:tcPr>
        <w:tcBorders>
          <w:top w:val="nil"/>
          <w:left w:val="nil"/>
          <w:bottom w:val="nil"/>
          <w:right w:val="nil"/>
          <w:insideH w:val="single" w:sz="4" w:space="0" w:color="4C1F58" w:themeColor="accent6" w:themeShade="99"/>
          <w:insideV w:val="nil"/>
        </w:tcBorders>
        <w:shd w:val="clear" w:color="auto" w:fill="4C1F5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C1F58" w:themeFill="accent6" w:themeFillShade="99"/>
      </w:tcPr>
    </w:tblStylePr>
    <w:tblStylePr w:type="band1Vert">
      <w:tblPr/>
      <w:tcPr>
        <w:shd w:val="clear" w:color="auto" w:fill="D2A3DE" w:themeFill="accent6" w:themeFillTint="66"/>
      </w:tcPr>
    </w:tblStylePr>
    <w:tblStylePr w:type="band1Horz">
      <w:tblPr/>
      <w:tcPr>
        <w:shd w:val="clear" w:color="auto" w:fill="C78DD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BE7B95"/>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BE7B95"/>
    <w:pPr>
      <w:spacing w:after="0" w:line="240" w:lineRule="auto"/>
    </w:pPr>
    <w:rPr>
      <w:color w:val="FFFFFF" w:themeColor="background1"/>
    </w:rPr>
    <w:tblPr>
      <w:tblStyleRowBandSize w:val="1"/>
      <w:tblStyleColBandSize w:val="1"/>
    </w:tblPr>
    <w:tcPr>
      <w:shd w:val="clear" w:color="auto" w:fill="27BDBE"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35D5E"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D8D8E"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D8D8E" w:themeFill="accent1" w:themeFillShade="BF"/>
      </w:tcPr>
    </w:tblStylePr>
    <w:tblStylePr w:type="band1Vert">
      <w:tblPr/>
      <w:tcPr>
        <w:tcBorders>
          <w:top w:val="nil"/>
          <w:left w:val="nil"/>
          <w:bottom w:val="nil"/>
          <w:right w:val="nil"/>
          <w:insideH w:val="nil"/>
          <w:insideV w:val="nil"/>
        </w:tcBorders>
        <w:shd w:val="clear" w:color="auto" w:fill="1D8D8E" w:themeFill="accent1" w:themeFillShade="BF"/>
      </w:tcPr>
    </w:tblStylePr>
    <w:tblStylePr w:type="band1Horz">
      <w:tblPr/>
      <w:tcPr>
        <w:tcBorders>
          <w:top w:val="nil"/>
          <w:left w:val="nil"/>
          <w:bottom w:val="nil"/>
          <w:right w:val="nil"/>
          <w:insideH w:val="nil"/>
          <w:insideV w:val="nil"/>
        </w:tcBorders>
        <w:shd w:val="clear" w:color="auto" w:fill="1D8D8E" w:themeFill="accent1" w:themeFillShade="BF"/>
      </w:tcPr>
    </w:tblStylePr>
  </w:style>
  <w:style w:type="table" w:styleId="DarkList-Accent2">
    <w:name w:val="Dark List Accent 2"/>
    <w:basedOn w:val="TableNormal"/>
    <w:uiPriority w:val="70"/>
    <w:semiHidden/>
    <w:unhideWhenUsed/>
    <w:rsid w:val="00BE7B95"/>
    <w:pPr>
      <w:spacing w:after="0" w:line="240" w:lineRule="auto"/>
    </w:pPr>
    <w:rPr>
      <w:color w:val="FFFFFF" w:themeColor="background1"/>
    </w:rPr>
    <w:tblPr>
      <w:tblStyleRowBandSize w:val="1"/>
      <w:tblStyleColBandSize w:val="1"/>
    </w:tblPr>
    <w:tcPr>
      <w:shd w:val="clear" w:color="auto" w:fill="009E9A"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4E4C"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007673"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007673" w:themeFill="accent2" w:themeFillShade="BF"/>
      </w:tcPr>
    </w:tblStylePr>
    <w:tblStylePr w:type="band1Vert">
      <w:tblPr/>
      <w:tcPr>
        <w:tcBorders>
          <w:top w:val="nil"/>
          <w:left w:val="nil"/>
          <w:bottom w:val="nil"/>
          <w:right w:val="nil"/>
          <w:insideH w:val="nil"/>
          <w:insideV w:val="nil"/>
        </w:tcBorders>
        <w:shd w:val="clear" w:color="auto" w:fill="007673" w:themeFill="accent2" w:themeFillShade="BF"/>
      </w:tcPr>
    </w:tblStylePr>
    <w:tblStylePr w:type="band1Horz">
      <w:tblPr/>
      <w:tcPr>
        <w:tcBorders>
          <w:top w:val="nil"/>
          <w:left w:val="nil"/>
          <w:bottom w:val="nil"/>
          <w:right w:val="nil"/>
          <w:insideH w:val="nil"/>
          <w:insideV w:val="nil"/>
        </w:tcBorders>
        <w:shd w:val="clear" w:color="auto" w:fill="007673" w:themeFill="accent2" w:themeFillShade="BF"/>
      </w:tcPr>
    </w:tblStylePr>
  </w:style>
  <w:style w:type="table" w:styleId="DarkList-Accent3">
    <w:name w:val="Dark List Accent 3"/>
    <w:basedOn w:val="TableNormal"/>
    <w:uiPriority w:val="70"/>
    <w:semiHidden/>
    <w:unhideWhenUsed/>
    <w:rsid w:val="00BE7B95"/>
    <w:pPr>
      <w:spacing w:after="0" w:line="240" w:lineRule="auto"/>
    </w:pPr>
    <w:rPr>
      <w:color w:val="FFFFFF" w:themeColor="background1"/>
    </w:rPr>
    <w:tblPr>
      <w:tblStyleRowBandSize w:val="1"/>
      <w:tblStyleColBandSize w:val="1"/>
    </w:tblPr>
    <w:tcPr>
      <w:shd w:val="clear" w:color="auto" w:fill="2988C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44363"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E6596"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E6596" w:themeFill="accent3" w:themeFillShade="BF"/>
      </w:tcPr>
    </w:tblStylePr>
    <w:tblStylePr w:type="band1Vert">
      <w:tblPr/>
      <w:tcPr>
        <w:tcBorders>
          <w:top w:val="nil"/>
          <w:left w:val="nil"/>
          <w:bottom w:val="nil"/>
          <w:right w:val="nil"/>
          <w:insideH w:val="nil"/>
          <w:insideV w:val="nil"/>
        </w:tcBorders>
        <w:shd w:val="clear" w:color="auto" w:fill="1E6596" w:themeFill="accent3" w:themeFillShade="BF"/>
      </w:tcPr>
    </w:tblStylePr>
    <w:tblStylePr w:type="band1Horz">
      <w:tblPr/>
      <w:tcPr>
        <w:tcBorders>
          <w:top w:val="nil"/>
          <w:left w:val="nil"/>
          <w:bottom w:val="nil"/>
          <w:right w:val="nil"/>
          <w:insideH w:val="nil"/>
          <w:insideV w:val="nil"/>
        </w:tcBorders>
        <w:shd w:val="clear" w:color="auto" w:fill="1E6596" w:themeFill="accent3" w:themeFillShade="BF"/>
      </w:tcPr>
    </w:tblStylePr>
  </w:style>
  <w:style w:type="table" w:styleId="DarkList-Accent4">
    <w:name w:val="Dark List Accent 4"/>
    <w:basedOn w:val="TableNormal"/>
    <w:uiPriority w:val="70"/>
    <w:semiHidden/>
    <w:unhideWhenUsed/>
    <w:rsid w:val="00BE7B95"/>
    <w:pPr>
      <w:spacing w:after="0" w:line="240" w:lineRule="auto"/>
    </w:pPr>
    <w:rPr>
      <w:color w:val="FFFFFF" w:themeColor="background1"/>
    </w:rPr>
    <w:tblPr>
      <w:tblStyleRowBandSize w:val="1"/>
      <w:tblStyleColBandSize w:val="1"/>
    </w:tblPr>
    <w:tcPr>
      <w:shd w:val="clear" w:color="auto" w:fill="276F9A"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3374C"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1D5273"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1D5273" w:themeFill="accent4" w:themeFillShade="BF"/>
      </w:tcPr>
    </w:tblStylePr>
    <w:tblStylePr w:type="band1Vert">
      <w:tblPr/>
      <w:tcPr>
        <w:tcBorders>
          <w:top w:val="nil"/>
          <w:left w:val="nil"/>
          <w:bottom w:val="nil"/>
          <w:right w:val="nil"/>
          <w:insideH w:val="nil"/>
          <w:insideV w:val="nil"/>
        </w:tcBorders>
        <w:shd w:val="clear" w:color="auto" w:fill="1D5273" w:themeFill="accent4" w:themeFillShade="BF"/>
      </w:tcPr>
    </w:tblStylePr>
    <w:tblStylePr w:type="band1Horz">
      <w:tblPr/>
      <w:tcPr>
        <w:tcBorders>
          <w:top w:val="nil"/>
          <w:left w:val="nil"/>
          <w:bottom w:val="nil"/>
          <w:right w:val="nil"/>
          <w:insideH w:val="nil"/>
          <w:insideV w:val="nil"/>
        </w:tcBorders>
        <w:shd w:val="clear" w:color="auto" w:fill="1D5273" w:themeFill="accent4" w:themeFillShade="BF"/>
      </w:tcPr>
    </w:tblStylePr>
  </w:style>
  <w:style w:type="table" w:styleId="DarkList-Accent5">
    <w:name w:val="Dark List Accent 5"/>
    <w:basedOn w:val="TableNormal"/>
    <w:uiPriority w:val="70"/>
    <w:semiHidden/>
    <w:unhideWhenUsed/>
    <w:rsid w:val="00BE7B95"/>
    <w:pPr>
      <w:spacing w:after="0" w:line="240" w:lineRule="auto"/>
    </w:pPr>
    <w:rPr>
      <w:color w:val="FFFFFF" w:themeColor="background1"/>
    </w:rPr>
    <w:tblPr>
      <w:tblStyleRowBandSize w:val="1"/>
      <w:tblStyleColBandSize w:val="1"/>
    </w:tblPr>
    <w:tcPr>
      <w:shd w:val="clear" w:color="auto" w:fill="3FB65B"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5A2D"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8844"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8844" w:themeFill="accent5" w:themeFillShade="BF"/>
      </w:tcPr>
    </w:tblStylePr>
    <w:tblStylePr w:type="band1Vert">
      <w:tblPr/>
      <w:tcPr>
        <w:tcBorders>
          <w:top w:val="nil"/>
          <w:left w:val="nil"/>
          <w:bottom w:val="nil"/>
          <w:right w:val="nil"/>
          <w:insideH w:val="nil"/>
          <w:insideV w:val="nil"/>
        </w:tcBorders>
        <w:shd w:val="clear" w:color="auto" w:fill="2F8844" w:themeFill="accent5" w:themeFillShade="BF"/>
      </w:tcPr>
    </w:tblStylePr>
    <w:tblStylePr w:type="band1Horz">
      <w:tblPr/>
      <w:tcPr>
        <w:tcBorders>
          <w:top w:val="nil"/>
          <w:left w:val="nil"/>
          <w:bottom w:val="nil"/>
          <w:right w:val="nil"/>
          <w:insideH w:val="nil"/>
          <w:insideV w:val="nil"/>
        </w:tcBorders>
        <w:shd w:val="clear" w:color="auto" w:fill="2F8844" w:themeFill="accent5" w:themeFillShade="BF"/>
      </w:tcPr>
    </w:tblStylePr>
  </w:style>
  <w:style w:type="table" w:styleId="DarkList-Accent6">
    <w:name w:val="Dark List Accent 6"/>
    <w:basedOn w:val="TableNormal"/>
    <w:uiPriority w:val="70"/>
    <w:semiHidden/>
    <w:unhideWhenUsed/>
    <w:rsid w:val="00BE7B95"/>
    <w:pPr>
      <w:spacing w:after="0" w:line="240" w:lineRule="auto"/>
    </w:pPr>
    <w:rPr>
      <w:color w:val="FFFFFF" w:themeColor="background1"/>
    </w:rPr>
    <w:tblPr>
      <w:tblStyleRowBandSize w:val="1"/>
      <w:tblStyleColBandSize w:val="1"/>
    </w:tblPr>
    <w:tcPr>
      <w:shd w:val="clear" w:color="auto" w:fill="803594"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1A49"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F276E"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F276E" w:themeFill="accent6" w:themeFillShade="BF"/>
      </w:tcPr>
    </w:tblStylePr>
    <w:tblStylePr w:type="band1Vert">
      <w:tblPr/>
      <w:tcPr>
        <w:tcBorders>
          <w:top w:val="nil"/>
          <w:left w:val="nil"/>
          <w:bottom w:val="nil"/>
          <w:right w:val="nil"/>
          <w:insideH w:val="nil"/>
          <w:insideV w:val="nil"/>
        </w:tcBorders>
        <w:shd w:val="clear" w:color="auto" w:fill="5F276E" w:themeFill="accent6" w:themeFillShade="BF"/>
      </w:tcPr>
    </w:tblStylePr>
    <w:tblStylePr w:type="band1Horz">
      <w:tblPr/>
      <w:tcPr>
        <w:tcBorders>
          <w:top w:val="nil"/>
          <w:left w:val="nil"/>
          <w:bottom w:val="nil"/>
          <w:right w:val="nil"/>
          <w:insideH w:val="nil"/>
          <w:insideV w:val="nil"/>
        </w:tcBorders>
        <w:shd w:val="clear" w:color="auto" w:fill="5F276E" w:themeFill="accent6" w:themeFillShade="BF"/>
      </w:tcPr>
    </w:tblStylePr>
  </w:style>
  <w:style w:type="paragraph" w:styleId="Date">
    <w:name w:val="Date"/>
    <w:basedOn w:val="Normal"/>
    <w:next w:val="Normal"/>
    <w:link w:val="DateChar"/>
    <w:uiPriority w:val="99"/>
    <w:semiHidden/>
    <w:locked/>
    <w:rsid w:val="00BE7B95"/>
  </w:style>
  <w:style w:type="character" w:customStyle="1" w:styleId="DateChar">
    <w:name w:val="Date Char"/>
    <w:basedOn w:val="DefaultParagraphFont"/>
    <w:link w:val="Date"/>
    <w:uiPriority w:val="99"/>
    <w:semiHidden/>
    <w:rsid w:val="00BE7B95"/>
    <w:rPr>
      <w:bCs w:val="0"/>
      <w:szCs w:val="20"/>
    </w:rPr>
  </w:style>
  <w:style w:type="paragraph" w:styleId="DocumentMap">
    <w:name w:val="Document Map"/>
    <w:basedOn w:val="Normal"/>
    <w:link w:val="DocumentMapChar"/>
    <w:uiPriority w:val="99"/>
    <w:semiHidden/>
    <w:unhideWhenUsed/>
    <w:locked/>
    <w:rsid w:val="00BE7B95"/>
    <w:pPr>
      <w:spacing w:before="0"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BE7B95"/>
    <w:rPr>
      <w:rFonts w:ascii="Segoe UI" w:hAnsi="Segoe UI" w:cs="Segoe UI"/>
      <w:bCs w:val="0"/>
      <w:sz w:val="16"/>
      <w:szCs w:val="16"/>
    </w:rPr>
  </w:style>
  <w:style w:type="paragraph" w:styleId="E-mailSignature">
    <w:name w:val="E-mail Signature"/>
    <w:basedOn w:val="Normal"/>
    <w:link w:val="E-mailSignatureChar"/>
    <w:uiPriority w:val="99"/>
    <w:semiHidden/>
    <w:unhideWhenUsed/>
    <w:locked/>
    <w:rsid w:val="00BE7B95"/>
    <w:pPr>
      <w:spacing w:before="0" w:after="0" w:line="240" w:lineRule="auto"/>
    </w:pPr>
  </w:style>
  <w:style w:type="character" w:customStyle="1" w:styleId="E-mailSignatureChar">
    <w:name w:val="E-mail Signature Char"/>
    <w:basedOn w:val="DefaultParagraphFont"/>
    <w:link w:val="E-mailSignature"/>
    <w:uiPriority w:val="99"/>
    <w:semiHidden/>
    <w:rsid w:val="00BE7B95"/>
    <w:rPr>
      <w:bCs w:val="0"/>
      <w:szCs w:val="20"/>
    </w:rPr>
  </w:style>
  <w:style w:type="character" w:styleId="Emphasis">
    <w:name w:val="Emphasis"/>
    <w:basedOn w:val="DefaultParagraphFont"/>
    <w:uiPriority w:val="39"/>
    <w:semiHidden/>
    <w:qFormat/>
    <w:locked/>
    <w:rsid w:val="00BE7B95"/>
    <w:rPr>
      <w:bCs w:val="0"/>
      <w:i/>
      <w:iCs/>
      <w:szCs w:val="20"/>
    </w:rPr>
  </w:style>
  <w:style w:type="character" w:styleId="EndnoteReference">
    <w:name w:val="endnote reference"/>
    <w:basedOn w:val="DefaultParagraphFont"/>
    <w:uiPriority w:val="99"/>
    <w:semiHidden/>
    <w:unhideWhenUsed/>
    <w:locked/>
    <w:rsid w:val="00BE7B95"/>
    <w:rPr>
      <w:bCs w:val="0"/>
      <w:szCs w:val="20"/>
      <w:vertAlign w:val="superscript"/>
    </w:rPr>
  </w:style>
  <w:style w:type="paragraph" w:styleId="EndnoteText">
    <w:name w:val="endnote text"/>
    <w:basedOn w:val="Normal"/>
    <w:link w:val="EndnoteTextChar"/>
    <w:uiPriority w:val="99"/>
    <w:semiHidden/>
    <w:unhideWhenUsed/>
    <w:locked/>
    <w:rsid w:val="00BE7B95"/>
    <w:pPr>
      <w:spacing w:before="0" w:after="0" w:line="240" w:lineRule="auto"/>
    </w:pPr>
  </w:style>
  <w:style w:type="character" w:customStyle="1" w:styleId="EndnoteTextChar">
    <w:name w:val="Endnote Text Char"/>
    <w:basedOn w:val="DefaultParagraphFont"/>
    <w:link w:val="EndnoteText"/>
    <w:uiPriority w:val="99"/>
    <w:semiHidden/>
    <w:rsid w:val="00BE7B95"/>
    <w:rPr>
      <w:bCs w:val="0"/>
      <w:szCs w:val="20"/>
    </w:rPr>
  </w:style>
  <w:style w:type="paragraph" w:styleId="EnvelopeAddress">
    <w:name w:val="envelope address"/>
    <w:basedOn w:val="Normal"/>
    <w:uiPriority w:val="99"/>
    <w:semiHidden/>
    <w:unhideWhenUsed/>
    <w:locked/>
    <w:rsid w:val="00BE7B95"/>
    <w:pPr>
      <w:framePr w:w="7920" w:h="1980" w:hRule="exact" w:hSpace="180" w:wrap="auto" w:hAnchor="page" w:xAlign="center" w:yAlign="bottom"/>
      <w:spacing w:before="0"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locked/>
    <w:rsid w:val="00BE7B95"/>
    <w:pPr>
      <w:spacing w:before="0" w:after="0" w:line="240" w:lineRule="auto"/>
    </w:pPr>
    <w:rPr>
      <w:rFonts w:asciiTheme="majorHAnsi" w:eastAsiaTheme="majorEastAsia" w:hAnsiTheme="majorHAnsi" w:cstheme="majorBidi"/>
    </w:rPr>
  </w:style>
  <w:style w:type="table" w:styleId="GridTable1Light">
    <w:name w:val="Grid Table 1 Light"/>
    <w:basedOn w:val="TableNormal"/>
    <w:uiPriority w:val="46"/>
    <w:rsid w:val="00BE7B9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BE7B95"/>
    <w:pPr>
      <w:spacing w:after="0" w:line="240" w:lineRule="auto"/>
    </w:pPr>
    <w:tblPr>
      <w:tblStyleRowBandSize w:val="1"/>
      <w:tblStyleColBandSize w:val="1"/>
      <w:tblBorders>
        <w:top w:val="single" w:sz="4" w:space="0" w:color="A1EBEB" w:themeColor="accent1" w:themeTint="66"/>
        <w:left w:val="single" w:sz="4" w:space="0" w:color="A1EBEB" w:themeColor="accent1" w:themeTint="66"/>
        <w:bottom w:val="single" w:sz="4" w:space="0" w:color="A1EBEB" w:themeColor="accent1" w:themeTint="66"/>
        <w:right w:val="single" w:sz="4" w:space="0" w:color="A1EBEB" w:themeColor="accent1" w:themeTint="66"/>
        <w:insideH w:val="single" w:sz="4" w:space="0" w:color="A1EBEB" w:themeColor="accent1" w:themeTint="66"/>
        <w:insideV w:val="single" w:sz="4" w:space="0" w:color="A1EBEB" w:themeColor="accent1" w:themeTint="66"/>
      </w:tblBorders>
    </w:tblPr>
    <w:tblStylePr w:type="firstRow">
      <w:rPr>
        <w:b/>
        <w:bCs/>
      </w:rPr>
      <w:tblPr/>
      <w:tcPr>
        <w:tcBorders>
          <w:bottom w:val="single" w:sz="12" w:space="0" w:color="73E1E2" w:themeColor="accent1" w:themeTint="99"/>
        </w:tcBorders>
      </w:tcPr>
    </w:tblStylePr>
    <w:tblStylePr w:type="lastRow">
      <w:rPr>
        <w:b/>
        <w:bCs/>
      </w:rPr>
      <w:tblPr/>
      <w:tcPr>
        <w:tcBorders>
          <w:top w:val="double" w:sz="2" w:space="0" w:color="73E1E2"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BE7B95"/>
    <w:pPr>
      <w:spacing w:after="0" w:line="240" w:lineRule="auto"/>
    </w:pPr>
    <w:tblPr>
      <w:tblStyleRowBandSize w:val="1"/>
      <w:tblStyleColBandSize w:val="1"/>
      <w:tblBorders>
        <w:top w:val="single" w:sz="4" w:space="0" w:color="72FFFB" w:themeColor="accent2" w:themeTint="66"/>
        <w:left w:val="single" w:sz="4" w:space="0" w:color="72FFFB" w:themeColor="accent2" w:themeTint="66"/>
        <w:bottom w:val="single" w:sz="4" w:space="0" w:color="72FFFB" w:themeColor="accent2" w:themeTint="66"/>
        <w:right w:val="single" w:sz="4" w:space="0" w:color="72FFFB" w:themeColor="accent2" w:themeTint="66"/>
        <w:insideH w:val="single" w:sz="4" w:space="0" w:color="72FFFB" w:themeColor="accent2" w:themeTint="66"/>
        <w:insideV w:val="single" w:sz="4" w:space="0" w:color="72FFFB" w:themeColor="accent2" w:themeTint="66"/>
      </w:tblBorders>
    </w:tblPr>
    <w:tblStylePr w:type="firstRow">
      <w:rPr>
        <w:b/>
        <w:bCs/>
      </w:rPr>
      <w:tblPr/>
      <w:tcPr>
        <w:tcBorders>
          <w:bottom w:val="single" w:sz="12" w:space="0" w:color="2BFFF9" w:themeColor="accent2" w:themeTint="99"/>
        </w:tcBorders>
      </w:tcPr>
    </w:tblStylePr>
    <w:tblStylePr w:type="lastRow">
      <w:rPr>
        <w:b/>
        <w:bCs/>
      </w:rPr>
      <w:tblPr/>
      <w:tcPr>
        <w:tcBorders>
          <w:top w:val="double" w:sz="2" w:space="0" w:color="2BFFF9"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BE7B95"/>
    <w:pPr>
      <w:spacing w:after="0" w:line="240" w:lineRule="auto"/>
    </w:pPr>
    <w:tblPr>
      <w:tblStyleRowBandSize w:val="1"/>
      <w:tblStyleColBandSize w:val="1"/>
      <w:tblBorders>
        <w:top w:val="single" w:sz="4" w:space="0" w:color="A5CFEC" w:themeColor="accent3" w:themeTint="66"/>
        <w:left w:val="single" w:sz="4" w:space="0" w:color="A5CFEC" w:themeColor="accent3" w:themeTint="66"/>
        <w:bottom w:val="single" w:sz="4" w:space="0" w:color="A5CFEC" w:themeColor="accent3" w:themeTint="66"/>
        <w:right w:val="single" w:sz="4" w:space="0" w:color="A5CFEC" w:themeColor="accent3" w:themeTint="66"/>
        <w:insideH w:val="single" w:sz="4" w:space="0" w:color="A5CFEC" w:themeColor="accent3" w:themeTint="66"/>
        <w:insideV w:val="single" w:sz="4" w:space="0" w:color="A5CFEC" w:themeColor="accent3" w:themeTint="66"/>
      </w:tblBorders>
    </w:tblPr>
    <w:tblStylePr w:type="firstRow">
      <w:rPr>
        <w:b/>
        <w:bCs/>
      </w:rPr>
      <w:tblPr/>
      <w:tcPr>
        <w:tcBorders>
          <w:bottom w:val="single" w:sz="12" w:space="0" w:color="79B8E3" w:themeColor="accent3" w:themeTint="99"/>
        </w:tcBorders>
      </w:tcPr>
    </w:tblStylePr>
    <w:tblStylePr w:type="lastRow">
      <w:rPr>
        <w:b/>
        <w:bCs/>
      </w:rPr>
      <w:tblPr/>
      <w:tcPr>
        <w:tcBorders>
          <w:top w:val="double" w:sz="2" w:space="0" w:color="79B8E3"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E7B95"/>
    <w:pPr>
      <w:spacing w:after="0" w:line="240" w:lineRule="auto"/>
    </w:pPr>
    <w:tblPr>
      <w:tblStyleRowBandSize w:val="1"/>
      <w:tblStyleColBandSize w:val="1"/>
      <w:tblBorders>
        <w:top w:val="single" w:sz="4" w:space="0" w:color="99C8E5" w:themeColor="accent4" w:themeTint="66"/>
        <w:left w:val="single" w:sz="4" w:space="0" w:color="99C8E5" w:themeColor="accent4" w:themeTint="66"/>
        <w:bottom w:val="single" w:sz="4" w:space="0" w:color="99C8E5" w:themeColor="accent4" w:themeTint="66"/>
        <w:right w:val="single" w:sz="4" w:space="0" w:color="99C8E5" w:themeColor="accent4" w:themeTint="66"/>
        <w:insideH w:val="single" w:sz="4" w:space="0" w:color="99C8E5" w:themeColor="accent4" w:themeTint="66"/>
        <w:insideV w:val="single" w:sz="4" w:space="0" w:color="99C8E5" w:themeColor="accent4" w:themeTint="66"/>
      </w:tblBorders>
    </w:tblPr>
    <w:tblStylePr w:type="firstRow">
      <w:rPr>
        <w:b/>
        <w:bCs/>
      </w:rPr>
      <w:tblPr/>
      <w:tcPr>
        <w:tcBorders>
          <w:bottom w:val="single" w:sz="12" w:space="0" w:color="67ADD8" w:themeColor="accent4" w:themeTint="99"/>
        </w:tcBorders>
      </w:tcPr>
    </w:tblStylePr>
    <w:tblStylePr w:type="lastRow">
      <w:rPr>
        <w:b/>
        <w:bCs/>
      </w:rPr>
      <w:tblPr/>
      <w:tcPr>
        <w:tcBorders>
          <w:top w:val="double" w:sz="2" w:space="0" w:color="67ADD8"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E7B95"/>
    <w:pPr>
      <w:spacing w:after="0" w:line="240" w:lineRule="auto"/>
    </w:pPr>
    <w:tblPr>
      <w:tblStyleRowBandSize w:val="1"/>
      <w:tblStyleColBandSize w:val="1"/>
      <w:tblBorders>
        <w:top w:val="single" w:sz="4" w:space="0" w:color="B0E3BC" w:themeColor="accent5" w:themeTint="66"/>
        <w:left w:val="single" w:sz="4" w:space="0" w:color="B0E3BC" w:themeColor="accent5" w:themeTint="66"/>
        <w:bottom w:val="single" w:sz="4" w:space="0" w:color="B0E3BC" w:themeColor="accent5" w:themeTint="66"/>
        <w:right w:val="single" w:sz="4" w:space="0" w:color="B0E3BC" w:themeColor="accent5" w:themeTint="66"/>
        <w:insideH w:val="single" w:sz="4" w:space="0" w:color="B0E3BC" w:themeColor="accent5" w:themeTint="66"/>
        <w:insideV w:val="single" w:sz="4" w:space="0" w:color="B0E3BC" w:themeColor="accent5" w:themeTint="66"/>
      </w:tblBorders>
    </w:tblPr>
    <w:tblStylePr w:type="firstRow">
      <w:rPr>
        <w:b/>
        <w:bCs/>
      </w:rPr>
      <w:tblPr/>
      <w:tcPr>
        <w:tcBorders>
          <w:bottom w:val="single" w:sz="12" w:space="0" w:color="88D69B" w:themeColor="accent5" w:themeTint="99"/>
        </w:tcBorders>
      </w:tcPr>
    </w:tblStylePr>
    <w:tblStylePr w:type="lastRow">
      <w:rPr>
        <w:b/>
        <w:bCs/>
      </w:rPr>
      <w:tblPr/>
      <w:tcPr>
        <w:tcBorders>
          <w:top w:val="double" w:sz="2" w:space="0" w:color="88D69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BE7B95"/>
    <w:pPr>
      <w:spacing w:after="0" w:line="240" w:lineRule="auto"/>
    </w:pPr>
    <w:tblPr>
      <w:tblStyleRowBandSize w:val="1"/>
      <w:tblStyleColBandSize w:val="1"/>
      <w:tblBorders>
        <w:top w:val="single" w:sz="4" w:space="0" w:color="D2A3DE" w:themeColor="accent6" w:themeTint="66"/>
        <w:left w:val="single" w:sz="4" w:space="0" w:color="D2A3DE" w:themeColor="accent6" w:themeTint="66"/>
        <w:bottom w:val="single" w:sz="4" w:space="0" w:color="D2A3DE" w:themeColor="accent6" w:themeTint="66"/>
        <w:right w:val="single" w:sz="4" w:space="0" w:color="D2A3DE" w:themeColor="accent6" w:themeTint="66"/>
        <w:insideH w:val="single" w:sz="4" w:space="0" w:color="D2A3DE" w:themeColor="accent6" w:themeTint="66"/>
        <w:insideV w:val="single" w:sz="4" w:space="0" w:color="D2A3DE" w:themeColor="accent6" w:themeTint="66"/>
      </w:tblBorders>
    </w:tblPr>
    <w:tblStylePr w:type="firstRow">
      <w:rPr>
        <w:b/>
        <w:bCs/>
      </w:rPr>
      <w:tblPr/>
      <w:tcPr>
        <w:tcBorders>
          <w:bottom w:val="single" w:sz="12" w:space="0" w:color="BB76CE" w:themeColor="accent6" w:themeTint="99"/>
        </w:tcBorders>
      </w:tcPr>
    </w:tblStylePr>
    <w:tblStylePr w:type="lastRow">
      <w:rPr>
        <w:b/>
        <w:bCs/>
      </w:rPr>
      <w:tblPr/>
      <w:tcPr>
        <w:tcBorders>
          <w:top w:val="double" w:sz="2" w:space="0" w:color="BB76CE"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BE7B9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BE7B95"/>
    <w:pPr>
      <w:spacing w:after="0" w:line="240" w:lineRule="auto"/>
    </w:pPr>
    <w:tblPr>
      <w:tblStyleRowBandSize w:val="1"/>
      <w:tblStyleColBandSize w:val="1"/>
      <w:tblBorders>
        <w:top w:val="single" w:sz="2" w:space="0" w:color="73E1E2" w:themeColor="accent1" w:themeTint="99"/>
        <w:bottom w:val="single" w:sz="2" w:space="0" w:color="73E1E2" w:themeColor="accent1" w:themeTint="99"/>
        <w:insideH w:val="single" w:sz="2" w:space="0" w:color="73E1E2" w:themeColor="accent1" w:themeTint="99"/>
        <w:insideV w:val="single" w:sz="2" w:space="0" w:color="73E1E2" w:themeColor="accent1" w:themeTint="99"/>
      </w:tblBorders>
    </w:tblPr>
    <w:tblStylePr w:type="firstRow">
      <w:rPr>
        <w:b/>
        <w:bCs/>
      </w:rPr>
      <w:tblPr/>
      <w:tcPr>
        <w:tcBorders>
          <w:top w:val="nil"/>
          <w:bottom w:val="single" w:sz="12" w:space="0" w:color="73E1E2" w:themeColor="accent1" w:themeTint="99"/>
          <w:insideH w:val="nil"/>
          <w:insideV w:val="nil"/>
        </w:tcBorders>
        <w:shd w:val="clear" w:color="auto" w:fill="FFFFFF" w:themeFill="background1"/>
      </w:tcPr>
    </w:tblStylePr>
    <w:tblStylePr w:type="lastRow">
      <w:rPr>
        <w:b/>
        <w:bCs/>
      </w:rPr>
      <w:tblPr/>
      <w:tcPr>
        <w:tcBorders>
          <w:top w:val="double" w:sz="2" w:space="0" w:color="73E1E2"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0F5F5" w:themeFill="accent1" w:themeFillTint="33"/>
      </w:tcPr>
    </w:tblStylePr>
    <w:tblStylePr w:type="band1Horz">
      <w:tblPr/>
      <w:tcPr>
        <w:shd w:val="clear" w:color="auto" w:fill="D0F5F5" w:themeFill="accent1" w:themeFillTint="33"/>
      </w:tcPr>
    </w:tblStylePr>
  </w:style>
  <w:style w:type="table" w:styleId="GridTable2-Accent2">
    <w:name w:val="Grid Table 2 Accent 2"/>
    <w:basedOn w:val="TableNormal"/>
    <w:uiPriority w:val="47"/>
    <w:rsid w:val="00BE7B95"/>
    <w:pPr>
      <w:spacing w:after="0" w:line="240" w:lineRule="auto"/>
    </w:pPr>
    <w:tblPr>
      <w:tblStyleRowBandSize w:val="1"/>
      <w:tblStyleColBandSize w:val="1"/>
      <w:tblBorders>
        <w:top w:val="single" w:sz="2" w:space="0" w:color="2BFFF9" w:themeColor="accent2" w:themeTint="99"/>
        <w:bottom w:val="single" w:sz="2" w:space="0" w:color="2BFFF9" w:themeColor="accent2" w:themeTint="99"/>
        <w:insideH w:val="single" w:sz="2" w:space="0" w:color="2BFFF9" w:themeColor="accent2" w:themeTint="99"/>
        <w:insideV w:val="single" w:sz="2" w:space="0" w:color="2BFFF9" w:themeColor="accent2" w:themeTint="99"/>
      </w:tblBorders>
    </w:tblPr>
    <w:tblStylePr w:type="firstRow">
      <w:rPr>
        <w:b/>
        <w:bCs/>
      </w:rPr>
      <w:tblPr/>
      <w:tcPr>
        <w:tcBorders>
          <w:top w:val="nil"/>
          <w:bottom w:val="single" w:sz="12" w:space="0" w:color="2BFFF9" w:themeColor="accent2" w:themeTint="99"/>
          <w:insideH w:val="nil"/>
          <w:insideV w:val="nil"/>
        </w:tcBorders>
        <w:shd w:val="clear" w:color="auto" w:fill="FFFFFF" w:themeFill="background1"/>
      </w:tcPr>
    </w:tblStylePr>
    <w:tblStylePr w:type="lastRow">
      <w:rPr>
        <w:b/>
        <w:bCs/>
      </w:rPr>
      <w:tblPr/>
      <w:tcPr>
        <w:tcBorders>
          <w:top w:val="double" w:sz="2" w:space="0" w:color="2BFFF9"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8FFFD" w:themeFill="accent2" w:themeFillTint="33"/>
      </w:tcPr>
    </w:tblStylePr>
    <w:tblStylePr w:type="band1Horz">
      <w:tblPr/>
      <w:tcPr>
        <w:shd w:val="clear" w:color="auto" w:fill="B8FFFD" w:themeFill="accent2" w:themeFillTint="33"/>
      </w:tcPr>
    </w:tblStylePr>
  </w:style>
  <w:style w:type="table" w:styleId="GridTable2-Accent3">
    <w:name w:val="Grid Table 2 Accent 3"/>
    <w:basedOn w:val="TableNormal"/>
    <w:uiPriority w:val="47"/>
    <w:rsid w:val="00BE7B95"/>
    <w:pPr>
      <w:spacing w:after="0" w:line="240" w:lineRule="auto"/>
    </w:pPr>
    <w:tblPr>
      <w:tblStyleRowBandSize w:val="1"/>
      <w:tblStyleColBandSize w:val="1"/>
      <w:tblBorders>
        <w:top w:val="single" w:sz="2" w:space="0" w:color="79B8E3" w:themeColor="accent3" w:themeTint="99"/>
        <w:bottom w:val="single" w:sz="2" w:space="0" w:color="79B8E3" w:themeColor="accent3" w:themeTint="99"/>
        <w:insideH w:val="single" w:sz="2" w:space="0" w:color="79B8E3" w:themeColor="accent3" w:themeTint="99"/>
        <w:insideV w:val="single" w:sz="2" w:space="0" w:color="79B8E3" w:themeColor="accent3" w:themeTint="99"/>
      </w:tblBorders>
    </w:tblPr>
    <w:tblStylePr w:type="firstRow">
      <w:rPr>
        <w:b/>
        <w:bCs/>
      </w:rPr>
      <w:tblPr/>
      <w:tcPr>
        <w:tcBorders>
          <w:top w:val="nil"/>
          <w:bottom w:val="single" w:sz="12" w:space="0" w:color="79B8E3" w:themeColor="accent3" w:themeTint="99"/>
          <w:insideH w:val="nil"/>
          <w:insideV w:val="nil"/>
        </w:tcBorders>
        <w:shd w:val="clear" w:color="auto" w:fill="FFFFFF" w:themeFill="background1"/>
      </w:tcPr>
    </w:tblStylePr>
    <w:tblStylePr w:type="lastRow">
      <w:rPr>
        <w:b/>
        <w:bCs/>
      </w:rPr>
      <w:tblPr/>
      <w:tcPr>
        <w:tcBorders>
          <w:top w:val="double" w:sz="2" w:space="0" w:color="79B8E3"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2E7F6" w:themeFill="accent3" w:themeFillTint="33"/>
      </w:tcPr>
    </w:tblStylePr>
    <w:tblStylePr w:type="band1Horz">
      <w:tblPr/>
      <w:tcPr>
        <w:shd w:val="clear" w:color="auto" w:fill="D2E7F6" w:themeFill="accent3" w:themeFillTint="33"/>
      </w:tcPr>
    </w:tblStylePr>
  </w:style>
  <w:style w:type="table" w:styleId="GridTable2-Accent4">
    <w:name w:val="Grid Table 2 Accent 4"/>
    <w:basedOn w:val="TableNormal"/>
    <w:uiPriority w:val="47"/>
    <w:rsid w:val="00BE7B95"/>
    <w:pPr>
      <w:spacing w:after="0" w:line="240" w:lineRule="auto"/>
    </w:pPr>
    <w:tblPr>
      <w:tblStyleRowBandSize w:val="1"/>
      <w:tblStyleColBandSize w:val="1"/>
      <w:tblBorders>
        <w:top w:val="single" w:sz="2" w:space="0" w:color="67ADD8" w:themeColor="accent4" w:themeTint="99"/>
        <w:bottom w:val="single" w:sz="2" w:space="0" w:color="67ADD8" w:themeColor="accent4" w:themeTint="99"/>
        <w:insideH w:val="single" w:sz="2" w:space="0" w:color="67ADD8" w:themeColor="accent4" w:themeTint="99"/>
        <w:insideV w:val="single" w:sz="2" w:space="0" w:color="67ADD8" w:themeColor="accent4" w:themeTint="99"/>
      </w:tblBorders>
    </w:tblPr>
    <w:tblStylePr w:type="firstRow">
      <w:rPr>
        <w:b/>
        <w:bCs/>
      </w:rPr>
      <w:tblPr/>
      <w:tcPr>
        <w:tcBorders>
          <w:top w:val="nil"/>
          <w:bottom w:val="single" w:sz="12" w:space="0" w:color="67ADD8" w:themeColor="accent4" w:themeTint="99"/>
          <w:insideH w:val="nil"/>
          <w:insideV w:val="nil"/>
        </w:tcBorders>
        <w:shd w:val="clear" w:color="auto" w:fill="FFFFFF" w:themeFill="background1"/>
      </w:tcPr>
    </w:tblStylePr>
    <w:tblStylePr w:type="lastRow">
      <w:rPr>
        <w:b/>
        <w:bCs/>
      </w:rPr>
      <w:tblPr/>
      <w:tcPr>
        <w:tcBorders>
          <w:top w:val="double" w:sz="2" w:space="0" w:color="67ADD8"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E3F2" w:themeFill="accent4" w:themeFillTint="33"/>
      </w:tcPr>
    </w:tblStylePr>
    <w:tblStylePr w:type="band1Horz">
      <w:tblPr/>
      <w:tcPr>
        <w:shd w:val="clear" w:color="auto" w:fill="CCE3F2" w:themeFill="accent4" w:themeFillTint="33"/>
      </w:tcPr>
    </w:tblStylePr>
  </w:style>
  <w:style w:type="table" w:styleId="GridTable2-Accent5">
    <w:name w:val="Grid Table 2 Accent 5"/>
    <w:basedOn w:val="TableNormal"/>
    <w:uiPriority w:val="47"/>
    <w:rsid w:val="00BE7B95"/>
    <w:pPr>
      <w:spacing w:after="0" w:line="240" w:lineRule="auto"/>
    </w:pPr>
    <w:tblPr>
      <w:tblStyleRowBandSize w:val="1"/>
      <w:tblStyleColBandSize w:val="1"/>
      <w:tblBorders>
        <w:top w:val="single" w:sz="2" w:space="0" w:color="88D69B" w:themeColor="accent5" w:themeTint="99"/>
        <w:bottom w:val="single" w:sz="2" w:space="0" w:color="88D69B" w:themeColor="accent5" w:themeTint="99"/>
        <w:insideH w:val="single" w:sz="2" w:space="0" w:color="88D69B" w:themeColor="accent5" w:themeTint="99"/>
        <w:insideV w:val="single" w:sz="2" w:space="0" w:color="88D69B" w:themeColor="accent5" w:themeTint="99"/>
      </w:tblBorders>
    </w:tblPr>
    <w:tblStylePr w:type="firstRow">
      <w:rPr>
        <w:b/>
        <w:bCs/>
      </w:rPr>
      <w:tblPr/>
      <w:tcPr>
        <w:tcBorders>
          <w:top w:val="nil"/>
          <w:bottom w:val="single" w:sz="12" w:space="0" w:color="88D69B" w:themeColor="accent5" w:themeTint="99"/>
          <w:insideH w:val="nil"/>
          <w:insideV w:val="nil"/>
        </w:tcBorders>
        <w:shd w:val="clear" w:color="auto" w:fill="FFFFFF" w:themeFill="background1"/>
      </w:tcPr>
    </w:tblStylePr>
    <w:tblStylePr w:type="lastRow">
      <w:rPr>
        <w:b/>
        <w:bCs/>
      </w:rPr>
      <w:tblPr/>
      <w:tcPr>
        <w:tcBorders>
          <w:top w:val="double" w:sz="2" w:space="0" w:color="88D69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7F1DD" w:themeFill="accent5" w:themeFillTint="33"/>
      </w:tcPr>
    </w:tblStylePr>
    <w:tblStylePr w:type="band1Horz">
      <w:tblPr/>
      <w:tcPr>
        <w:shd w:val="clear" w:color="auto" w:fill="D7F1DD" w:themeFill="accent5" w:themeFillTint="33"/>
      </w:tcPr>
    </w:tblStylePr>
  </w:style>
  <w:style w:type="table" w:styleId="GridTable2-Accent6">
    <w:name w:val="Grid Table 2 Accent 6"/>
    <w:basedOn w:val="TableNormal"/>
    <w:uiPriority w:val="47"/>
    <w:rsid w:val="00BE7B95"/>
    <w:pPr>
      <w:spacing w:after="0" w:line="240" w:lineRule="auto"/>
    </w:pPr>
    <w:tblPr>
      <w:tblStyleRowBandSize w:val="1"/>
      <w:tblStyleColBandSize w:val="1"/>
      <w:tblBorders>
        <w:top w:val="single" w:sz="2" w:space="0" w:color="BB76CE" w:themeColor="accent6" w:themeTint="99"/>
        <w:bottom w:val="single" w:sz="2" w:space="0" w:color="BB76CE" w:themeColor="accent6" w:themeTint="99"/>
        <w:insideH w:val="single" w:sz="2" w:space="0" w:color="BB76CE" w:themeColor="accent6" w:themeTint="99"/>
        <w:insideV w:val="single" w:sz="2" w:space="0" w:color="BB76CE" w:themeColor="accent6" w:themeTint="99"/>
      </w:tblBorders>
    </w:tblPr>
    <w:tblStylePr w:type="firstRow">
      <w:rPr>
        <w:b/>
        <w:bCs/>
      </w:rPr>
      <w:tblPr/>
      <w:tcPr>
        <w:tcBorders>
          <w:top w:val="nil"/>
          <w:bottom w:val="single" w:sz="12" w:space="0" w:color="BB76CE" w:themeColor="accent6" w:themeTint="99"/>
          <w:insideH w:val="nil"/>
          <w:insideV w:val="nil"/>
        </w:tcBorders>
        <w:shd w:val="clear" w:color="auto" w:fill="FFFFFF" w:themeFill="background1"/>
      </w:tcPr>
    </w:tblStylePr>
    <w:tblStylePr w:type="lastRow">
      <w:rPr>
        <w:b/>
        <w:bCs/>
      </w:rPr>
      <w:tblPr/>
      <w:tcPr>
        <w:tcBorders>
          <w:top w:val="double" w:sz="2" w:space="0" w:color="BB76CE"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D1EE" w:themeFill="accent6" w:themeFillTint="33"/>
      </w:tcPr>
    </w:tblStylePr>
    <w:tblStylePr w:type="band1Horz">
      <w:tblPr/>
      <w:tcPr>
        <w:shd w:val="clear" w:color="auto" w:fill="E8D1EE" w:themeFill="accent6" w:themeFillTint="33"/>
      </w:tcPr>
    </w:tblStylePr>
  </w:style>
  <w:style w:type="table" w:styleId="GridTable3">
    <w:name w:val="Grid Table 3"/>
    <w:basedOn w:val="TableNormal"/>
    <w:uiPriority w:val="48"/>
    <w:rsid w:val="00BE7B9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BE7B95"/>
    <w:pPr>
      <w:spacing w:after="0" w:line="240" w:lineRule="auto"/>
    </w:pPr>
    <w:tblPr>
      <w:tblStyleRowBandSize w:val="1"/>
      <w:tblStyleColBandSize w:val="1"/>
      <w:tblBorders>
        <w:top w:val="single" w:sz="4" w:space="0" w:color="73E1E2" w:themeColor="accent1" w:themeTint="99"/>
        <w:left w:val="single" w:sz="4" w:space="0" w:color="73E1E2" w:themeColor="accent1" w:themeTint="99"/>
        <w:bottom w:val="single" w:sz="4" w:space="0" w:color="73E1E2" w:themeColor="accent1" w:themeTint="99"/>
        <w:right w:val="single" w:sz="4" w:space="0" w:color="73E1E2" w:themeColor="accent1" w:themeTint="99"/>
        <w:insideH w:val="single" w:sz="4" w:space="0" w:color="73E1E2" w:themeColor="accent1" w:themeTint="99"/>
        <w:insideV w:val="single" w:sz="4" w:space="0" w:color="73E1E2"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0F5F5" w:themeFill="accent1" w:themeFillTint="33"/>
      </w:tcPr>
    </w:tblStylePr>
    <w:tblStylePr w:type="band1Horz">
      <w:tblPr/>
      <w:tcPr>
        <w:shd w:val="clear" w:color="auto" w:fill="D0F5F5" w:themeFill="accent1" w:themeFillTint="33"/>
      </w:tcPr>
    </w:tblStylePr>
    <w:tblStylePr w:type="neCell">
      <w:tblPr/>
      <w:tcPr>
        <w:tcBorders>
          <w:bottom w:val="single" w:sz="4" w:space="0" w:color="73E1E2" w:themeColor="accent1" w:themeTint="99"/>
        </w:tcBorders>
      </w:tcPr>
    </w:tblStylePr>
    <w:tblStylePr w:type="nwCell">
      <w:tblPr/>
      <w:tcPr>
        <w:tcBorders>
          <w:bottom w:val="single" w:sz="4" w:space="0" w:color="73E1E2" w:themeColor="accent1" w:themeTint="99"/>
        </w:tcBorders>
      </w:tcPr>
    </w:tblStylePr>
    <w:tblStylePr w:type="seCell">
      <w:tblPr/>
      <w:tcPr>
        <w:tcBorders>
          <w:top w:val="single" w:sz="4" w:space="0" w:color="73E1E2" w:themeColor="accent1" w:themeTint="99"/>
        </w:tcBorders>
      </w:tcPr>
    </w:tblStylePr>
    <w:tblStylePr w:type="swCell">
      <w:tblPr/>
      <w:tcPr>
        <w:tcBorders>
          <w:top w:val="single" w:sz="4" w:space="0" w:color="73E1E2" w:themeColor="accent1" w:themeTint="99"/>
        </w:tcBorders>
      </w:tcPr>
    </w:tblStylePr>
  </w:style>
  <w:style w:type="table" w:styleId="GridTable3-Accent2">
    <w:name w:val="Grid Table 3 Accent 2"/>
    <w:basedOn w:val="TableNormal"/>
    <w:uiPriority w:val="48"/>
    <w:rsid w:val="00BE7B95"/>
    <w:pPr>
      <w:spacing w:after="0" w:line="240" w:lineRule="auto"/>
    </w:pPr>
    <w:tblPr>
      <w:tblStyleRowBandSize w:val="1"/>
      <w:tblStyleColBandSize w:val="1"/>
      <w:tblBorders>
        <w:top w:val="single" w:sz="4" w:space="0" w:color="2BFFF9" w:themeColor="accent2" w:themeTint="99"/>
        <w:left w:val="single" w:sz="4" w:space="0" w:color="2BFFF9" w:themeColor="accent2" w:themeTint="99"/>
        <w:bottom w:val="single" w:sz="4" w:space="0" w:color="2BFFF9" w:themeColor="accent2" w:themeTint="99"/>
        <w:right w:val="single" w:sz="4" w:space="0" w:color="2BFFF9" w:themeColor="accent2" w:themeTint="99"/>
        <w:insideH w:val="single" w:sz="4" w:space="0" w:color="2BFFF9" w:themeColor="accent2" w:themeTint="99"/>
        <w:insideV w:val="single" w:sz="4" w:space="0" w:color="2BFFF9"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8FFFD" w:themeFill="accent2" w:themeFillTint="33"/>
      </w:tcPr>
    </w:tblStylePr>
    <w:tblStylePr w:type="band1Horz">
      <w:tblPr/>
      <w:tcPr>
        <w:shd w:val="clear" w:color="auto" w:fill="B8FFFD" w:themeFill="accent2" w:themeFillTint="33"/>
      </w:tcPr>
    </w:tblStylePr>
    <w:tblStylePr w:type="neCell">
      <w:tblPr/>
      <w:tcPr>
        <w:tcBorders>
          <w:bottom w:val="single" w:sz="4" w:space="0" w:color="2BFFF9" w:themeColor="accent2" w:themeTint="99"/>
        </w:tcBorders>
      </w:tcPr>
    </w:tblStylePr>
    <w:tblStylePr w:type="nwCell">
      <w:tblPr/>
      <w:tcPr>
        <w:tcBorders>
          <w:bottom w:val="single" w:sz="4" w:space="0" w:color="2BFFF9" w:themeColor="accent2" w:themeTint="99"/>
        </w:tcBorders>
      </w:tcPr>
    </w:tblStylePr>
    <w:tblStylePr w:type="seCell">
      <w:tblPr/>
      <w:tcPr>
        <w:tcBorders>
          <w:top w:val="single" w:sz="4" w:space="0" w:color="2BFFF9" w:themeColor="accent2" w:themeTint="99"/>
        </w:tcBorders>
      </w:tcPr>
    </w:tblStylePr>
    <w:tblStylePr w:type="swCell">
      <w:tblPr/>
      <w:tcPr>
        <w:tcBorders>
          <w:top w:val="single" w:sz="4" w:space="0" w:color="2BFFF9" w:themeColor="accent2" w:themeTint="99"/>
        </w:tcBorders>
      </w:tcPr>
    </w:tblStylePr>
  </w:style>
  <w:style w:type="table" w:styleId="GridTable3-Accent3">
    <w:name w:val="Grid Table 3 Accent 3"/>
    <w:basedOn w:val="TableNormal"/>
    <w:uiPriority w:val="48"/>
    <w:rsid w:val="00BE7B95"/>
    <w:pPr>
      <w:spacing w:after="0" w:line="240" w:lineRule="auto"/>
    </w:pPr>
    <w:tblPr>
      <w:tblStyleRowBandSize w:val="1"/>
      <w:tblStyleColBandSize w:val="1"/>
      <w:tblBorders>
        <w:top w:val="single" w:sz="4" w:space="0" w:color="79B8E3" w:themeColor="accent3" w:themeTint="99"/>
        <w:left w:val="single" w:sz="4" w:space="0" w:color="79B8E3" w:themeColor="accent3" w:themeTint="99"/>
        <w:bottom w:val="single" w:sz="4" w:space="0" w:color="79B8E3" w:themeColor="accent3" w:themeTint="99"/>
        <w:right w:val="single" w:sz="4" w:space="0" w:color="79B8E3" w:themeColor="accent3" w:themeTint="99"/>
        <w:insideH w:val="single" w:sz="4" w:space="0" w:color="79B8E3" w:themeColor="accent3" w:themeTint="99"/>
        <w:insideV w:val="single" w:sz="4" w:space="0" w:color="79B8E3"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2E7F6" w:themeFill="accent3" w:themeFillTint="33"/>
      </w:tcPr>
    </w:tblStylePr>
    <w:tblStylePr w:type="band1Horz">
      <w:tblPr/>
      <w:tcPr>
        <w:shd w:val="clear" w:color="auto" w:fill="D2E7F6" w:themeFill="accent3" w:themeFillTint="33"/>
      </w:tcPr>
    </w:tblStylePr>
    <w:tblStylePr w:type="neCell">
      <w:tblPr/>
      <w:tcPr>
        <w:tcBorders>
          <w:bottom w:val="single" w:sz="4" w:space="0" w:color="79B8E3" w:themeColor="accent3" w:themeTint="99"/>
        </w:tcBorders>
      </w:tcPr>
    </w:tblStylePr>
    <w:tblStylePr w:type="nwCell">
      <w:tblPr/>
      <w:tcPr>
        <w:tcBorders>
          <w:bottom w:val="single" w:sz="4" w:space="0" w:color="79B8E3" w:themeColor="accent3" w:themeTint="99"/>
        </w:tcBorders>
      </w:tcPr>
    </w:tblStylePr>
    <w:tblStylePr w:type="seCell">
      <w:tblPr/>
      <w:tcPr>
        <w:tcBorders>
          <w:top w:val="single" w:sz="4" w:space="0" w:color="79B8E3" w:themeColor="accent3" w:themeTint="99"/>
        </w:tcBorders>
      </w:tcPr>
    </w:tblStylePr>
    <w:tblStylePr w:type="swCell">
      <w:tblPr/>
      <w:tcPr>
        <w:tcBorders>
          <w:top w:val="single" w:sz="4" w:space="0" w:color="79B8E3" w:themeColor="accent3" w:themeTint="99"/>
        </w:tcBorders>
      </w:tcPr>
    </w:tblStylePr>
  </w:style>
  <w:style w:type="table" w:styleId="GridTable3-Accent4">
    <w:name w:val="Grid Table 3 Accent 4"/>
    <w:basedOn w:val="TableNormal"/>
    <w:uiPriority w:val="48"/>
    <w:rsid w:val="00BE7B95"/>
    <w:pPr>
      <w:spacing w:after="0" w:line="240" w:lineRule="auto"/>
    </w:pPr>
    <w:tblPr>
      <w:tblStyleRowBandSize w:val="1"/>
      <w:tblStyleColBandSize w:val="1"/>
      <w:tblBorders>
        <w:top w:val="single" w:sz="4" w:space="0" w:color="67ADD8" w:themeColor="accent4" w:themeTint="99"/>
        <w:left w:val="single" w:sz="4" w:space="0" w:color="67ADD8" w:themeColor="accent4" w:themeTint="99"/>
        <w:bottom w:val="single" w:sz="4" w:space="0" w:color="67ADD8" w:themeColor="accent4" w:themeTint="99"/>
        <w:right w:val="single" w:sz="4" w:space="0" w:color="67ADD8" w:themeColor="accent4" w:themeTint="99"/>
        <w:insideH w:val="single" w:sz="4" w:space="0" w:color="67ADD8" w:themeColor="accent4" w:themeTint="99"/>
        <w:insideV w:val="single" w:sz="4" w:space="0" w:color="67ADD8"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E3F2" w:themeFill="accent4" w:themeFillTint="33"/>
      </w:tcPr>
    </w:tblStylePr>
    <w:tblStylePr w:type="band1Horz">
      <w:tblPr/>
      <w:tcPr>
        <w:shd w:val="clear" w:color="auto" w:fill="CCE3F2" w:themeFill="accent4" w:themeFillTint="33"/>
      </w:tcPr>
    </w:tblStylePr>
    <w:tblStylePr w:type="neCell">
      <w:tblPr/>
      <w:tcPr>
        <w:tcBorders>
          <w:bottom w:val="single" w:sz="4" w:space="0" w:color="67ADD8" w:themeColor="accent4" w:themeTint="99"/>
        </w:tcBorders>
      </w:tcPr>
    </w:tblStylePr>
    <w:tblStylePr w:type="nwCell">
      <w:tblPr/>
      <w:tcPr>
        <w:tcBorders>
          <w:bottom w:val="single" w:sz="4" w:space="0" w:color="67ADD8" w:themeColor="accent4" w:themeTint="99"/>
        </w:tcBorders>
      </w:tcPr>
    </w:tblStylePr>
    <w:tblStylePr w:type="seCell">
      <w:tblPr/>
      <w:tcPr>
        <w:tcBorders>
          <w:top w:val="single" w:sz="4" w:space="0" w:color="67ADD8" w:themeColor="accent4" w:themeTint="99"/>
        </w:tcBorders>
      </w:tcPr>
    </w:tblStylePr>
    <w:tblStylePr w:type="swCell">
      <w:tblPr/>
      <w:tcPr>
        <w:tcBorders>
          <w:top w:val="single" w:sz="4" w:space="0" w:color="67ADD8" w:themeColor="accent4" w:themeTint="99"/>
        </w:tcBorders>
      </w:tcPr>
    </w:tblStylePr>
  </w:style>
  <w:style w:type="table" w:styleId="GridTable3-Accent5">
    <w:name w:val="Grid Table 3 Accent 5"/>
    <w:basedOn w:val="TableNormal"/>
    <w:uiPriority w:val="48"/>
    <w:rsid w:val="00BE7B95"/>
    <w:pPr>
      <w:spacing w:after="0" w:line="240" w:lineRule="auto"/>
    </w:pPr>
    <w:tblPr>
      <w:tblStyleRowBandSize w:val="1"/>
      <w:tblStyleColBandSize w:val="1"/>
      <w:tblBorders>
        <w:top w:val="single" w:sz="4" w:space="0" w:color="88D69B" w:themeColor="accent5" w:themeTint="99"/>
        <w:left w:val="single" w:sz="4" w:space="0" w:color="88D69B" w:themeColor="accent5" w:themeTint="99"/>
        <w:bottom w:val="single" w:sz="4" w:space="0" w:color="88D69B" w:themeColor="accent5" w:themeTint="99"/>
        <w:right w:val="single" w:sz="4" w:space="0" w:color="88D69B" w:themeColor="accent5" w:themeTint="99"/>
        <w:insideH w:val="single" w:sz="4" w:space="0" w:color="88D69B" w:themeColor="accent5" w:themeTint="99"/>
        <w:insideV w:val="single" w:sz="4" w:space="0" w:color="88D69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F1DD" w:themeFill="accent5" w:themeFillTint="33"/>
      </w:tcPr>
    </w:tblStylePr>
    <w:tblStylePr w:type="band1Horz">
      <w:tblPr/>
      <w:tcPr>
        <w:shd w:val="clear" w:color="auto" w:fill="D7F1DD" w:themeFill="accent5" w:themeFillTint="33"/>
      </w:tcPr>
    </w:tblStylePr>
    <w:tblStylePr w:type="neCell">
      <w:tblPr/>
      <w:tcPr>
        <w:tcBorders>
          <w:bottom w:val="single" w:sz="4" w:space="0" w:color="88D69B" w:themeColor="accent5" w:themeTint="99"/>
        </w:tcBorders>
      </w:tcPr>
    </w:tblStylePr>
    <w:tblStylePr w:type="nwCell">
      <w:tblPr/>
      <w:tcPr>
        <w:tcBorders>
          <w:bottom w:val="single" w:sz="4" w:space="0" w:color="88D69B" w:themeColor="accent5" w:themeTint="99"/>
        </w:tcBorders>
      </w:tcPr>
    </w:tblStylePr>
    <w:tblStylePr w:type="seCell">
      <w:tblPr/>
      <w:tcPr>
        <w:tcBorders>
          <w:top w:val="single" w:sz="4" w:space="0" w:color="88D69B" w:themeColor="accent5" w:themeTint="99"/>
        </w:tcBorders>
      </w:tcPr>
    </w:tblStylePr>
    <w:tblStylePr w:type="swCell">
      <w:tblPr/>
      <w:tcPr>
        <w:tcBorders>
          <w:top w:val="single" w:sz="4" w:space="0" w:color="88D69B" w:themeColor="accent5" w:themeTint="99"/>
        </w:tcBorders>
      </w:tcPr>
    </w:tblStylePr>
  </w:style>
  <w:style w:type="table" w:styleId="GridTable3-Accent6">
    <w:name w:val="Grid Table 3 Accent 6"/>
    <w:basedOn w:val="TableNormal"/>
    <w:uiPriority w:val="48"/>
    <w:rsid w:val="00BE7B95"/>
    <w:pPr>
      <w:spacing w:after="0" w:line="240" w:lineRule="auto"/>
    </w:pPr>
    <w:tblPr>
      <w:tblStyleRowBandSize w:val="1"/>
      <w:tblStyleColBandSize w:val="1"/>
      <w:tblBorders>
        <w:top w:val="single" w:sz="4" w:space="0" w:color="BB76CE" w:themeColor="accent6" w:themeTint="99"/>
        <w:left w:val="single" w:sz="4" w:space="0" w:color="BB76CE" w:themeColor="accent6" w:themeTint="99"/>
        <w:bottom w:val="single" w:sz="4" w:space="0" w:color="BB76CE" w:themeColor="accent6" w:themeTint="99"/>
        <w:right w:val="single" w:sz="4" w:space="0" w:color="BB76CE" w:themeColor="accent6" w:themeTint="99"/>
        <w:insideH w:val="single" w:sz="4" w:space="0" w:color="BB76CE" w:themeColor="accent6" w:themeTint="99"/>
        <w:insideV w:val="single" w:sz="4" w:space="0" w:color="BB76CE"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1EE" w:themeFill="accent6" w:themeFillTint="33"/>
      </w:tcPr>
    </w:tblStylePr>
    <w:tblStylePr w:type="band1Horz">
      <w:tblPr/>
      <w:tcPr>
        <w:shd w:val="clear" w:color="auto" w:fill="E8D1EE" w:themeFill="accent6" w:themeFillTint="33"/>
      </w:tcPr>
    </w:tblStylePr>
    <w:tblStylePr w:type="neCell">
      <w:tblPr/>
      <w:tcPr>
        <w:tcBorders>
          <w:bottom w:val="single" w:sz="4" w:space="0" w:color="BB76CE" w:themeColor="accent6" w:themeTint="99"/>
        </w:tcBorders>
      </w:tcPr>
    </w:tblStylePr>
    <w:tblStylePr w:type="nwCell">
      <w:tblPr/>
      <w:tcPr>
        <w:tcBorders>
          <w:bottom w:val="single" w:sz="4" w:space="0" w:color="BB76CE" w:themeColor="accent6" w:themeTint="99"/>
        </w:tcBorders>
      </w:tcPr>
    </w:tblStylePr>
    <w:tblStylePr w:type="seCell">
      <w:tblPr/>
      <w:tcPr>
        <w:tcBorders>
          <w:top w:val="single" w:sz="4" w:space="0" w:color="BB76CE" w:themeColor="accent6" w:themeTint="99"/>
        </w:tcBorders>
      </w:tcPr>
    </w:tblStylePr>
    <w:tblStylePr w:type="swCell">
      <w:tblPr/>
      <w:tcPr>
        <w:tcBorders>
          <w:top w:val="single" w:sz="4" w:space="0" w:color="BB76CE" w:themeColor="accent6" w:themeTint="99"/>
        </w:tcBorders>
      </w:tcPr>
    </w:tblStylePr>
  </w:style>
  <w:style w:type="table" w:styleId="GridTable4">
    <w:name w:val="Grid Table 4"/>
    <w:basedOn w:val="TableNormal"/>
    <w:uiPriority w:val="49"/>
    <w:rsid w:val="00BE7B9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BE7B95"/>
    <w:pPr>
      <w:spacing w:after="0" w:line="240" w:lineRule="auto"/>
    </w:pPr>
    <w:tblPr>
      <w:tblStyleRowBandSize w:val="1"/>
      <w:tblStyleColBandSize w:val="1"/>
      <w:tblBorders>
        <w:top w:val="single" w:sz="4" w:space="0" w:color="73E1E2" w:themeColor="accent1" w:themeTint="99"/>
        <w:left w:val="single" w:sz="4" w:space="0" w:color="73E1E2" w:themeColor="accent1" w:themeTint="99"/>
        <w:bottom w:val="single" w:sz="4" w:space="0" w:color="73E1E2" w:themeColor="accent1" w:themeTint="99"/>
        <w:right w:val="single" w:sz="4" w:space="0" w:color="73E1E2" w:themeColor="accent1" w:themeTint="99"/>
        <w:insideH w:val="single" w:sz="4" w:space="0" w:color="73E1E2" w:themeColor="accent1" w:themeTint="99"/>
        <w:insideV w:val="single" w:sz="4" w:space="0" w:color="73E1E2" w:themeColor="accent1" w:themeTint="99"/>
      </w:tblBorders>
    </w:tblPr>
    <w:tblStylePr w:type="firstRow">
      <w:rPr>
        <w:b/>
        <w:bCs/>
        <w:color w:val="FFFFFF" w:themeColor="background1"/>
      </w:rPr>
      <w:tblPr/>
      <w:tcPr>
        <w:tcBorders>
          <w:top w:val="single" w:sz="4" w:space="0" w:color="27BDBE" w:themeColor="accent1"/>
          <w:left w:val="single" w:sz="4" w:space="0" w:color="27BDBE" w:themeColor="accent1"/>
          <w:bottom w:val="single" w:sz="4" w:space="0" w:color="27BDBE" w:themeColor="accent1"/>
          <w:right w:val="single" w:sz="4" w:space="0" w:color="27BDBE" w:themeColor="accent1"/>
          <w:insideH w:val="nil"/>
          <w:insideV w:val="nil"/>
        </w:tcBorders>
        <w:shd w:val="clear" w:color="auto" w:fill="27BDBE" w:themeFill="accent1"/>
      </w:tcPr>
    </w:tblStylePr>
    <w:tblStylePr w:type="lastRow">
      <w:rPr>
        <w:b/>
        <w:bCs/>
      </w:rPr>
      <w:tblPr/>
      <w:tcPr>
        <w:tcBorders>
          <w:top w:val="double" w:sz="4" w:space="0" w:color="27BDBE" w:themeColor="accent1"/>
        </w:tcBorders>
      </w:tcPr>
    </w:tblStylePr>
    <w:tblStylePr w:type="firstCol">
      <w:rPr>
        <w:b/>
        <w:bCs/>
      </w:rPr>
    </w:tblStylePr>
    <w:tblStylePr w:type="lastCol">
      <w:rPr>
        <w:b/>
        <w:bCs/>
      </w:rPr>
    </w:tblStylePr>
    <w:tblStylePr w:type="band1Vert">
      <w:tblPr/>
      <w:tcPr>
        <w:shd w:val="clear" w:color="auto" w:fill="D0F5F5" w:themeFill="accent1" w:themeFillTint="33"/>
      </w:tcPr>
    </w:tblStylePr>
    <w:tblStylePr w:type="band1Horz">
      <w:tblPr/>
      <w:tcPr>
        <w:shd w:val="clear" w:color="auto" w:fill="D0F5F5" w:themeFill="accent1" w:themeFillTint="33"/>
      </w:tcPr>
    </w:tblStylePr>
  </w:style>
  <w:style w:type="table" w:styleId="GridTable4-Accent2">
    <w:name w:val="Grid Table 4 Accent 2"/>
    <w:basedOn w:val="TableNormal"/>
    <w:uiPriority w:val="49"/>
    <w:rsid w:val="00BE7B95"/>
    <w:pPr>
      <w:spacing w:after="0" w:line="240" w:lineRule="auto"/>
    </w:pPr>
    <w:tblPr>
      <w:tblStyleRowBandSize w:val="1"/>
      <w:tblStyleColBandSize w:val="1"/>
      <w:tblBorders>
        <w:top w:val="single" w:sz="4" w:space="0" w:color="2BFFF9" w:themeColor="accent2" w:themeTint="99"/>
        <w:left w:val="single" w:sz="4" w:space="0" w:color="2BFFF9" w:themeColor="accent2" w:themeTint="99"/>
        <w:bottom w:val="single" w:sz="4" w:space="0" w:color="2BFFF9" w:themeColor="accent2" w:themeTint="99"/>
        <w:right w:val="single" w:sz="4" w:space="0" w:color="2BFFF9" w:themeColor="accent2" w:themeTint="99"/>
        <w:insideH w:val="single" w:sz="4" w:space="0" w:color="2BFFF9" w:themeColor="accent2" w:themeTint="99"/>
        <w:insideV w:val="single" w:sz="4" w:space="0" w:color="2BFFF9" w:themeColor="accent2" w:themeTint="99"/>
      </w:tblBorders>
    </w:tblPr>
    <w:tblStylePr w:type="firstRow">
      <w:rPr>
        <w:b/>
        <w:bCs/>
        <w:color w:val="FFFFFF" w:themeColor="background1"/>
      </w:rPr>
      <w:tblPr/>
      <w:tcPr>
        <w:tcBorders>
          <w:top w:val="single" w:sz="4" w:space="0" w:color="009E9A" w:themeColor="accent2"/>
          <w:left w:val="single" w:sz="4" w:space="0" w:color="009E9A" w:themeColor="accent2"/>
          <w:bottom w:val="single" w:sz="4" w:space="0" w:color="009E9A" w:themeColor="accent2"/>
          <w:right w:val="single" w:sz="4" w:space="0" w:color="009E9A" w:themeColor="accent2"/>
          <w:insideH w:val="nil"/>
          <w:insideV w:val="nil"/>
        </w:tcBorders>
        <w:shd w:val="clear" w:color="auto" w:fill="009E9A" w:themeFill="accent2"/>
      </w:tcPr>
    </w:tblStylePr>
    <w:tblStylePr w:type="lastRow">
      <w:rPr>
        <w:b/>
        <w:bCs/>
      </w:rPr>
      <w:tblPr/>
      <w:tcPr>
        <w:tcBorders>
          <w:top w:val="double" w:sz="4" w:space="0" w:color="009E9A" w:themeColor="accent2"/>
        </w:tcBorders>
      </w:tcPr>
    </w:tblStylePr>
    <w:tblStylePr w:type="firstCol">
      <w:rPr>
        <w:b/>
        <w:bCs/>
      </w:rPr>
    </w:tblStylePr>
    <w:tblStylePr w:type="lastCol">
      <w:rPr>
        <w:b/>
        <w:bCs/>
      </w:rPr>
    </w:tblStylePr>
    <w:tblStylePr w:type="band1Vert">
      <w:tblPr/>
      <w:tcPr>
        <w:shd w:val="clear" w:color="auto" w:fill="B8FFFD" w:themeFill="accent2" w:themeFillTint="33"/>
      </w:tcPr>
    </w:tblStylePr>
    <w:tblStylePr w:type="band1Horz">
      <w:tblPr/>
      <w:tcPr>
        <w:shd w:val="clear" w:color="auto" w:fill="B8FFFD" w:themeFill="accent2" w:themeFillTint="33"/>
      </w:tcPr>
    </w:tblStylePr>
  </w:style>
  <w:style w:type="table" w:styleId="GridTable4-Accent3">
    <w:name w:val="Grid Table 4 Accent 3"/>
    <w:basedOn w:val="TableNormal"/>
    <w:uiPriority w:val="49"/>
    <w:rsid w:val="00BE7B95"/>
    <w:pPr>
      <w:spacing w:after="0" w:line="240" w:lineRule="auto"/>
    </w:pPr>
    <w:tblPr>
      <w:tblStyleRowBandSize w:val="1"/>
      <w:tblStyleColBandSize w:val="1"/>
      <w:tblBorders>
        <w:top w:val="single" w:sz="4" w:space="0" w:color="79B8E3" w:themeColor="accent3" w:themeTint="99"/>
        <w:left w:val="single" w:sz="4" w:space="0" w:color="79B8E3" w:themeColor="accent3" w:themeTint="99"/>
        <w:bottom w:val="single" w:sz="4" w:space="0" w:color="79B8E3" w:themeColor="accent3" w:themeTint="99"/>
        <w:right w:val="single" w:sz="4" w:space="0" w:color="79B8E3" w:themeColor="accent3" w:themeTint="99"/>
        <w:insideH w:val="single" w:sz="4" w:space="0" w:color="79B8E3" w:themeColor="accent3" w:themeTint="99"/>
        <w:insideV w:val="single" w:sz="4" w:space="0" w:color="79B8E3" w:themeColor="accent3" w:themeTint="99"/>
      </w:tblBorders>
    </w:tblPr>
    <w:tblStylePr w:type="firstRow">
      <w:rPr>
        <w:b/>
        <w:bCs/>
        <w:color w:val="FFFFFF" w:themeColor="background1"/>
      </w:rPr>
      <w:tblPr/>
      <w:tcPr>
        <w:tcBorders>
          <w:top w:val="single" w:sz="4" w:space="0" w:color="2988C9" w:themeColor="accent3"/>
          <w:left w:val="single" w:sz="4" w:space="0" w:color="2988C9" w:themeColor="accent3"/>
          <w:bottom w:val="single" w:sz="4" w:space="0" w:color="2988C9" w:themeColor="accent3"/>
          <w:right w:val="single" w:sz="4" w:space="0" w:color="2988C9" w:themeColor="accent3"/>
          <w:insideH w:val="nil"/>
          <w:insideV w:val="nil"/>
        </w:tcBorders>
        <w:shd w:val="clear" w:color="auto" w:fill="2988C9" w:themeFill="accent3"/>
      </w:tcPr>
    </w:tblStylePr>
    <w:tblStylePr w:type="lastRow">
      <w:rPr>
        <w:b/>
        <w:bCs/>
      </w:rPr>
      <w:tblPr/>
      <w:tcPr>
        <w:tcBorders>
          <w:top w:val="double" w:sz="4" w:space="0" w:color="2988C9" w:themeColor="accent3"/>
        </w:tcBorders>
      </w:tcPr>
    </w:tblStylePr>
    <w:tblStylePr w:type="firstCol">
      <w:rPr>
        <w:b/>
        <w:bCs/>
      </w:rPr>
    </w:tblStylePr>
    <w:tblStylePr w:type="lastCol">
      <w:rPr>
        <w:b/>
        <w:bCs/>
      </w:rPr>
    </w:tblStylePr>
    <w:tblStylePr w:type="band1Vert">
      <w:tblPr/>
      <w:tcPr>
        <w:shd w:val="clear" w:color="auto" w:fill="D2E7F6" w:themeFill="accent3" w:themeFillTint="33"/>
      </w:tcPr>
    </w:tblStylePr>
    <w:tblStylePr w:type="band1Horz">
      <w:tblPr/>
      <w:tcPr>
        <w:shd w:val="clear" w:color="auto" w:fill="D2E7F6" w:themeFill="accent3" w:themeFillTint="33"/>
      </w:tcPr>
    </w:tblStylePr>
  </w:style>
  <w:style w:type="table" w:styleId="GridTable4-Accent4">
    <w:name w:val="Grid Table 4 Accent 4"/>
    <w:basedOn w:val="TableNormal"/>
    <w:uiPriority w:val="49"/>
    <w:rsid w:val="00BE7B95"/>
    <w:pPr>
      <w:spacing w:after="0" w:line="240" w:lineRule="auto"/>
    </w:pPr>
    <w:tblPr>
      <w:tblStyleRowBandSize w:val="1"/>
      <w:tblStyleColBandSize w:val="1"/>
      <w:tblBorders>
        <w:top w:val="single" w:sz="4" w:space="0" w:color="67ADD8" w:themeColor="accent4" w:themeTint="99"/>
        <w:left w:val="single" w:sz="4" w:space="0" w:color="67ADD8" w:themeColor="accent4" w:themeTint="99"/>
        <w:bottom w:val="single" w:sz="4" w:space="0" w:color="67ADD8" w:themeColor="accent4" w:themeTint="99"/>
        <w:right w:val="single" w:sz="4" w:space="0" w:color="67ADD8" w:themeColor="accent4" w:themeTint="99"/>
        <w:insideH w:val="single" w:sz="4" w:space="0" w:color="67ADD8" w:themeColor="accent4" w:themeTint="99"/>
        <w:insideV w:val="single" w:sz="4" w:space="0" w:color="67ADD8" w:themeColor="accent4" w:themeTint="99"/>
      </w:tblBorders>
    </w:tblPr>
    <w:tblStylePr w:type="firstRow">
      <w:rPr>
        <w:b/>
        <w:bCs/>
        <w:color w:val="FFFFFF" w:themeColor="background1"/>
      </w:rPr>
      <w:tblPr/>
      <w:tcPr>
        <w:tcBorders>
          <w:top w:val="single" w:sz="4" w:space="0" w:color="276F9A" w:themeColor="accent4"/>
          <w:left w:val="single" w:sz="4" w:space="0" w:color="276F9A" w:themeColor="accent4"/>
          <w:bottom w:val="single" w:sz="4" w:space="0" w:color="276F9A" w:themeColor="accent4"/>
          <w:right w:val="single" w:sz="4" w:space="0" w:color="276F9A" w:themeColor="accent4"/>
          <w:insideH w:val="nil"/>
          <w:insideV w:val="nil"/>
        </w:tcBorders>
        <w:shd w:val="clear" w:color="auto" w:fill="276F9A" w:themeFill="accent4"/>
      </w:tcPr>
    </w:tblStylePr>
    <w:tblStylePr w:type="lastRow">
      <w:rPr>
        <w:b/>
        <w:bCs/>
      </w:rPr>
      <w:tblPr/>
      <w:tcPr>
        <w:tcBorders>
          <w:top w:val="double" w:sz="4" w:space="0" w:color="276F9A" w:themeColor="accent4"/>
        </w:tcBorders>
      </w:tcPr>
    </w:tblStylePr>
    <w:tblStylePr w:type="firstCol">
      <w:rPr>
        <w:b/>
        <w:bCs/>
      </w:rPr>
    </w:tblStylePr>
    <w:tblStylePr w:type="lastCol">
      <w:rPr>
        <w:b/>
        <w:bCs/>
      </w:rPr>
    </w:tblStylePr>
    <w:tblStylePr w:type="band1Vert">
      <w:tblPr/>
      <w:tcPr>
        <w:shd w:val="clear" w:color="auto" w:fill="CCE3F2" w:themeFill="accent4" w:themeFillTint="33"/>
      </w:tcPr>
    </w:tblStylePr>
    <w:tblStylePr w:type="band1Horz">
      <w:tblPr/>
      <w:tcPr>
        <w:shd w:val="clear" w:color="auto" w:fill="CCE3F2" w:themeFill="accent4" w:themeFillTint="33"/>
      </w:tcPr>
    </w:tblStylePr>
  </w:style>
  <w:style w:type="table" w:styleId="GridTable4-Accent5">
    <w:name w:val="Grid Table 4 Accent 5"/>
    <w:basedOn w:val="TableNormal"/>
    <w:uiPriority w:val="49"/>
    <w:rsid w:val="00BE7B95"/>
    <w:pPr>
      <w:spacing w:after="0" w:line="240" w:lineRule="auto"/>
    </w:pPr>
    <w:tblPr>
      <w:tblStyleRowBandSize w:val="1"/>
      <w:tblStyleColBandSize w:val="1"/>
      <w:tblBorders>
        <w:top w:val="single" w:sz="4" w:space="0" w:color="88D69B" w:themeColor="accent5" w:themeTint="99"/>
        <w:left w:val="single" w:sz="4" w:space="0" w:color="88D69B" w:themeColor="accent5" w:themeTint="99"/>
        <w:bottom w:val="single" w:sz="4" w:space="0" w:color="88D69B" w:themeColor="accent5" w:themeTint="99"/>
        <w:right w:val="single" w:sz="4" w:space="0" w:color="88D69B" w:themeColor="accent5" w:themeTint="99"/>
        <w:insideH w:val="single" w:sz="4" w:space="0" w:color="88D69B" w:themeColor="accent5" w:themeTint="99"/>
        <w:insideV w:val="single" w:sz="4" w:space="0" w:color="88D69B" w:themeColor="accent5" w:themeTint="99"/>
      </w:tblBorders>
    </w:tblPr>
    <w:tblStylePr w:type="firstRow">
      <w:rPr>
        <w:b/>
        <w:bCs/>
        <w:color w:val="FFFFFF" w:themeColor="background1"/>
      </w:rPr>
      <w:tblPr/>
      <w:tcPr>
        <w:tcBorders>
          <w:top w:val="single" w:sz="4" w:space="0" w:color="3FB65B" w:themeColor="accent5"/>
          <w:left w:val="single" w:sz="4" w:space="0" w:color="3FB65B" w:themeColor="accent5"/>
          <w:bottom w:val="single" w:sz="4" w:space="0" w:color="3FB65B" w:themeColor="accent5"/>
          <w:right w:val="single" w:sz="4" w:space="0" w:color="3FB65B" w:themeColor="accent5"/>
          <w:insideH w:val="nil"/>
          <w:insideV w:val="nil"/>
        </w:tcBorders>
        <w:shd w:val="clear" w:color="auto" w:fill="3FB65B" w:themeFill="accent5"/>
      </w:tcPr>
    </w:tblStylePr>
    <w:tblStylePr w:type="lastRow">
      <w:rPr>
        <w:b/>
        <w:bCs/>
      </w:rPr>
      <w:tblPr/>
      <w:tcPr>
        <w:tcBorders>
          <w:top w:val="double" w:sz="4" w:space="0" w:color="3FB65B" w:themeColor="accent5"/>
        </w:tcBorders>
      </w:tcPr>
    </w:tblStylePr>
    <w:tblStylePr w:type="firstCol">
      <w:rPr>
        <w:b/>
        <w:bCs/>
      </w:rPr>
    </w:tblStylePr>
    <w:tblStylePr w:type="lastCol">
      <w:rPr>
        <w:b/>
        <w:bCs/>
      </w:rPr>
    </w:tblStylePr>
    <w:tblStylePr w:type="band1Vert">
      <w:tblPr/>
      <w:tcPr>
        <w:shd w:val="clear" w:color="auto" w:fill="D7F1DD" w:themeFill="accent5" w:themeFillTint="33"/>
      </w:tcPr>
    </w:tblStylePr>
    <w:tblStylePr w:type="band1Horz">
      <w:tblPr/>
      <w:tcPr>
        <w:shd w:val="clear" w:color="auto" w:fill="D7F1DD" w:themeFill="accent5" w:themeFillTint="33"/>
      </w:tcPr>
    </w:tblStylePr>
  </w:style>
  <w:style w:type="table" w:styleId="GridTable4-Accent6">
    <w:name w:val="Grid Table 4 Accent 6"/>
    <w:basedOn w:val="TableNormal"/>
    <w:uiPriority w:val="49"/>
    <w:rsid w:val="00BE7B95"/>
    <w:pPr>
      <w:spacing w:after="0" w:line="240" w:lineRule="auto"/>
    </w:pPr>
    <w:tblPr>
      <w:tblStyleRowBandSize w:val="1"/>
      <w:tblStyleColBandSize w:val="1"/>
      <w:tblBorders>
        <w:top w:val="single" w:sz="4" w:space="0" w:color="BB76CE" w:themeColor="accent6" w:themeTint="99"/>
        <w:left w:val="single" w:sz="4" w:space="0" w:color="BB76CE" w:themeColor="accent6" w:themeTint="99"/>
        <w:bottom w:val="single" w:sz="4" w:space="0" w:color="BB76CE" w:themeColor="accent6" w:themeTint="99"/>
        <w:right w:val="single" w:sz="4" w:space="0" w:color="BB76CE" w:themeColor="accent6" w:themeTint="99"/>
        <w:insideH w:val="single" w:sz="4" w:space="0" w:color="BB76CE" w:themeColor="accent6" w:themeTint="99"/>
        <w:insideV w:val="single" w:sz="4" w:space="0" w:color="BB76CE" w:themeColor="accent6" w:themeTint="99"/>
      </w:tblBorders>
    </w:tblPr>
    <w:tblStylePr w:type="firstRow">
      <w:rPr>
        <w:b/>
        <w:bCs/>
        <w:color w:val="FFFFFF" w:themeColor="background1"/>
      </w:rPr>
      <w:tblPr/>
      <w:tcPr>
        <w:tcBorders>
          <w:top w:val="single" w:sz="4" w:space="0" w:color="803594" w:themeColor="accent6"/>
          <w:left w:val="single" w:sz="4" w:space="0" w:color="803594" w:themeColor="accent6"/>
          <w:bottom w:val="single" w:sz="4" w:space="0" w:color="803594" w:themeColor="accent6"/>
          <w:right w:val="single" w:sz="4" w:space="0" w:color="803594" w:themeColor="accent6"/>
          <w:insideH w:val="nil"/>
          <w:insideV w:val="nil"/>
        </w:tcBorders>
        <w:shd w:val="clear" w:color="auto" w:fill="803594" w:themeFill="accent6"/>
      </w:tcPr>
    </w:tblStylePr>
    <w:tblStylePr w:type="lastRow">
      <w:rPr>
        <w:b/>
        <w:bCs/>
      </w:rPr>
      <w:tblPr/>
      <w:tcPr>
        <w:tcBorders>
          <w:top w:val="double" w:sz="4" w:space="0" w:color="803594" w:themeColor="accent6"/>
        </w:tcBorders>
      </w:tcPr>
    </w:tblStylePr>
    <w:tblStylePr w:type="firstCol">
      <w:rPr>
        <w:b/>
        <w:bCs/>
      </w:rPr>
    </w:tblStylePr>
    <w:tblStylePr w:type="lastCol">
      <w:rPr>
        <w:b/>
        <w:bCs/>
      </w:rPr>
    </w:tblStylePr>
    <w:tblStylePr w:type="band1Vert">
      <w:tblPr/>
      <w:tcPr>
        <w:shd w:val="clear" w:color="auto" w:fill="E8D1EE" w:themeFill="accent6" w:themeFillTint="33"/>
      </w:tcPr>
    </w:tblStylePr>
    <w:tblStylePr w:type="band1Horz">
      <w:tblPr/>
      <w:tcPr>
        <w:shd w:val="clear" w:color="auto" w:fill="E8D1EE" w:themeFill="accent6" w:themeFillTint="33"/>
      </w:tcPr>
    </w:tblStylePr>
  </w:style>
  <w:style w:type="table" w:styleId="GridTable5Dark">
    <w:name w:val="Grid Table 5 Dark"/>
    <w:basedOn w:val="TableNormal"/>
    <w:uiPriority w:val="50"/>
    <w:rsid w:val="00BE7B9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BE7B9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0F5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7BDBE"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7BDBE"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7BDBE"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7BDBE" w:themeFill="accent1"/>
      </w:tcPr>
    </w:tblStylePr>
    <w:tblStylePr w:type="band1Vert">
      <w:tblPr/>
      <w:tcPr>
        <w:shd w:val="clear" w:color="auto" w:fill="A1EBEB" w:themeFill="accent1" w:themeFillTint="66"/>
      </w:tcPr>
    </w:tblStylePr>
    <w:tblStylePr w:type="band1Horz">
      <w:tblPr/>
      <w:tcPr>
        <w:shd w:val="clear" w:color="auto" w:fill="A1EBEB" w:themeFill="accent1" w:themeFillTint="66"/>
      </w:tcPr>
    </w:tblStylePr>
  </w:style>
  <w:style w:type="table" w:styleId="GridTable5Dark-Accent2">
    <w:name w:val="Grid Table 5 Dark Accent 2"/>
    <w:basedOn w:val="TableNormal"/>
    <w:uiPriority w:val="50"/>
    <w:rsid w:val="00BE7B9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8FFFD"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9E9A"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9E9A"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9E9A"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9E9A" w:themeFill="accent2"/>
      </w:tcPr>
    </w:tblStylePr>
    <w:tblStylePr w:type="band1Vert">
      <w:tblPr/>
      <w:tcPr>
        <w:shd w:val="clear" w:color="auto" w:fill="72FFFB" w:themeFill="accent2" w:themeFillTint="66"/>
      </w:tcPr>
    </w:tblStylePr>
    <w:tblStylePr w:type="band1Horz">
      <w:tblPr/>
      <w:tcPr>
        <w:shd w:val="clear" w:color="auto" w:fill="72FFFB" w:themeFill="accent2" w:themeFillTint="66"/>
      </w:tcPr>
    </w:tblStylePr>
  </w:style>
  <w:style w:type="table" w:styleId="GridTable5Dark-Accent3">
    <w:name w:val="Grid Table 5 Dark Accent 3"/>
    <w:basedOn w:val="TableNormal"/>
    <w:uiPriority w:val="50"/>
    <w:rsid w:val="00BE7B9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2E7F6"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988C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988C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988C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988C9" w:themeFill="accent3"/>
      </w:tcPr>
    </w:tblStylePr>
    <w:tblStylePr w:type="band1Vert">
      <w:tblPr/>
      <w:tcPr>
        <w:shd w:val="clear" w:color="auto" w:fill="A5CFEC" w:themeFill="accent3" w:themeFillTint="66"/>
      </w:tcPr>
    </w:tblStylePr>
    <w:tblStylePr w:type="band1Horz">
      <w:tblPr/>
      <w:tcPr>
        <w:shd w:val="clear" w:color="auto" w:fill="A5CFEC" w:themeFill="accent3" w:themeFillTint="66"/>
      </w:tcPr>
    </w:tblStylePr>
  </w:style>
  <w:style w:type="table" w:styleId="GridTable5Dark-Accent4">
    <w:name w:val="Grid Table 5 Dark Accent 4"/>
    <w:basedOn w:val="TableNormal"/>
    <w:uiPriority w:val="50"/>
    <w:rsid w:val="00BE7B9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E3F2"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76F9A"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76F9A"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76F9A"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76F9A" w:themeFill="accent4"/>
      </w:tcPr>
    </w:tblStylePr>
    <w:tblStylePr w:type="band1Vert">
      <w:tblPr/>
      <w:tcPr>
        <w:shd w:val="clear" w:color="auto" w:fill="99C8E5" w:themeFill="accent4" w:themeFillTint="66"/>
      </w:tcPr>
    </w:tblStylePr>
    <w:tblStylePr w:type="band1Horz">
      <w:tblPr/>
      <w:tcPr>
        <w:shd w:val="clear" w:color="auto" w:fill="99C8E5" w:themeFill="accent4" w:themeFillTint="66"/>
      </w:tcPr>
    </w:tblStylePr>
  </w:style>
  <w:style w:type="table" w:styleId="GridTable5Dark-Accent5">
    <w:name w:val="Grid Table 5 Dark Accent 5"/>
    <w:basedOn w:val="TableNormal"/>
    <w:uiPriority w:val="50"/>
    <w:rsid w:val="00BE7B9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7F1D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FB65B"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FB65B"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FB65B"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FB65B" w:themeFill="accent5"/>
      </w:tcPr>
    </w:tblStylePr>
    <w:tblStylePr w:type="band1Vert">
      <w:tblPr/>
      <w:tcPr>
        <w:shd w:val="clear" w:color="auto" w:fill="B0E3BC" w:themeFill="accent5" w:themeFillTint="66"/>
      </w:tcPr>
    </w:tblStylePr>
    <w:tblStylePr w:type="band1Horz">
      <w:tblPr/>
      <w:tcPr>
        <w:shd w:val="clear" w:color="auto" w:fill="B0E3BC" w:themeFill="accent5" w:themeFillTint="66"/>
      </w:tcPr>
    </w:tblStylePr>
  </w:style>
  <w:style w:type="table" w:styleId="GridTable5Dark-Accent6">
    <w:name w:val="Grid Table 5 Dark Accent 6"/>
    <w:basedOn w:val="TableNormal"/>
    <w:uiPriority w:val="50"/>
    <w:rsid w:val="00BE7B9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D1EE"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3594"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3594"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3594"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3594" w:themeFill="accent6"/>
      </w:tcPr>
    </w:tblStylePr>
    <w:tblStylePr w:type="band1Vert">
      <w:tblPr/>
      <w:tcPr>
        <w:shd w:val="clear" w:color="auto" w:fill="D2A3DE" w:themeFill="accent6" w:themeFillTint="66"/>
      </w:tcPr>
    </w:tblStylePr>
    <w:tblStylePr w:type="band1Horz">
      <w:tblPr/>
      <w:tcPr>
        <w:shd w:val="clear" w:color="auto" w:fill="D2A3DE" w:themeFill="accent6" w:themeFillTint="66"/>
      </w:tcPr>
    </w:tblStylePr>
  </w:style>
  <w:style w:type="table" w:styleId="GridTable6Colorful">
    <w:name w:val="Grid Table 6 Colorful"/>
    <w:basedOn w:val="TableNormal"/>
    <w:uiPriority w:val="51"/>
    <w:rsid w:val="00BE7B9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BE7B95"/>
    <w:pPr>
      <w:spacing w:after="0" w:line="240" w:lineRule="auto"/>
    </w:pPr>
    <w:rPr>
      <w:color w:val="1D8D8E" w:themeColor="accent1" w:themeShade="BF"/>
    </w:rPr>
    <w:tblPr>
      <w:tblStyleRowBandSize w:val="1"/>
      <w:tblStyleColBandSize w:val="1"/>
      <w:tblBorders>
        <w:top w:val="single" w:sz="4" w:space="0" w:color="73E1E2" w:themeColor="accent1" w:themeTint="99"/>
        <w:left w:val="single" w:sz="4" w:space="0" w:color="73E1E2" w:themeColor="accent1" w:themeTint="99"/>
        <w:bottom w:val="single" w:sz="4" w:space="0" w:color="73E1E2" w:themeColor="accent1" w:themeTint="99"/>
        <w:right w:val="single" w:sz="4" w:space="0" w:color="73E1E2" w:themeColor="accent1" w:themeTint="99"/>
        <w:insideH w:val="single" w:sz="4" w:space="0" w:color="73E1E2" w:themeColor="accent1" w:themeTint="99"/>
        <w:insideV w:val="single" w:sz="4" w:space="0" w:color="73E1E2" w:themeColor="accent1" w:themeTint="99"/>
      </w:tblBorders>
    </w:tblPr>
    <w:tblStylePr w:type="firstRow">
      <w:rPr>
        <w:b/>
        <w:bCs/>
      </w:rPr>
      <w:tblPr/>
      <w:tcPr>
        <w:tcBorders>
          <w:bottom w:val="single" w:sz="12" w:space="0" w:color="73E1E2" w:themeColor="accent1" w:themeTint="99"/>
        </w:tcBorders>
      </w:tcPr>
    </w:tblStylePr>
    <w:tblStylePr w:type="lastRow">
      <w:rPr>
        <w:b/>
        <w:bCs/>
      </w:rPr>
      <w:tblPr/>
      <w:tcPr>
        <w:tcBorders>
          <w:top w:val="double" w:sz="4" w:space="0" w:color="73E1E2" w:themeColor="accent1" w:themeTint="99"/>
        </w:tcBorders>
      </w:tcPr>
    </w:tblStylePr>
    <w:tblStylePr w:type="firstCol">
      <w:rPr>
        <w:b/>
        <w:bCs/>
      </w:rPr>
    </w:tblStylePr>
    <w:tblStylePr w:type="lastCol">
      <w:rPr>
        <w:b/>
        <w:bCs/>
      </w:rPr>
    </w:tblStylePr>
    <w:tblStylePr w:type="band1Vert">
      <w:tblPr/>
      <w:tcPr>
        <w:shd w:val="clear" w:color="auto" w:fill="D0F5F5" w:themeFill="accent1" w:themeFillTint="33"/>
      </w:tcPr>
    </w:tblStylePr>
    <w:tblStylePr w:type="band1Horz">
      <w:tblPr/>
      <w:tcPr>
        <w:shd w:val="clear" w:color="auto" w:fill="D0F5F5" w:themeFill="accent1" w:themeFillTint="33"/>
      </w:tcPr>
    </w:tblStylePr>
  </w:style>
  <w:style w:type="table" w:styleId="GridTable6Colorful-Accent2">
    <w:name w:val="Grid Table 6 Colorful Accent 2"/>
    <w:basedOn w:val="TableNormal"/>
    <w:uiPriority w:val="51"/>
    <w:rsid w:val="00BE7B95"/>
    <w:pPr>
      <w:spacing w:after="0" w:line="240" w:lineRule="auto"/>
    </w:pPr>
    <w:rPr>
      <w:color w:val="007673" w:themeColor="accent2" w:themeShade="BF"/>
    </w:rPr>
    <w:tblPr>
      <w:tblStyleRowBandSize w:val="1"/>
      <w:tblStyleColBandSize w:val="1"/>
      <w:tblBorders>
        <w:top w:val="single" w:sz="4" w:space="0" w:color="2BFFF9" w:themeColor="accent2" w:themeTint="99"/>
        <w:left w:val="single" w:sz="4" w:space="0" w:color="2BFFF9" w:themeColor="accent2" w:themeTint="99"/>
        <w:bottom w:val="single" w:sz="4" w:space="0" w:color="2BFFF9" w:themeColor="accent2" w:themeTint="99"/>
        <w:right w:val="single" w:sz="4" w:space="0" w:color="2BFFF9" w:themeColor="accent2" w:themeTint="99"/>
        <w:insideH w:val="single" w:sz="4" w:space="0" w:color="2BFFF9" w:themeColor="accent2" w:themeTint="99"/>
        <w:insideV w:val="single" w:sz="4" w:space="0" w:color="2BFFF9" w:themeColor="accent2" w:themeTint="99"/>
      </w:tblBorders>
    </w:tblPr>
    <w:tblStylePr w:type="firstRow">
      <w:rPr>
        <w:b/>
        <w:bCs/>
      </w:rPr>
      <w:tblPr/>
      <w:tcPr>
        <w:tcBorders>
          <w:bottom w:val="single" w:sz="12" w:space="0" w:color="2BFFF9" w:themeColor="accent2" w:themeTint="99"/>
        </w:tcBorders>
      </w:tcPr>
    </w:tblStylePr>
    <w:tblStylePr w:type="lastRow">
      <w:rPr>
        <w:b/>
        <w:bCs/>
      </w:rPr>
      <w:tblPr/>
      <w:tcPr>
        <w:tcBorders>
          <w:top w:val="double" w:sz="4" w:space="0" w:color="2BFFF9" w:themeColor="accent2" w:themeTint="99"/>
        </w:tcBorders>
      </w:tcPr>
    </w:tblStylePr>
    <w:tblStylePr w:type="firstCol">
      <w:rPr>
        <w:b/>
        <w:bCs/>
      </w:rPr>
    </w:tblStylePr>
    <w:tblStylePr w:type="lastCol">
      <w:rPr>
        <w:b/>
        <w:bCs/>
      </w:rPr>
    </w:tblStylePr>
    <w:tblStylePr w:type="band1Vert">
      <w:tblPr/>
      <w:tcPr>
        <w:shd w:val="clear" w:color="auto" w:fill="B8FFFD" w:themeFill="accent2" w:themeFillTint="33"/>
      </w:tcPr>
    </w:tblStylePr>
    <w:tblStylePr w:type="band1Horz">
      <w:tblPr/>
      <w:tcPr>
        <w:shd w:val="clear" w:color="auto" w:fill="B8FFFD" w:themeFill="accent2" w:themeFillTint="33"/>
      </w:tcPr>
    </w:tblStylePr>
  </w:style>
  <w:style w:type="table" w:styleId="GridTable6Colorful-Accent3">
    <w:name w:val="Grid Table 6 Colorful Accent 3"/>
    <w:basedOn w:val="TableNormal"/>
    <w:uiPriority w:val="51"/>
    <w:rsid w:val="00BE7B95"/>
    <w:pPr>
      <w:spacing w:after="0" w:line="240" w:lineRule="auto"/>
    </w:pPr>
    <w:rPr>
      <w:color w:val="1E6596" w:themeColor="accent3" w:themeShade="BF"/>
    </w:rPr>
    <w:tblPr>
      <w:tblStyleRowBandSize w:val="1"/>
      <w:tblStyleColBandSize w:val="1"/>
      <w:tblBorders>
        <w:top w:val="single" w:sz="4" w:space="0" w:color="79B8E3" w:themeColor="accent3" w:themeTint="99"/>
        <w:left w:val="single" w:sz="4" w:space="0" w:color="79B8E3" w:themeColor="accent3" w:themeTint="99"/>
        <w:bottom w:val="single" w:sz="4" w:space="0" w:color="79B8E3" w:themeColor="accent3" w:themeTint="99"/>
        <w:right w:val="single" w:sz="4" w:space="0" w:color="79B8E3" w:themeColor="accent3" w:themeTint="99"/>
        <w:insideH w:val="single" w:sz="4" w:space="0" w:color="79B8E3" w:themeColor="accent3" w:themeTint="99"/>
        <w:insideV w:val="single" w:sz="4" w:space="0" w:color="79B8E3" w:themeColor="accent3" w:themeTint="99"/>
      </w:tblBorders>
    </w:tblPr>
    <w:tblStylePr w:type="firstRow">
      <w:rPr>
        <w:b/>
        <w:bCs/>
      </w:rPr>
      <w:tblPr/>
      <w:tcPr>
        <w:tcBorders>
          <w:bottom w:val="single" w:sz="12" w:space="0" w:color="79B8E3" w:themeColor="accent3" w:themeTint="99"/>
        </w:tcBorders>
      </w:tcPr>
    </w:tblStylePr>
    <w:tblStylePr w:type="lastRow">
      <w:rPr>
        <w:b/>
        <w:bCs/>
      </w:rPr>
      <w:tblPr/>
      <w:tcPr>
        <w:tcBorders>
          <w:top w:val="double" w:sz="4" w:space="0" w:color="79B8E3" w:themeColor="accent3" w:themeTint="99"/>
        </w:tcBorders>
      </w:tcPr>
    </w:tblStylePr>
    <w:tblStylePr w:type="firstCol">
      <w:rPr>
        <w:b/>
        <w:bCs/>
      </w:rPr>
    </w:tblStylePr>
    <w:tblStylePr w:type="lastCol">
      <w:rPr>
        <w:b/>
        <w:bCs/>
      </w:rPr>
    </w:tblStylePr>
    <w:tblStylePr w:type="band1Vert">
      <w:tblPr/>
      <w:tcPr>
        <w:shd w:val="clear" w:color="auto" w:fill="D2E7F6" w:themeFill="accent3" w:themeFillTint="33"/>
      </w:tcPr>
    </w:tblStylePr>
    <w:tblStylePr w:type="band1Horz">
      <w:tblPr/>
      <w:tcPr>
        <w:shd w:val="clear" w:color="auto" w:fill="D2E7F6" w:themeFill="accent3" w:themeFillTint="33"/>
      </w:tcPr>
    </w:tblStylePr>
  </w:style>
  <w:style w:type="table" w:styleId="GridTable6Colorful-Accent4">
    <w:name w:val="Grid Table 6 Colorful Accent 4"/>
    <w:basedOn w:val="TableNormal"/>
    <w:uiPriority w:val="51"/>
    <w:rsid w:val="00BE7B95"/>
    <w:pPr>
      <w:spacing w:after="0" w:line="240" w:lineRule="auto"/>
    </w:pPr>
    <w:rPr>
      <w:color w:val="1D5273" w:themeColor="accent4" w:themeShade="BF"/>
    </w:rPr>
    <w:tblPr>
      <w:tblStyleRowBandSize w:val="1"/>
      <w:tblStyleColBandSize w:val="1"/>
      <w:tblBorders>
        <w:top w:val="single" w:sz="4" w:space="0" w:color="67ADD8" w:themeColor="accent4" w:themeTint="99"/>
        <w:left w:val="single" w:sz="4" w:space="0" w:color="67ADD8" w:themeColor="accent4" w:themeTint="99"/>
        <w:bottom w:val="single" w:sz="4" w:space="0" w:color="67ADD8" w:themeColor="accent4" w:themeTint="99"/>
        <w:right w:val="single" w:sz="4" w:space="0" w:color="67ADD8" w:themeColor="accent4" w:themeTint="99"/>
        <w:insideH w:val="single" w:sz="4" w:space="0" w:color="67ADD8" w:themeColor="accent4" w:themeTint="99"/>
        <w:insideV w:val="single" w:sz="4" w:space="0" w:color="67ADD8" w:themeColor="accent4" w:themeTint="99"/>
      </w:tblBorders>
    </w:tblPr>
    <w:tblStylePr w:type="firstRow">
      <w:rPr>
        <w:b/>
        <w:bCs/>
      </w:rPr>
      <w:tblPr/>
      <w:tcPr>
        <w:tcBorders>
          <w:bottom w:val="single" w:sz="12" w:space="0" w:color="67ADD8" w:themeColor="accent4" w:themeTint="99"/>
        </w:tcBorders>
      </w:tcPr>
    </w:tblStylePr>
    <w:tblStylePr w:type="lastRow">
      <w:rPr>
        <w:b/>
        <w:bCs/>
      </w:rPr>
      <w:tblPr/>
      <w:tcPr>
        <w:tcBorders>
          <w:top w:val="double" w:sz="4" w:space="0" w:color="67ADD8" w:themeColor="accent4" w:themeTint="99"/>
        </w:tcBorders>
      </w:tcPr>
    </w:tblStylePr>
    <w:tblStylePr w:type="firstCol">
      <w:rPr>
        <w:b/>
        <w:bCs/>
      </w:rPr>
    </w:tblStylePr>
    <w:tblStylePr w:type="lastCol">
      <w:rPr>
        <w:b/>
        <w:bCs/>
      </w:rPr>
    </w:tblStylePr>
    <w:tblStylePr w:type="band1Vert">
      <w:tblPr/>
      <w:tcPr>
        <w:shd w:val="clear" w:color="auto" w:fill="CCE3F2" w:themeFill="accent4" w:themeFillTint="33"/>
      </w:tcPr>
    </w:tblStylePr>
    <w:tblStylePr w:type="band1Horz">
      <w:tblPr/>
      <w:tcPr>
        <w:shd w:val="clear" w:color="auto" w:fill="CCE3F2" w:themeFill="accent4" w:themeFillTint="33"/>
      </w:tcPr>
    </w:tblStylePr>
  </w:style>
  <w:style w:type="table" w:styleId="GridTable6Colorful-Accent5">
    <w:name w:val="Grid Table 6 Colorful Accent 5"/>
    <w:basedOn w:val="TableNormal"/>
    <w:uiPriority w:val="51"/>
    <w:rsid w:val="00BE7B95"/>
    <w:pPr>
      <w:spacing w:after="0" w:line="240" w:lineRule="auto"/>
    </w:pPr>
    <w:rPr>
      <w:color w:val="2F8844" w:themeColor="accent5" w:themeShade="BF"/>
    </w:rPr>
    <w:tblPr>
      <w:tblStyleRowBandSize w:val="1"/>
      <w:tblStyleColBandSize w:val="1"/>
      <w:tblBorders>
        <w:top w:val="single" w:sz="4" w:space="0" w:color="88D69B" w:themeColor="accent5" w:themeTint="99"/>
        <w:left w:val="single" w:sz="4" w:space="0" w:color="88D69B" w:themeColor="accent5" w:themeTint="99"/>
        <w:bottom w:val="single" w:sz="4" w:space="0" w:color="88D69B" w:themeColor="accent5" w:themeTint="99"/>
        <w:right w:val="single" w:sz="4" w:space="0" w:color="88D69B" w:themeColor="accent5" w:themeTint="99"/>
        <w:insideH w:val="single" w:sz="4" w:space="0" w:color="88D69B" w:themeColor="accent5" w:themeTint="99"/>
        <w:insideV w:val="single" w:sz="4" w:space="0" w:color="88D69B" w:themeColor="accent5" w:themeTint="99"/>
      </w:tblBorders>
    </w:tblPr>
    <w:tblStylePr w:type="firstRow">
      <w:rPr>
        <w:b/>
        <w:bCs/>
      </w:rPr>
      <w:tblPr/>
      <w:tcPr>
        <w:tcBorders>
          <w:bottom w:val="single" w:sz="12" w:space="0" w:color="88D69B" w:themeColor="accent5" w:themeTint="99"/>
        </w:tcBorders>
      </w:tcPr>
    </w:tblStylePr>
    <w:tblStylePr w:type="lastRow">
      <w:rPr>
        <w:b/>
        <w:bCs/>
      </w:rPr>
      <w:tblPr/>
      <w:tcPr>
        <w:tcBorders>
          <w:top w:val="double" w:sz="4" w:space="0" w:color="88D69B" w:themeColor="accent5" w:themeTint="99"/>
        </w:tcBorders>
      </w:tcPr>
    </w:tblStylePr>
    <w:tblStylePr w:type="firstCol">
      <w:rPr>
        <w:b/>
        <w:bCs/>
      </w:rPr>
    </w:tblStylePr>
    <w:tblStylePr w:type="lastCol">
      <w:rPr>
        <w:b/>
        <w:bCs/>
      </w:rPr>
    </w:tblStylePr>
    <w:tblStylePr w:type="band1Vert">
      <w:tblPr/>
      <w:tcPr>
        <w:shd w:val="clear" w:color="auto" w:fill="D7F1DD" w:themeFill="accent5" w:themeFillTint="33"/>
      </w:tcPr>
    </w:tblStylePr>
    <w:tblStylePr w:type="band1Horz">
      <w:tblPr/>
      <w:tcPr>
        <w:shd w:val="clear" w:color="auto" w:fill="D7F1DD" w:themeFill="accent5" w:themeFillTint="33"/>
      </w:tcPr>
    </w:tblStylePr>
  </w:style>
  <w:style w:type="table" w:styleId="GridTable6Colorful-Accent6">
    <w:name w:val="Grid Table 6 Colorful Accent 6"/>
    <w:basedOn w:val="TableNormal"/>
    <w:uiPriority w:val="51"/>
    <w:rsid w:val="00BE7B95"/>
    <w:pPr>
      <w:spacing w:after="0" w:line="240" w:lineRule="auto"/>
    </w:pPr>
    <w:rPr>
      <w:color w:val="5F276E" w:themeColor="accent6" w:themeShade="BF"/>
    </w:rPr>
    <w:tblPr>
      <w:tblStyleRowBandSize w:val="1"/>
      <w:tblStyleColBandSize w:val="1"/>
      <w:tblBorders>
        <w:top w:val="single" w:sz="4" w:space="0" w:color="BB76CE" w:themeColor="accent6" w:themeTint="99"/>
        <w:left w:val="single" w:sz="4" w:space="0" w:color="BB76CE" w:themeColor="accent6" w:themeTint="99"/>
        <w:bottom w:val="single" w:sz="4" w:space="0" w:color="BB76CE" w:themeColor="accent6" w:themeTint="99"/>
        <w:right w:val="single" w:sz="4" w:space="0" w:color="BB76CE" w:themeColor="accent6" w:themeTint="99"/>
        <w:insideH w:val="single" w:sz="4" w:space="0" w:color="BB76CE" w:themeColor="accent6" w:themeTint="99"/>
        <w:insideV w:val="single" w:sz="4" w:space="0" w:color="BB76CE" w:themeColor="accent6" w:themeTint="99"/>
      </w:tblBorders>
    </w:tblPr>
    <w:tblStylePr w:type="firstRow">
      <w:rPr>
        <w:b/>
        <w:bCs/>
      </w:rPr>
      <w:tblPr/>
      <w:tcPr>
        <w:tcBorders>
          <w:bottom w:val="single" w:sz="12" w:space="0" w:color="BB76CE" w:themeColor="accent6" w:themeTint="99"/>
        </w:tcBorders>
      </w:tcPr>
    </w:tblStylePr>
    <w:tblStylePr w:type="lastRow">
      <w:rPr>
        <w:b/>
        <w:bCs/>
      </w:rPr>
      <w:tblPr/>
      <w:tcPr>
        <w:tcBorders>
          <w:top w:val="double" w:sz="4" w:space="0" w:color="BB76CE" w:themeColor="accent6" w:themeTint="99"/>
        </w:tcBorders>
      </w:tcPr>
    </w:tblStylePr>
    <w:tblStylePr w:type="firstCol">
      <w:rPr>
        <w:b/>
        <w:bCs/>
      </w:rPr>
    </w:tblStylePr>
    <w:tblStylePr w:type="lastCol">
      <w:rPr>
        <w:b/>
        <w:bCs/>
      </w:rPr>
    </w:tblStylePr>
    <w:tblStylePr w:type="band1Vert">
      <w:tblPr/>
      <w:tcPr>
        <w:shd w:val="clear" w:color="auto" w:fill="E8D1EE" w:themeFill="accent6" w:themeFillTint="33"/>
      </w:tcPr>
    </w:tblStylePr>
    <w:tblStylePr w:type="band1Horz">
      <w:tblPr/>
      <w:tcPr>
        <w:shd w:val="clear" w:color="auto" w:fill="E8D1EE" w:themeFill="accent6" w:themeFillTint="33"/>
      </w:tcPr>
    </w:tblStylePr>
  </w:style>
  <w:style w:type="table" w:styleId="GridTable7Colorful">
    <w:name w:val="Grid Table 7 Colorful"/>
    <w:basedOn w:val="TableNormal"/>
    <w:uiPriority w:val="52"/>
    <w:rsid w:val="00BE7B9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BE7B95"/>
    <w:pPr>
      <w:spacing w:after="0" w:line="240" w:lineRule="auto"/>
    </w:pPr>
    <w:rPr>
      <w:color w:val="1D8D8E" w:themeColor="accent1" w:themeShade="BF"/>
    </w:rPr>
    <w:tblPr>
      <w:tblStyleRowBandSize w:val="1"/>
      <w:tblStyleColBandSize w:val="1"/>
      <w:tblBorders>
        <w:top w:val="single" w:sz="4" w:space="0" w:color="73E1E2" w:themeColor="accent1" w:themeTint="99"/>
        <w:left w:val="single" w:sz="4" w:space="0" w:color="73E1E2" w:themeColor="accent1" w:themeTint="99"/>
        <w:bottom w:val="single" w:sz="4" w:space="0" w:color="73E1E2" w:themeColor="accent1" w:themeTint="99"/>
        <w:right w:val="single" w:sz="4" w:space="0" w:color="73E1E2" w:themeColor="accent1" w:themeTint="99"/>
        <w:insideH w:val="single" w:sz="4" w:space="0" w:color="73E1E2" w:themeColor="accent1" w:themeTint="99"/>
        <w:insideV w:val="single" w:sz="4" w:space="0" w:color="73E1E2"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0F5F5" w:themeFill="accent1" w:themeFillTint="33"/>
      </w:tcPr>
    </w:tblStylePr>
    <w:tblStylePr w:type="band1Horz">
      <w:tblPr/>
      <w:tcPr>
        <w:shd w:val="clear" w:color="auto" w:fill="D0F5F5" w:themeFill="accent1" w:themeFillTint="33"/>
      </w:tcPr>
    </w:tblStylePr>
    <w:tblStylePr w:type="neCell">
      <w:tblPr/>
      <w:tcPr>
        <w:tcBorders>
          <w:bottom w:val="single" w:sz="4" w:space="0" w:color="73E1E2" w:themeColor="accent1" w:themeTint="99"/>
        </w:tcBorders>
      </w:tcPr>
    </w:tblStylePr>
    <w:tblStylePr w:type="nwCell">
      <w:tblPr/>
      <w:tcPr>
        <w:tcBorders>
          <w:bottom w:val="single" w:sz="4" w:space="0" w:color="73E1E2" w:themeColor="accent1" w:themeTint="99"/>
        </w:tcBorders>
      </w:tcPr>
    </w:tblStylePr>
    <w:tblStylePr w:type="seCell">
      <w:tblPr/>
      <w:tcPr>
        <w:tcBorders>
          <w:top w:val="single" w:sz="4" w:space="0" w:color="73E1E2" w:themeColor="accent1" w:themeTint="99"/>
        </w:tcBorders>
      </w:tcPr>
    </w:tblStylePr>
    <w:tblStylePr w:type="swCell">
      <w:tblPr/>
      <w:tcPr>
        <w:tcBorders>
          <w:top w:val="single" w:sz="4" w:space="0" w:color="73E1E2" w:themeColor="accent1" w:themeTint="99"/>
        </w:tcBorders>
      </w:tcPr>
    </w:tblStylePr>
  </w:style>
  <w:style w:type="table" w:styleId="GridTable7Colorful-Accent2">
    <w:name w:val="Grid Table 7 Colorful Accent 2"/>
    <w:basedOn w:val="TableNormal"/>
    <w:uiPriority w:val="52"/>
    <w:rsid w:val="00BE7B95"/>
    <w:pPr>
      <w:spacing w:after="0" w:line="240" w:lineRule="auto"/>
    </w:pPr>
    <w:rPr>
      <w:color w:val="007673" w:themeColor="accent2" w:themeShade="BF"/>
    </w:rPr>
    <w:tblPr>
      <w:tblStyleRowBandSize w:val="1"/>
      <w:tblStyleColBandSize w:val="1"/>
      <w:tblBorders>
        <w:top w:val="single" w:sz="4" w:space="0" w:color="2BFFF9" w:themeColor="accent2" w:themeTint="99"/>
        <w:left w:val="single" w:sz="4" w:space="0" w:color="2BFFF9" w:themeColor="accent2" w:themeTint="99"/>
        <w:bottom w:val="single" w:sz="4" w:space="0" w:color="2BFFF9" w:themeColor="accent2" w:themeTint="99"/>
        <w:right w:val="single" w:sz="4" w:space="0" w:color="2BFFF9" w:themeColor="accent2" w:themeTint="99"/>
        <w:insideH w:val="single" w:sz="4" w:space="0" w:color="2BFFF9" w:themeColor="accent2" w:themeTint="99"/>
        <w:insideV w:val="single" w:sz="4" w:space="0" w:color="2BFFF9"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8FFFD" w:themeFill="accent2" w:themeFillTint="33"/>
      </w:tcPr>
    </w:tblStylePr>
    <w:tblStylePr w:type="band1Horz">
      <w:tblPr/>
      <w:tcPr>
        <w:shd w:val="clear" w:color="auto" w:fill="B8FFFD" w:themeFill="accent2" w:themeFillTint="33"/>
      </w:tcPr>
    </w:tblStylePr>
    <w:tblStylePr w:type="neCell">
      <w:tblPr/>
      <w:tcPr>
        <w:tcBorders>
          <w:bottom w:val="single" w:sz="4" w:space="0" w:color="2BFFF9" w:themeColor="accent2" w:themeTint="99"/>
        </w:tcBorders>
      </w:tcPr>
    </w:tblStylePr>
    <w:tblStylePr w:type="nwCell">
      <w:tblPr/>
      <w:tcPr>
        <w:tcBorders>
          <w:bottom w:val="single" w:sz="4" w:space="0" w:color="2BFFF9" w:themeColor="accent2" w:themeTint="99"/>
        </w:tcBorders>
      </w:tcPr>
    </w:tblStylePr>
    <w:tblStylePr w:type="seCell">
      <w:tblPr/>
      <w:tcPr>
        <w:tcBorders>
          <w:top w:val="single" w:sz="4" w:space="0" w:color="2BFFF9" w:themeColor="accent2" w:themeTint="99"/>
        </w:tcBorders>
      </w:tcPr>
    </w:tblStylePr>
    <w:tblStylePr w:type="swCell">
      <w:tblPr/>
      <w:tcPr>
        <w:tcBorders>
          <w:top w:val="single" w:sz="4" w:space="0" w:color="2BFFF9" w:themeColor="accent2" w:themeTint="99"/>
        </w:tcBorders>
      </w:tcPr>
    </w:tblStylePr>
  </w:style>
  <w:style w:type="table" w:styleId="GridTable7Colorful-Accent3">
    <w:name w:val="Grid Table 7 Colorful Accent 3"/>
    <w:basedOn w:val="TableNormal"/>
    <w:uiPriority w:val="52"/>
    <w:rsid w:val="00BE7B95"/>
    <w:pPr>
      <w:spacing w:after="0" w:line="240" w:lineRule="auto"/>
    </w:pPr>
    <w:rPr>
      <w:color w:val="1E6596" w:themeColor="accent3" w:themeShade="BF"/>
    </w:rPr>
    <w:tblPr>
      <w:tblStyleRowBandSize w:val="1"/>
      <w:tblStyleColBandSize w:val="1"/>
      <w:tblBorders>
        <w:top w:val="single" w:sz="4" w:space="0" w:color="79B8E3" w:themeColor="accent3" w:themeTint="99"/>
        <w:left w:val="single" w:sz="4" w:space="0" w:color="79B8E3" w:themeColor="accent3" w:themeTint="99"/>
        <w:bottom w:val="single" w:sz="4" w:space="0" w:color="79B8E3" w:themeColor="accent3" w:themeTint="99"/>
        <w:right w:val="single" w:sz="4" w:space="0" w:color="79B8E3" w:themeColor="accent3" w:themeTint="99"/>
        <w:insideH w:val="single" w:sz="4" w:space="0" w:color="79B8E3" w:themeColor="accent3" w:themeTint="99"/>
        <w:insideV w:val="single" w:sz="4" w:space="0" w:color="79B8E3"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2E7F6" w:themeFill="accent3" w:themeFillTint="33"/>
      </w:tcPr>
    </w:tblStylePr>
    <w:tblStylePr w:type="band1Horz">
      <w:tblPr/>
      <w:tcPr>
        <w:shd w:val="clear" w:color="auto" w:fill="D2E7F6" w:themeFill="accent3" w:themeFillTint="33"/>
      </w:tcPr>
    </w:tblStylePr>
    <w:tblStylePr w:type="neCell">
      <w:tblPr/>
      <w:tcPr>
        <w:tcBorders>
          <w:bottom w:val="single" w:sz="4" w:space="0" w:color="79B8E3" w:themeColor="accent3" w:themeTint="99"/>
        </w:tcBorders>
      </w:tcPr>
    </w:tblStylePr>
    <w:tblStylePr w:type="nwCell">
      <w:tblPr/>
      <w:tcPr>
        <w:tcBorders>
          <w:bottom w:val="single" w:sz="4" w:space="0" w:color="79B8E3" w:themeColor="accent3" w:themeTint="99"/>
        </w:tcBorders>
      </w:tcPr>
    </w:tblStylePr>
    <w:tblStylePr w:type="seCell">
      <w:tblPr/>
      <w:tcPr>
        <w:tcBorders>
          <w:top w:val="single" w:sz="4" w:space="0" w:color="79B8E3" w:themeColor="accent3" w:themeTint="99"/>
        </w:tcBorders>
      </w:tcPr>
    </w:tblStylePr>
    <w:tblStylePr w:type="swCell">
      <w:tblPr/>
      <w:tcPr>
        <w:tcBorders>
          <w:top w:val="single" w:sz="4" w:space="0" w:color="79B8E3" w:themeColor="accent3" w:themeTint="99"/>
        </w:tcBorders>
      </w:tcPr>
    </w:tblStylePr>
  </w:style>
  <w:style w:type="table" w:styleId="GridTable7Colorful-Accent4">
    <w:name w:val="Grid Table 7 Colorful Accent 4"/>
    <w:basedOn w:val="TableNormal"/>
    <w:uiPriority w:val="52"/>
    <w:rsid w:val="00BE7B95"/>
    <w:pPr>
      <w:spacing w:after="0" w:line="240" w:lineRule="auto"/>
    </w:pPr>
    <w:rPr>
      <w:color w:val="1D5273" w:themeColor="accent4" w:themeShade="BF"/>
    </w:rPr>
    <w:tblPr>
      <w:tblStyleRowBandSize w:val="1"/>
      <w:tblStyleColBandSize w:val="1"/>
      <w:tblBorders>
        <w:top w:val="single" w:sz="4" w:space="0" w:color="67ADD8" w:themeColor="accent4" w:themeTint="99"/>
        <w:left w:val="single" w:sz="4" w:space="0" w:color="67ADD8" w:themeColor="accent4" w:themeTint="99"/>
        <w:bottom w:val="single" w:sz="4" w:space="0" w:color="67ADD8" w:themeColor="accent4" w:themeTint="99"/>
        <w:right w:val="single" w:sz="4" w:space="0" w:color="67ADD8" w:themeColor="accent4" w:themeTint="99"/>
        <w:insideH w:val="single" w:sz="4" w:space="0" w:color="67ADD8" w:themeColor="accent4" w:themeTint="99"/>
        <w:insideV w:val="single" w:sz="4" w:space="0" w:color="67ADD8"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E3F2" w:themeFill="accent4" w:themeFillTint="33"/>
      </w:tcPr>
    </w:tblStylePr>
    <w:tblStylePr w:type="band1Horz">
      <w:tblPr/>
      <w:tcPr>
        <w:shd w:val="clear" w:color="auto" w:fill="CCE3F2" w:themeFill="accent4" w:themeFillTint="33"/>
      </w:tcPr>
    </w:tblStylePr>
    <w:tblStylePr w:type="neCell">
      <w:tblPr/>
      <w:tcPr>
        <w:tcBorders>
          <w:bottom w:val="single" w:sz="4" w:space="0" w:color="67ADD8" w:themeColor="accent4" w:themeTint="99"/>
        </w:tcBorders>
      </w:tcPr>
    </w:tblStylePr>
    <w:tblStylePr w:type="nwCell">
      <w:tblPr/>
      <w:tcPr>
        <w:tcBorders>
          <w:bottom w:val="single" w:sz="4" w:space="0" w:color="67ADD8" w:themeColor="accent4" w:themeTint="99"/>
        </w:tcBorders>
      </w:tcPr>
    </w:tblStylePr>
    <w:tblStylePr w:type="seCell">
      <w:tblPr/>
      <w:tcPr>
        <w:tcBorders>
          <w:top w:val="single" w:sz="4" w:space="0" w:color="67ADD8" w:themeColor="accent4" w:themeTint="99"/>
        </w:tcBorders>
      </w:tcPr>
    </w:tblStylePr>
    <w:tblStylePr w:type="swCell">
      <w:tblPr/>
      <w:tcPr>
        <w:tcBorders>
          <w:top w:val="single" w:sz="4" w:space="0" w:color="67ADD8" w:themeColor="accent4" w:themeTint="99"/>
        </w:tcBorders>
      </w:tcPr>
    </w:tblStylePr>
  </w:style>
  <w:style w:type="table" w:styleId="GridTable7Colorful-Accent5">
    <w:name w:val="Grid Table 7 Colorful Accent 5"/>
    <w:basedOn w:val="TableNormal"/>
    <w:uiPriority w:val="52"/>
    <w:rsid w:val="00BE7B95"/>
    <w:pPr>
      <w:spacing w:after="0" w:line="240" w:lineRule="auto"/>
    </w:pPr>
    <w:rPr>
      <w:color w:val="2F8844" w:themeColor="accent5" w:themeShade="BF"/>
    </w:rPr>
    <w:tblPr>
      <w:tblStyleRowBandSize w:val="1"/>
      <w:tblStyleColBandSize w:val="1"/>
      <w:tblBorders>
        <w:top w:val="single" w:sz="4" w:space="0" w:color="88D69B" w:themeColor="accent5" w:themeTint="99"/>
        <w:left w:val="single" w:sz="4" w:space="0" w:color="88D69B" w:themeColor="accent5" w:themeTint="99"/>
        <w:bottom w:val="single" w:sz="4" w:space="0" w:color="88D69B" w:themeColor="accent5" w:themeTint="99"/>
        <w:right w:val="single" w:sz="4" w:space="0" w:color="88D69B" w:themeColor="accent5" w:themeTint="99"/>
        <w:insideH w:val="single" w:sz="4" w:space="0" w:color="88D69B" w:themeColor="accent5" w:themeTint="99"/>
        <w:insideV w:val="single" w:sz="4" w:space="0" w:color="88D69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F1DD" w:themeFill="accent5" w:themeFillTint="33"/>
      </w:tcPr>
    </w:tblStylePr>
    <w:tblStylePr w:type="band1Horz">
      <w:tblPr/>
      <w:tcPr>
        <w:shd w:val="clear" w:color="auto" w:fill="D7F1DD" w:themeFill="accent5" w:themeFillTint="33"/>
      </w:tcPr>
    </w:tblStylePr>
    <w:tblStylePr w:type="neCell">
      <w:tblPr/>
      <w:tcPr>
        <w:tcBorders>
          <w:bottom w:val="single" w:sz="4" w:space="0" w:color="88D69B" w:themeColor="accent5" w:themeTint="99"/>
        </w:tcBorders>
      </w:tcPr>
    </w:tblStylePr>
    <w:tblStylePr w:type="nwCell">
      <w:tblPr/>
      <w:tcPr>
        <w:tcBorders>
          <w:bottom w:val="single" w:sz="4" w:space="0" w:color="88D69B" w:themeColor="accent5" w:themeTint="99"/>
        </w:tcBorders>
      </w:tcPr>
    </w:tblStylePr>
    <w:tblStylePr w:type="seCell">
      <w:tblPr/>
      <w:tcPr>
        <w:tcBorders>
          <w:top w:val="single" w:sz="4" w:space="0" w:color="88D69B" w:themeColor="accent5" w:themeTint="99"/>
        </w:tcBorders>
      </w:tcPr>
    </w:tblStylePr>
    <w:tblStylePr w:type="swCell">
      <w:tblPr/>
      <w:tcPr>
        <w:tcBorders>
          <w:top w:val="single" w:sz="4" w:space="0" w:color="88D69B" w:themeColor="accent5" w:themeTint="99"/>
        </w:tcBorders>
      </w:tcPr>
    </w:tblStylePr>
  </w:style>
  <w:style w:type="table" w:styleId="GridTable7Colorful-Accent6">
    <w:name w:val="Grid Table 7 Colorful Accent 6"/>
    <w:basedOn w:val="TableNormal"/>
    <w:uiPriority w:val="52"/>
    <w:rsid w:val="00BE7B95"/>
    <w:pPr>
      <w:spacing w:after="0" w:line="240" w:lineRule="auto"/>
    </w:pPr>
    <w:rPr>
      <w:color w:val="5F276E" w:themeColor="accent6" w:themeShade="BF"/>
    </w:rPr>
    <w:tblPr>
      <w:tblStyleRowBandSize w:val="1"/>
      <w:tblStyleColBandSize w:val="1"/>
      <w:tblBorders>
        <w:top w:val="single" w:sz="4" w:space="0" w:color="BB76CE" w:themeColor="accent6" w:themeTint="99"/>
        <w:left w:val="single" w:sz="4" w:space="0" w:color="BB76CE" w:themeColor="accent6" w:themeTint="99"/>
        <w:bottom w:val="single" w:sz="4" w:space="0" w:color="BB76CE" w:themeColor="accent6" w:themeTint="99"/>
        <w:right w:val="single" w:sz="4" w:space="0" w:color="BB76CE" w:themeColor="accent6" w:themeTint="99"/>
        <w:insideH w:val="single" w:sz="4" w:space="0" w:color="BB76CE" w:themeColor="accent6" w:themeTint="99"/>
        <w:insideV w:val="single" w:sz="4" w:space="0" w:color="BB76CE"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1EE" w:themeFill="accent6" w:themeFillTint="33"/>
      </w:tcPr>
    </w:tblStylePr>
    <w:tblStylePr w:type="band1Horz">
      <w:tblPr/>
      <w:tcPr>
        <w:shd w:val="clear" w:color="auto" w:fill="E8D1EE" w:themeFill="accent6" w:themeFillTint="33"/>
      </w:tcPr>
    </w:tblStylePr>
    <w:tblStylePr w:type="neCell">
      <w:tblPr/>
      <w:tcPr>
        <w:tcBorders>
          <w:bottom w:val="single" w:sz="4" w:space="0" w:color="BB76CE" w:themeColor="accent6" w:themeTint="99"/>
        </w:tcBorders>
      </w:tcPr>
    </w:tblStylePr>
    <w:tblStylePr w:type="nwCell">
      <w:tblPr/>
      <w:tcPr>
        <w:tcBorders>
          <w:bottom w:val="single" w:sz="4" w:space="0" w:color="BB76CE" w:themeColor="accent6" w:themeTint="99"/>
        </w:tcBorders>
      </w:tcPr>
    </w:tblStylePr>
    <w:tblStylePr w:type="seCell">
      <w:tblPr/>
      <w:tcPr>
        <w:tcBorders>
          <w:top w:val="single" w:sz="4" w:space="0" w:color="BB76CE" w:themeColor="accent6" w:themeTint="99"/>
        </w:tcBorders>
      </w:tcPr>
    </w:tblStylePr>
    <w:tblStylePr w:type="swCell">
      <w:tblPr/>
      <w:tcPr>
        <w:tcBorders>
          <w:top w:val="single" w:sz="4" w:space="0" w:color="BB76CE" w:themeColor="accent6" w:themeTint="99"/>
        </w:tcBorders>
      </w:tcPr>
    </w:tblStylePr>
  </w:style>
  <w:style w:type="character" w:styleId="HTMLAcronym">
    <w:name w:val="HTML Acronym"/>
    <w:basedOn w:val="DefaultParagraphFont"/>
    <w:uiPriority w:val="99"/>
    <w:semiHidden/>
    <w:unhideWhenUsed/>
    <w:locked/>
    <w:rsid w:val="00BE7B95"/>
    <w:rPr>
      <w:bCs w:val="0"/>
      <w:szCs w:val="20"/>
    </w:rPr>
  </w:style>
  <w:style w:type="paragraph" w:styleId="HTMLAddress">
    <w:name w:val="HTML Address"/>
    <w:basedOn w:val="Normal"/>
    <w:link w:val="HTMLAddressChar"/>
    <w:uiPriority w:val="99"/>
    <w:semiHidden/>
    <w:unhideWhenUsed/>
    <w:locked/>
    <w:rsid w:val="00BE7B95"/>
    <w:pPr>
      <w:spacing w:before="0" w:after="0" w:line="240" w:lineRule="auto"/>
    </w:pPr>
    <w:rPr>
      <w:i/>
      <w:iCs/>
    </w:rPr>
  </w:style>
  <w:style w:type="character" w:customStyle="1" w:styleId="HTMLAddressChar">
    <w:name w:val="HTML Address Char"/>
    <w:basedOn w:val="DefaultParagraphFont"/>
    <w:link w:val="HTMLAddress"/>
    <w:uiPriority w:val="99"/>
    <w:semiHidden/>
    <w:rsid w:val="00BE7B95"/>
    <w:rPr>
      <w:bCs w:val="0"/>
      <w:i/>
      <w:iCs/>
      <w:szCs w:val="20"/>
    </w:rPr>
  </w:style>
  <w:style w:type="character" w:styleId="HTMLCite">
    <w:name w:val="HTML Cite"/>
    <w:basedOn w:val="DefaultParagraphFont"/>
    <w:uiPriority w:val="99"/>
    <w:semiHidden/>
    <w:unhideWhenUsed/>
    <w:locked/>
    <w:rsid w:val="00BE7B95"/>
    <w:rPr>
      <w:bCs w:val="0"/>
      <w:i/>
      <w:iCs/>
      <w:szCs w:val="20"/>
    </w:rPr>
  </w:style>
  <w:style w:type="character" w:styleId="HTMLCode">
    <w:name w:val="HTML Code"/>
    <w:basedOn w:val="DefaultParagraphFont"/>
    <w:uiPriority w:val="99"/>
    <w:semiHidden/>
    <w:unhideWhenUsed/>
    <w:locked/>
    <w:rsid w:val="00BE7B95"/>
    <w:rPr>
      <w:rFonts w:ascii="Consolas" w:hAnsi="Consolas"/>
      <w:bCs w:val="0"/>
      <w:sz w:val="20"/>
      <w:szCs w:val="20"/>
    </w:rPr>
  </w:style>
  <w:style w:type="character" w:styleId="HTMLDefinition">
    <w:name w:val="HTML Definition"/>
    <w:basedOn w:val="DefaultParagraphFont"/>
    <w:uiPriority w:val="99"/>
    <w:semiHidden/>
    <w:unhideWhenUsed/>
    <w:locked/>
    <w:rsid w:val="00BE7B95"/>
    <w:rPr>
      <w:bCs w:val="0"/>
      <w:i/>
      <w:iCs/>
      <w:szCs w:val="20"/>
    </w:rPr>
  </w:style>
  <w:style w:type="character" w:styleId="HTMLKeyboard">
    <w:name w:val="HTML Keyboard"/>
    <w:basedOn w:val="DefaultParagraphFont"/>
    <w:uiPriority w:val="99"/>
    <w:semiHidden/>
    <w:unhideWhenUsed/>
    <w:locked/>
    <w:rsid w:val="00BE7B95"/>
    <w:rPr>
      <w:rFonts w:ascii="Consolas" w:hAnsi="Consolas"/>
      <w:bCs w:val="0"/>
      <w:sz w:val="20"/>
      <w:szCs w:val="20"/>
    </w:rPr>
  </w:style>
  <w:style w:type="paragraph" w:styleId="HTMLPreformatted">
    <w:name w:val="HTML Preformatted"/>
    <w:basedOn w:val="Normal"/>
    <w:link w:val="HTMLPreformattedChar"/>
    <w:uiPriority w:val="99"/>
    <w:semiHidden/>
    <w:unhideWhenUsed/>
    <w:locked/>
    <w:rsid w:val="00BE7B95"/>
    <w:pPr>
      <w:spacing w:before="0" w:after="0"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BE7B95"/>
    <w:rPr>
      <w:rFonts w:ascii="Consolas" w:hAnsi="Consolas"/>
      <w:bCs w:val="0"/>
      <w:szCs w:val="20"/>
    </w:rPr>
  </w:style>
  <w:style w:type="character" w:styleId="HTMLSample">
    <w:name w:val="HTML Sample"/>
    <w:basedOn w:val="DefaultParagraphFont"/>
    <w:uiPriority w:val="99"/>
    <w:semiHidden/>
    <w:unhideWhenUsed/>
    <w:locked/>
    <w:rsid w:val="00BE7B95"/>
    <w:rPr>
      <w:rFonts w:ascii="Consolas" w:hAnsi="Consolas"/>
      <w:bCs w:val="0"/>
      <w:sz w:val="24"/>
      <w:szCs w:val="24"/>
    </w:rPr>
  </w:style>
  <w:style w:type="character" w:styleId="HTMLTypewriter">
    <w:name w:val="HTML Typewriter"/>
    <w:basedOn w:val="DefaultParagraphFont"/>
    <w:uiPriority w:val="99"/>
    <w:semiHidden/>
    <w:unhideWhenUsed/>
    <w:locked/>
    <w:rsid w:val="00BE7B95"/>
    <w:rPr>
      <w:rFonts w:ascii="Consolas" w:hAnsi="Consolas"/>
      <w:bCs w:val="0"/>
      <w:sz w:val="20"/>
      <w:szCs w:val="20"/>
    </w:rPr>
  </w:style>
  <w:style w:type="character" w:styleId="HTMLVariable">
    <w:name w:val="HTML Variable"/>
    <w:basedOn w:val="DefaultParagraphFont"/>
    <w:uiPriority w:val="99"/>
    <w:semiHidden/>
    <w:unhideWhenUsed/>
    <w:locked/>
    <w:rsid w:val="00BE7B95"/>
    <w:rPr>
      <w:bCs w:val="0"/>
      <w:i/>
      <w:iCs/>
      <w:szCs w:val="20"/>
    </w:rPr>
  </w:style>
  <w:style w:type="paragraph" w:styleId="Index1">
    <w:name w:val="index 1"/>
    <w:basedOn w:val="Normal"/>
    <w:next w:val="Normal"/>
    <w:autoRedefine/>
    <w:uiPriority w:val="99"/>
    <w:semiHidden/>
    <w:unhideWhenUsed/>
    <w:locked/>
    <w:rsid w:val="00BE7B95"/>
    <w:pPr>
      <w:spacing w:before="0" w:after="0" w:line="240" w:lineRule="auto"/>
      <w:ind w:left="200" w:hanging="200"/>
    </w:pPr>
  </w:style>
  <w:style w:type="paragraph" w:styleId="Index2">
    <w:name w:val="index 2"/>
    <w:basedOn w:val="Normal"/>
    <w:next w:val="Normal"/>
    <w:autoRedefine/>
    <w:uiPriority w:val="99"/>
    <w:semiHidden/>
    <w:unhideWhenUsed/>
    <w:locked/>
    <w:rsid w:val="00BE7B95"/>
    <w:pPr>
      <w:spacing w:before="0" w:after="0" w:line="240" w:lineRule="auto"/>
      <w:ind w:left="400" w:hanging="200"/>
    </w:pPr>
  </w:style>
  <w:style w:type="paragraph" w:styleId="Index3">
    <w:name w:val="index 3"/>
    <w:basedOn w:val="Normal"/>
    <w:next w:val="Normal"/>
    <w:autoRedefine/>
    <w:uiPriority w:val="99"/>
    <w:semiHidden/>
    <w:unhideWhenUsed/>
    <w:locked/>
    <w:rsid w:val="00BE7B95"/>
    <w:pPr>
      <w:spacing w:before="0" w:after="0" w:line="240" w:lineRule="auto"/>
      <w:ind w:left="600" w:hanging="200"/>
    </w:pPr>
  </w:style>
  <w:style w:type="paragraph" w:styleId="Index4">
    <w:name w:val="index 4"/>
    <w:basedOn w:val="Normal"/>
    <w:next w:val="Normal"/>
    <w:autoRedefine/>
    <w:uiPriority w:val="99"/>
    <w:semiHidden/>
    <w:unhideWhenUsed/>
    <w:locked/>
    <w:rsid w:val="00BE7B95"/>
    <w:pPr>
      <w:spacing w:before="0" w:after="0" w:line="240" w:lineRule="auto"/>
      <w:ind w:left="800" w:hanging="200"/>
    </w:pPr>
  </w:style>
  <w:style w:type="paragraph" w:styleId="Index5">
    <w:name w:val="index 5"/>
    <w:basedOn w:val="Normal"/>
    <w:next w:val="Normal"/>
    <w:autoRedefine/>
    <w:uiPriority w:val="99"/>
    <w:semiHidden/>
    <w:unhideWhenUsed/>
    <w:locked/>
    <w:rsid w:val="00BE7B95"/>
    <w:pPr>
      <w:spacing w:before="0" w:after="0" w:line="240" w:lineRule="auto"/>
      <w:ind w:left="1000" w:hanging="200"/>
    </w:pPr>
  </w:style>
  <w:style w:type="paragraph" w:styleId="Index6">
    <w:name w:val="index 6"/>
    <w:basedOn w:val="Normal"/>
    <w:next w:val="Normal"/>
    <w:autoRedefine/>
    <w:uiPriority w:val="99"/>
    <w:semiHidden/>
    <w:unhideWhenUsed/>
    <w:locked/>
    <w:rsid w:val="00BE7B95"/>
    <w:pPr>
      <w:spacing w:before="0" w:after="0" w:line="240" w:lineRule="auto"/>
      <w:ind w:left="1200" w:hanging="200"/>
    </w:pPr>
  </w:style>
  <w:style w:type="paragraph" w:styleId="Index7">
    <w:name w:val="index 7"/>
    <w:basedOn w:val="Normal"/>
    <w:next w:val="Normal"/>
    <w:autoRedefine/>
    <w:uiPriority w:val="99"/>
    <w:semiHidden/>
    <w:unhideWhenUsed/>
    <w:locked/>
    <w:rsid w:val="00BE7B95"/>
    <w:pPr>
      <w:spacing w:before="0" w:after="0" w:line="240" w:lineRule="auto"/>
      <w:ind w:left="1400" w:hanging="200"/>
    </w:pPr>
  </w:style>
  <w:style w:type="paragraph" w:styleId="Index8">
    <w:name w:val="index 8"/>
    <w:basedOn w:val="Normal"/>
    <w:next w:val="Normal"/>
    <w:autoRedefine/>
    <w:uiPriority w:val="99"/>
    <w:semiHidden/>
    <w:unhideWhenUsed/>
    <w:locked/>
    <w:rsid w:val="00BE7B95"/>
    <w:pPr>
      <w:spacing w:before="0" w:after="0" w:line="240" w:lineRule="auto"/>
      <w:ind w:left="1600" w:hanging="200"/>
    </w:pPr>
  </w:style>
  <w:style w:type="paragraph" w:styleId="Index9">
    <w:name w:val="index 9"/>
    <w:basedOn w:val="Normal"/>
    <w:next w:val="Normal"/>
    <w:autoRedefine/>
    <w:uiPriority w:val="99"/>
    <w:semiHidden/>
    <w:unhideWhenUsed/>
    <w:locked/>
    <w:rsid w:val="00BE7B95"/>
    <w:pPr>
      <w:spacing w:before="0" w:after="0" w:line="240" w:lineRule="auto"/>
      <w:ind w:left="1800" w:hanging="200"/>
    </w:pPr>
  </w:style>
  <w:style w:type="paragraph" w:styleId="IndexHeading">
    <w:name w:val="index heading"/>
    <w:basedOn w:val="Normal"/>
    <w:next w:val="Index1"/>
    <w:uiPriority w:val="99"/>
    <w:semiHidden/>
    <w:unhideWhenUsed/>
    <w:locked/>
    <w:rsid w:val="00BE7B95"/>
    <w:rPr>
      <w:rFonts w:asciiTheme="majorHAnsi" w:eastAsiaTheme="majorEastAsia" w:hAnsiTheme="majorHAnsi" w:cstheme="majorBidi"/>
      <w:b/>
      <w:bCs/>
    </w:rPr>
  </w:style>
  <w:style w:type="character" w:styleId="IntenseEmphasis">
    <w:name w:val="Intense Emphasis"/>
    <w:basedOn w:val="DefaultParagraphFont"/>
    <w:uiPriority w:val="39"/>
    <w:semiHidden/>
    <w:qFormat/>
    <w:locked/>
    <w:rsid w:val="00BE7B95"/>
    <w:rPr>
      <w:bCs w:val="0"/>
      <w:i/>
      <w:iCs/>
      <w:color w:val="27BDBE" w:themeColor="accent1"/>
      <w:szCs w:val="20"/>
    </w:rPr>
  </w:style>
  <w:style w:type="paragraph" w:styleId="IntenseQuote">
    <w:name w:val="Intense Quote"/>
    <w:basedOn w:val="Normal"/>
    <w:next w:val="Normal"/>
    <w:link w:val="IntenseQuoteChar"/>
    <w:uiPriority w:val="39"/>
    <w:semiHidden/>
    <w:qFormat/>
    <w:locked/>
    <w:rsid w:val="00BE7B95"/>
    <w:pPr>
      <w:pBdr>
        <w:top w:val="single" w:sz="4" w:space="10" w:color="27BDBE" w:themeColor="accent1"/>
        <w:bottom w:val="single" w:sz="4" w:space="10" w:color="27BDBE" w:themeColor="accent1"/>
      </w:pBdr>
      <w:spacing w:before="360" w:after="360"/>
      <w:ind w:left="864" w:right="864"/>
      <w:jc w:val="center"/>
    </w:pPr>
    <w:rPr>
      <w:i/>
      <w:iCs/>
      <w:color w:val="27BDBE" w:themeColor="accent1"/>
    </w:rPr>
  </w:style>
  <w:style w:type="character" w:customStyle="1" w:styleId="IntenseQuoteChar">
    <w:name w:val="Intense Quote Char"/>
    <w:basedOn w:val="DefaultParagraphFont"/>
    <w:link w:val="IntenseQuote"/>
    <w:uiPriority w:val="39"/>
    <w:semiHidden/>
    <w:rsid w:val="00BE7B95"/>
    <w:rPr>
      <w:bCs w:val="0"/>
      <w:i/>
      <w:iCs/>
      <w:color w:val="27BDBE" w:themeColor="accent1"/>
      <w:szCs w:val="20"/>
    </w:rPr>
  </w:style>
  <w:style w:type="character" w:styleId="IntenseReference">
    <w:name w:val="Intense Reference"/>
    <w:basedOn w:val="DefaultParagraphFont"/>
    <w:uiPriority w:val="39"/>
    <w:semiHidden/>
    <w:qFormat/>
    <w:locked/>
    <w:rsid w:val="00BE7B95"/>
    <w:rPr>
      <w:b/>
      <w:bCs/>
      <w:smallCaps/>
      <w:color w:val="27BDBE" w:themeColor="accent1"/>
      <w:spacing w:val="5"/>
      <w:szCs w:val="20"/>
    </w:rPr>
  </w:style>
  <w:style w:type="table" w:styleId="LightGrid">
    <w:name w:val="Light Grid"/>
    <w:basedOn w:val="TableNormal"/>
    <w:uiPriority w:val="62"/>
    <w:semiHidden/>
    <w:unhideWhenUsed/>
    <w:rsid w:val="00BE7B9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BE7B95"/>
    <w:pPr>
      <w:spacing w:after="0" w:line="240" w:lineRule="auto"/>
    </w:pPr>
    <w:tblPr>
      <w:tblStyleRowBandSize w:val="1"/>
      <w:tblStyleColBandSize w:val="1"/>
      <w:tblBorders>
        <w:top w:val="single" w:sz="8" w:space="0" w:color="27BDBE" w:themeColor="accent1"/>
        <w:left w:val="single" w:sz="8" w:space="0" w:color="27BDBE" w:themeColor="accent1"/>
        <w:bottom w:val="single" w:sz="8" w:space="0" w:color="27BDBE" w:themeColor="accent1"/>
        <w:right w:val="single" w:sz="8" w:space="0" w:color="27BDBE" w:themeColor="accent1"/>
        <w:insideH w:val="single" w:sz="8" w:space="0" w:color="27BDBE" w:themeColor="accent1"/>
        <w:insideV w:val="single" w:sz="8" w:space="0" w:color="27BDBE"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7BDBE" w:themeColor="accent1"/>
          <w:left w:val="single" w:sz="8" w:space="0" w:color="27BDBE" w:themeColor="accent1"/>
          <w:bottom w:val="single" w:sz="18" w:space="0" w:color="27BDBE" w:themeColor="accent1"/>
          <w:right w:val="single" w:sz="8" w:space="0" w:color="27BDBE" w:themeColor="accent1"/>
          <w:insideH w:val="nil"/>
          <w:insideV w:val="single" w:sz="8" w:space="0" w:color="27BDBE"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7BDBE" w:themeColor="accent1"/>
          <w:left w:val="single" w:sz="8" w:space="0" w:color="27BDBE" w:themeColor="accent1"/>
          <w:bottom w:val="single" w:sz="8" w:space="0" w:color="27BDBE" w:themeColor="accent1"/>
          <w:right w:val="single" w:sz="8" w:space="0" w:color="27BDBE" w:themeColor="accent1"/>
          <w:insideH w:val="nil"/>
          <w:insideV w:val="single" w:sz="8" w:space="0" w:color="27BDBE"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7BDBE" w:themeColor="accent1"/>
          <w:left w:val="single" w:sz="8" w:space="0" w:color="27BDBE" w:themeColor="accent1"/>
          <w:bottom w:val="single" w:sz="8" w:space="0" w:color="27BDBE" w:themeColor="accent1"/>
          <w:right w:val="single" w:sz="8" w:space="0" w:color="27BDBE" w:themeColor="accent1"/>
        </w:tcBorders>
      </w:tcPr>
    </w:tblStylePr>
    <w:tblStylePr w:type="band1Vert">
      <w:tblPr/>
      <w:tcPr>
        <w:tcBorders>
          <w:top w:val="single" w:sz="8" w:space="0" w:color="27BDBE" w:themeColor="accent1"/>
          <w:left w:val="single" w:sz="8" w:space="0" w:color="27BDBE" w:themeColor="accent1"/>
          <w:bottom w:val="single" w:sz="8" w:space="0" w:color="27BDBE" w:themeColor="accent1"/>
          <w:right w:val="single" w:sz="8" w:space="0" w:color="27BDBE" w:themeColor="accent1"/>
        </w:tcBorders>
        <w:shd w:val="clear" w:color="auto" w:fill="C5F2F3" w:themeFill="accent1" w:themeFillTint="3F"/>
      </w:tcPr>
    </w:tblStylePr>
    <w:tblStylePr w:type="band1Horz">
      <w:tblPr/>
      <w:tcPr>
        <w:tcBorders>
          <w:top w:val="single" w:sz="8" w:space="0" w:color="27BDBE" w:themeColor="accent1"/>
          <w:left w:val="single" w:sz="8" w:space="0" w:color="27BDBE" w:themeColor="accent1"/>
          <w:bottom w:val="single" w:sz="8" w:space="0" w:color="27BDBE" w:themeColor="accent1"/>
          <w:right w:val="single" w:sz="8" w:space="0" w:color="27BDBE" w:themeColor="accent1"/>
          <w:insideV w:val="single" w:sz="8" w:space="0" w:color="27BDBE" w:themeColor="accent1"/>
        </w:tcBorders>
        <w:shd w:val="clear" w:color="auto" w:fill="C5F2F3" w:themeFill="accent1" w:themeFillTint="3F"/>
      </w:tcPr>
    </w:tblStylePr>
    <w:tblStylePr w:type="band2Horz">
      <w:tblPr/>
      <w:tcPr>
        <w:tcBorders>
          <w:top w:val="single" w:sz="8" w:space="0" w:color="27BDBE" w:themeColor="accent1"/>
          <w:left w:val="single" w:sz="8" w:space="0" w:color="27BDBE" w:themeColor="accent1"/>
          <w:bottom w:val="single" w:sz="8" w:space="0" w:color="27BDBE" w:themeColor="accent1"/>
          <w:right w:val="single" w:sz="8" w:space="0" w:color="27BDBE" w:themeColor="accent1"/>
          <w:insideV w:val="single" w:sz="8" w:space="0" w:color="27BDBE" w:themeColor="accent1"/>
        </w:tcBorders>
      </w:tcPr>
    </w:tblStylePr>
  </w:style>
  <w:style w:type="table" w:styleId="LightGrid-Accent2">
    <w:name w:val="Light Grid Accent 2"/>
    <w:basedOn w:val="TableNormal"/>
    <w:uiPriority w:val="62"/>
    <w:semiHidden/>
    <w:unhideWhenUsed/>
    <w:rsid w:val="00BE7B95"/>
    <w:pPr>
      <w:spacing w:after="0" w:line="240" w:lineRule="auto"/>
    </w:pPr>
    <w:tblPr>
      <w:tblStyleRowBandSize w:val="1"/>
      <w:tblStyleColBandSize w:val="1"/>
      <w:tblBorders>
        <w:top w:val="single" w:sz="8" w:space="0" w:color="009E9A" w:themeColor="accent2"/>
        <w:left w:val="single" w:sz="8" w:space="0" w:color="009E9A" w:themeColor="accent2"/>
        <w:bottom w:val="single" w:sz="8" w:space="0" w:color="009E9A" w:themeColor="accent2"/>
        <w:right w:val="single" w:sz="8" w:space="0" w:color="009E9A" w:themeColor="accent2"/>
        <w:insideH w:val="single" w:sz="8" w:space="0" w:color="009E9A" w:themeColor="accent2"/>
        <w:insideV w:val="single" w:sz="8" w:space="0" w:color="009E9A"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9E9A" w:themeColor="accent2"/>
          <w:left w:val="single" w:sz="8" w:space="0" w:color="009E9A" w:themeColor="accent2"/>
          <w:bottom w:val="single" w:sz="18" w:space="0" w:color="009E9A" w:themeColor="accent2"/>
          <w:right w:val="single" w:sz="8" w:space="0" w:color="009E9A" w:themeColor="accent2"/>
          <w:insideH w:val="nil"/>
          <w:insideV w:val="single" w:sz="8" w:space="0" w:color="009E9A"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9E9A" w:themeColor="accent2"/>
          <w:left w:val="single" w:sz="8" w:space="0" w:color="009E9A" w:themeColor="accent2"/>
          <w:bottom w:val="single" w:sz="8" w:space="0" w:color="009E9A" w:themeColor="accent2"/>
          <w:right w:val="single" w:sz="8" w:space="0" w:color="009E9A" w:themeColor="accent2"/>
          <w:insideH w:val="nil"/>
          <w:insideV w:val="single" w:sz="8" w:space="0" w:color="009E9A"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9E9A" w:themeColor="accent2"/>
          <w:left w:val="single" w:sz="8" w:space="0" w:color="009E9A" w:themeColor="accent2"/>
          <w:bottom w:val="single" w:sz="8" w:space="0" w:color="009E9A" w:themeColor="accent2"/>
          <w:right w:val="single" w:sz="8" w:space="0" w:color="009E9A" w:themeColor="accent2"/>
        </w:tcBorders>
      </w:tcPr>
    </w:tblStylePr>
    <w:tblStylePr w:type="band1Vert">
      <w:tblPr/>
      <w:tcPr>
        <w:tcBorders>
          <w:top w:val="single" w:sz="8" w:space="0" w:color="009E9A" w:themeColor="accent2"/>
          <w:left w:val="single" w:sz="8" w:space="0" w:color="009E9A" w:themeColor="accent2"/>
          <w:bottom w:val="single" w:sz="8" w:space="0" w:color="009E9A" w:themeColor="accent2"/>
          <w:right w:val="single" w:sz="8" w:space="0" w:color="009E9A" w:themeColor="accent2"/>
        </w:tcBorders>
        <w:shd w:val="clear" w:color="auto" w:fill="A8FFFC" w:themeFill="accent2" w:themeFillTint="3F"/>
      </w:tcPr>
    </w:tblStylePr>
    <w:tblStylePr w:type="band1Horz">
      <w:tblPr/>
      <w:tcPr>
        <w:tcBorders>
          <w:top w:val="single" w:sz="8" w:space="0" w:color="009E9A" w:themeColor="accent2"/>
          <w:left w:val="single" w:sz="8" w:space="0" w:color="009E9A" w:themeColor="accent2"/>
          <w:bottom w:val="single" w:sz="8" w:space="0" w:color="009E9A" w:themeColor="accent2"/>
          <w:right w:val="single" w:sz="8" w:space="0" w:color="009E9A" w:themeColor="accent2"/>
          <w:insideV w:val="single" w:sz="8" w:space="0" w:color="009E9A" w:themeColor="accent2"/>
        </w:tcBorders>
        <w:shd w:val="clear" w:color="auto" w:fill="A8FFFC" w:themeFill="accent2" w:themeFillTint="3F"/>
      </w:tcPr>
    </w:tblStylePr>
    <w:tblStylePr w:type="band2Horz">
      <w:tblPr/>
      <w:tcPr>
        <w:tcBorders>
          <w:top w:val="single" w:sz="8" w:space="0" w:color="009E9A" w:themeColor="accent2"/>
          <w:left w:val="single" w:sz="8" w:space="0" w:color="009E9A" w:themeColor="accent2"/>
          <w:bottom w:val="single" w:sz="8" w:space="0" w:color="009E9A" w:themeColor="accent2"/>
          <w:right w:val="single" w:sz="8" w:space="0" w:color="009E9A" w:themeColor="accent2"/>
          <w:insideV w:val="single" w:sz="8" w:space="0" w:color="009E9A" w:themeColor="accent2"/>
        </w:tcBorders>
      </w:tcPr>
    </w:tblStylePr>
  </w:style>
  <w:style w:type="table" w:styleId="LightGrid-Accent3">
    <w:name w:val="Light Grid Accent 3"/>
    <w:basedOn w:val="TableNormal"/>
    <w:uiPriority w:val="62"/>
    <w:semiHidden/>
    <w:unhideWhenUsed/>
    <w:rsid w:val="00BE7B95"/>
    <w:pPr>
      <w:spacing w:after="0" w:line="240" w:lineRule="auto"/>
    </w:pPr>
    <w:tblPr>
      <w:tblStyleRowBandSize w:val="1"/>
      <w:tblStyleColBandSize w:val="1"/>
      <w:tblBorders>
        <w:top w:val="single" w:sz="8" w:space="0" w:color="2988C9" w:themeColor="accent3"/>
        <w:left w:val="single" w:sz="8" w:space="0" w:color="2988C9" w:themeColor="accent3"/>
        <w:bottom w:val="single" w:sz="8" w:space="0" w:color="2988C9" w:themeColor="accent3"/>
        <w:right w:val="single" w:sz="8" w:space="0" w:color="2988C9" w:themeColor="accent3"/>
        <w:insideH w:val="single" w:sz="8" w:space="0" w:color="2988C9" w:themeColor="accent3"/>
        <w:insideV w:val="single" w:sz="8" w:space="0" w:color="2988C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988C9" w:themeColor="accent3"/>
          <w:left w:val="single" w:sz="8" w:space="0" w:color="2988C9" w:themeColor="accent3"/>
          <w:bottom w:val="single" w:sz="18" w:space="0" w:color="2988C9" w:themeColor="accent3"/>
          <w:right w:val="single" w:sz="8" w:space="0" w:color="2988C9" w:themeColor="accent3"/>
          <w:insideH w:val="nil"/>
          <w:insideV w:val="single" w:sz="8" w:space="0" w:color="2988C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988C9" w:themeColor="accent3"/>
          <w:left w:val="single" w:sz="8" w:space="0" w:color="2988C9" w:themeColor="accent3"/>
          <w:bottom w:val="single" w:sz="8" w:space="0" w:color="2988C9" w:themeColor="accent3"/>
          <w:right w:val="single" w:sz="8" w:space="0" w:color="2988C9" w:themeColor="accent3"/>
          <w:insideH w:val="nil"/>
          <w:insideV w:val="single" w:sz="8" w:space="0" w:color="2988C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988C9" w:themeColor="accent3"/>
          <w:left w:val="single" w:sz="8" w:space="0" w:color="2988C9" w:themeColor="accent3"/>
          <w:bottom w:val="single" w:sz="8" w:space="0" w:color="2988C9" w:themeColor="accent3"/>
          <w:right w:val="single" w:sz="8" w:space="0" w:color="2988C9" w:themeColor="accent3"/>
        </w:tcBorders>
      </w:tcPr>
    </w:tblStylePr>
    <w:tblStylePr w:type="band1Vert">
      <w:tblPr/>
      <w:tcPr>
        <w:tcBorders>
          <w:top w:val="single" w:sz="8" w:space="0" w:color="2988C9" w:themeColor="accent3"/>
          <w:left w:val="single" w:sz="8" w:space="0" w:color="2988C9" w:themeColor="accent3"/>
          <w:bottom w:val="single" w:sz="8" w:space="0" w:color="2988C9" w:themeColor="accent3"/>
          <w:right w:val="single" w:sz="8" w:space="0" w:color="2988C9" w:themeColor="accent3"/>
        </w:tcBorders>
        <w:shd w:val="clear" w:color="auto" w:fill="C7E1F3" w:themeFill="accent3" w:themeFillTint="3F"/>
      </w:tcPr>
    </w:tblStylePr>
    <w:tblStylePr w:type="band1Horz">
      <w:tblPr/>
      <w:tcPr>
        <w:tcBorders>
          <w:top w:val="single" w:sz="8" w:space="0" w:color="2988C9" w:themeColor="accent3"/>
          <w:left w:val="single" w:sz="8" w:space="0" w:color="2988C9" w:themeColor="accent3"/>
          <w:bottom w:val="single" w:sz="8" w:space="0" w:color="2988C9" w:themeColor="accent3"/>
          <w:right w:val="single" w:sz="8" w:space="0" w:color="2988C9" w:themeColor="accent3"/>
          <w:insideV w:val="single" w:sz="8" w:space="0" w:color="2988C9" w:themeColor="accent3"/>
        </w:tcBorders>
        <w:shd w:val="clear" w:color="auto" w:fill="C7E1F3" w:themeFill="accent3" w:themeFillTint="3F"/>
      </w:tcPr>
    </w:tblStylePr>
    <w:tblStylePr w:type="band2Horz">
      <w:tblPr/>
      <w:tcPr>
        <w:tcBorders>
          <w:top w:val="single" w:sz="8" w:space="0" w:color="2988C9" w:themeColor="accent3"/>
          <w:left w:val="single" w:sz="8" w:space="0" w:color="2988C9" w:themeColor="accent3"/>
          <w:bottom w:val="single" w:sz="8" w:space="0" w:color="2988C9" w:themeColor="accent3"/>
          <w:right w:val="single" w:sz="8" w:space="0" w:color="2988C9" w:themeColor="accent3"/>
          <w:insideV w:val="single" w:sz="8" w:space="0" w:color="2988C9" w:themeColor="accent3"/>
        </w:tcBorders>
      </w:tcPr>
    </w:tblStylePr>
  </w:style>
  <w:style w:type="table" w:styleId="LightGrid-Accent4">
    <w:name w:val="Light Grid Accent 4"/>
    <w:basedOn w:val="TableNormal"/>
    <w:uiPriority w:val="62"/>
    <w:semiHidden/>
    <w:unhideWhenUsed/>
    <w:rsid w:val="00BE7B95"/>
    <w:pPr>
      <w:spacing w:after="0" w:line="240" w:lineRule="auto"/>
    </w:pPr>
    <w:tblPr>
      <w:tblStyleRowBandSize w:val="1"/>
      <w:tblStyleColBandSize w:val="1"/>
      <w:tblBorders>
        <w:top w:val="single" w:sz="8" w:space="0" w:color="276F9A" w:themeColor="accent4"/>
        <w:left w:val="single" w:sz="8" w:space="0" w:color="276F9A" w:themeColor="accent4"/>
        <w:bottom w:val="single" w:sz="8" w:space="0" w:color="276F9A" w:themeColor="accent4"/>
        <w:right w:val="single" w:sz="8" w:space="0" w:color="276F9A" w:themeColor="accent4"/>
        <w:insideH w:val="single" w:sz="8" w:space="0" w:color="276F9A" w:themeColor="accent4"/>
        <w:insideV w:val="single" w:sz="8" w:space="0" w:color="276F9A"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76F9A" w:themeColor="accent4"/>
          <w:left w:val="single" w:sz="8" w:space="0" w:color="276F9A" w:themeColor="accent4"/>
          <w:bottom w:val="single" w:sz="18" w:space="0" w:color="276F9A" w:themeColor="accent4"/>
          <w:right w:val="single" w:sz="8" w:space="0" w:color="276F9A" w:themeColor="accent4"/>
          <w:insideH w:val="nil"/>
          <w:insideV w:val="single" w:sz="8" w:space="0" w:color="276F9A"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76F9A" w:themeColor="accent4"/>
          <w:left w:val="single" w:sz="8" w:space="0" w:color="276F9A" w:themeColor="accent4"/>
          <w:bottom w:val="single" w:sz="8" w:space="0" w:color="276F9A" w:themeColor="accent4"/>
          <w:right w:val="single" w:sz="8" w:space="0" w:color="276F9A" w:themeColor="accent4"/>
          <w:insideH w:val="nil"/>
          <w:insideV w:val="single" w:sz="8" w:space="0" w:color="276F9A"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76F9A" w:themeColor="accent4"/>
          <w:left w:val="single" w:sz="8" w:space="0" w:color="276F9A" w:themeColor="accent4"/>
          <w:bottom w:val="single" w:sz="8" w:space="0" w:color="276F9A" w:themeColor="accent4"/>
          <w:right w:val="single" w:sz="8" w:space="0" w:color="276F9A" w:themeColor="accent4"/>
        </w:tcBorders>
      </w:tcPr>
    </w:tblStylePr>
    <w:tblStylePr w:type="band1Vert">
      <w:tblPr/>
      <w:tcPr>
        <w:tcBorders>
          <w:top w:val="single" w:sz="8" w:space="0" w:color="276F9A" w:themeColor="accent4"/>
          <w:left w:val="single" w:sz="8" w:space="0" w:color="276F9A" w:themeColor="accent4"/>
          <w:bottom w:val="single" w:sz="8" w:space="0" w:color="276F9A" w:themeColor="accent4"/>
          <w:right w:val="single" w:sz="8" w:space="0" w:color="276F9A" w:themeColor="accent4"/>
        </w:tcBorders>
        <w:shd w:val="clear" w:color="auto" w:fill="C0DDEF" w:themeFill="accent4" w:themeFillTint="3F"/>
      </w:tcPr>
    </w:tblStylePr>
    <w:tblStylePr w:type="band1Horz">
      <w:tblPr/>
      <w:tcPr>
        <w:tcBorders>
          <w:top w:val="single" w:sz="8" w:space="0" w:color="276F9A" w:themeColor="accent4"/>
          <w:left w:val="single" w:sz="8" w:space="0" w:color="276F9A" w:themeColor="accent4"/>
          <w:bottom w:val="single" w:sz="8" w:space="0" w:color="276F9A" w:themeColor="accent4"/>
          <w:right w:val="single" w:sz="8" w:space="0" w:color="276F9A" w:themeColor="accent4"/>
          <w:insideV w:val="single" w:sz="8" w:space="0" w:color="276F9A" w:themeColor="accent4"/>
        </w:tcBorders>
        <w:shd w:val="clear" w:color="auto" w:fill="C0DDEF" w:themeFill="accent4" w:themeFillTint="3F"/>
      </w:tcPr>
    </w:tblStylePr>
    <w:tblStylePr w:type="band2Horz">
      <w:tblPr/>
      <w:tcPr>
        <w:tcBorders>
          <w:top w:val="single" w:sz="8" w:space="0" w:color="276F9A" w:themeColor="accent4"/>
          <w:left w:val="single" w:sz="8" w:space="0" w:color="276F9A" w:themeColor="accent4"/>
          <w:bottom w:val="single" w:sz="8" w:space="0" w:color="276F9A" w:themeColor="accent4"/>
          <w:right w:val="single" w:sz="8" w:space="0" w:color="276F9A" w:themeColor="accent4"/>
          <w:insideV w:val="single" w:sz="8" w:space="0" w:color="276F9A" w:themeColor="accent4"/>
        </w:tcBorders>
      </w:tcPr>
    </w:tblStylePr>
  </w:style>
  <w:style w:type="table" w:styleId="LightGrid-Accent5">
    <w:name w:val="Light Grid Accent 5"/>
    <w:basedOn w:val="TableNormal"/>
    <w:uiPriority w:val="62"/>
    <w:semiHidden/>
    <w:unhideWhenUsed/>
    <w:rsid w:val="00BE7B95"/>
    <w:pPr>
      <w:spacing w:after="0" w:line="240" w:lineRule="auto"/>
    </w:pPr>
    <w:tblPr>
      <w:tblStyleRowBandSize w:val="1"/>
      <w:tblStyleColBandSize w:val="1"/>
      <w:tblBorders>
        <w:top w:val="single" w:sz="8" w:space="0" w:color="3FB65B" w:themeColor="accent5"/>
        <w:left w:val="single" w:sz="8" w:space="0" w:color="3FB65B" w:themeColor="accent5"/>
        <w:bottom w:val="single" w:sz="8" w:space="0" w:color="3FB65B" w:themeColor="accent5"/>
        <w:right w:val="single" w:sz="8" w:space="0" w:color="3FB65B" w:themeColor="accent5"/>
        <w:insideH w:val="single" w:sz="8" w:space="0" w:color="3FB65B" w:themeColor="accent5"/>
        <w:insideV w:val="single" w:sz="8" w:space="0" w:color="3FB65B"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FB65B" w:themeColor="accent5"/>
          <w:left w:val="single" w:sz="8" w:space="0" w:color="3FB65B" w:themeColor="accent5"/>
          <w:bottom w:val="single" w:sz="18" w:space="0" w:color="3FB65B" w:themeColor="accent5"/>
          <w:right w:val="single" w:sz="8" w:space="0" w:color="3FB65B" w:themeColor="accent5"/>
          <w:insideH w:val="nil"/>
          <w:insideV w:val="single" w:sz="8" w:space="0" w:color="3FB65B"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FB65B" w:themeColor="accent5"/>
          <w:left w:val="single" w:sz="8" w:space="0" w:color="3FB65B" w:themeColor="accent5"/>
          <w:bottom w:val="single" w:sz="8" w:space="0" w:color="3FB65B" w:themeColor="accent5"/>
          <w:right w:val="single" w:sz="8" w:space="0" w:color="3FB65B" w:themeColor="accent5"/>
          <w:insideH w:val="nil"/>
          <w:insideV w:val="single" w:sz="8" w:space="0" w:color="3FB65B"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FB65B" w:themeColor="accent5"/>
          <w:left w:val="single" w:sz="8" w:space="0" w:color="3FB65B" w:themeColor="accent5"/>
          <w:bottom w:val="single" w:sz="8" w:space="0" w:color="3FB65B" w:themeColor="accent5"/>
          <w:right w:val="single" w:sz="8" w:space="0" w:color="3FB65B" w:themeColor="accent5"/>
        </w:tcBorders>
      </w:tcPr>
    </w:tblStylePr>
    <w:tblStylePr w:type="band1Vert">
      <w:tblPr/>
      <w:tcPr>
        <w:tcBorders>
          <w:top w:val="single" w:sz="8" w:space="0" w:color="3FB65B" w:themeColor="accent5"/>
          <w:left w:val="single" w:sz="8" w:space="0" w:color="3FB65B" w:themeColor="accent5"/>
          <w:bottom w:val="single" w:sz="8" w:space="0" w:color="3FB65B" w:themeColor="accent5"/>
          <w:right w:val="single" w:sz="8" w:space="0" w:color="3FB65B" w:themeColor="accent5"/>
        </w:tcBorders>
        <w:shd w:val="clear" w:color="auto" w:fill="CEEED5" w:themeFill="accent5" w:themeFillTint="3F"/>
      </w:tcPr>
    </w:tblStylePr>
    <w:tblStylePr w:type="band1Horz">
      <w:tblPr/>
      <w:tcPr>
        <w:tcBorders>
          <w:top w:val="single" w:sz="8" w:space="0" w:color="3FB65B" w:themeColor="accent5"/>
          <w:left w:val="single" w:sz="8" w:space="0" w:color="3FB65B" w:themeColor="accent5"/>
          <w:bottom w:val="single" w:sz="8" w:space="0" w:color="3FB65B" w:themeColor="accent5"/>
          <w:right w:val="single" w:sz="8" w:space="0" w:color="3FB65B" w:themeColor="accent5"/>
          <w:insideV w:val="single" w:sz="8" w:space="0" w:color="3FB65B" w:themeColor="accent5"/>
        </w:tcBorders>
        <w:shd w:val="clear" w:color="auto" w:fill="CEEED5" w:themeFill="accent5" w:themeFillTint="3F"/>
      </w:tcPr>
    </w:tblStylePr>
    <w:tblStylePr w:type="band2Horz">
      <w:tblPr/>
      <w:tcPr>
        <w:tcBorders>
          <w:top w:val="single" w:sz="8" w:space="0" w:color="3FB65B" w:themeColor="accent5"/>
          <w:left w:val="single" w:sz="8" w:space="0" w:color="3FB65B" w:themeColor="accent5"/>
          <w:bottom w:val="single" w:sz="8" w:space="0" w:color="3FB65B" w:themeColor="accent5"/>
          <w:right w:val="single" w:sz="8" w:space="0" w:color="3FB65B" w:themeColor="accent5"/>
          <w:insideV w:val="single" w:sz="8" w:space="0" w:color="3FB65B" w:themeColor="accent5"/>
        </w:tcBorders>
      </w:tcPr>
    </w:tblStylePr>
  </w:style>
  <w:style w:type="table" w:styleId="LightGrid-Accent6">
    <w:name w:val="Light Grid Accent 6"/>
    <w:basedOn w:val="TableNormal"/>
    <w:uiPriority w:val="62"/>
    <w:semiHidden/>
    <w:unhideWhenUsed/>
    <w:rsid w:val="00BE7B95"/>
    <w:pPr>
      <w:spacing w:after="0" w:line="240" w:lineRule="auto"/>
    </w:pPr>
    <w:tblPr>
      <w:tblStyleRowBandSize w:val="1"/>
      <w:tblStyleColBandSize w:val="1"/>
      <w:tblBorders>
        <w:top w:val="single" w:sz="8" w:space="0" w:color="803594" w:themeColor="accent6"/>
        <w:left w:val="single" w:sz="8" w:space="0" w:color="803594" w:themeColor="accent6"/>
        <w:bottom w:val="single" w:sz="8" w:space="0" w:color="803594" w:themeColor="accent6"/>
        <w:right w:val="single" w:sz="8" w:space="0" w:color="803594" w:themeColor="accent6"/>
        <w:insideH w:val="single" w:sz="8" w:space="0" w:color="803594" w:themeColor="accent6"/>
        <w:insideV w:val="single" w:sz="8" w:space="0" w:color="803594"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3594" w:themeColor="accent6"/>
          <w:left w:val="single" w:sz="8" w:space="0" w:color="803594" w:themeColor="accent6"/>
          <w:bottom w:val="single" w:sz="18" w:space="0" w:color="803594" w:themeColor="accent6"/>
          <w:right w:val="single" w:sz="8" w:space="0" w:color="803594" w:themeColor="accent6"/>
          <w:insideH w:val="nil"/>
          <w:insideV w:val="single" w:sz="8" w:space="0" w:color="803594"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3594" w:themeColor="accent6"/>
          <w:left w:val="single" w:sz="8" w:space="0" w:color="803594" w:themeColor="accent6"/>
          <w:bottom w:val="single" w:sz="8" w:space="0" w:color="803594" w:themeColor="accent6"/>
          <w:right w:val="single" w:sz="8" w:space="0" w:color="803594" w:themeColor="accent6"/>
          <w:insideH w:val="nil"/>
          <w:insideV w:val="single" w:sz="8" w:space="0" w:color="803594"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3594" w:themeColor="accent6"/>
          <w:left w:val="single" w:sz="8" w:space="0" w:color="803594" w:themeColor="accent6"/>
          <w:bottom w:val="single" w:sz="8" w:space="0" w:color="803594" w:themeColor="accent6"/>
          <w:right w:val="single" w:sz="8" w:space="0" w:color="803594" w:themeColor="accent6"/>
        </w:tcBorders>
      </w:tcPr>
    </w:tblStylePr>
    <w:tblStylePr w:type="band1Vert">
      <w:tblPr/>
      <w:tcPr>
        <w:tcBorders>
          <w:top w:val="single" w:sz="8" w:space="0" w:color="803594" w:themeColor="accent6"/>
          <w:left w:val="single" w:sz="8" w:space="0" w:color="803594" w:themeColor="accent6"/>
          <w:bottom w:val="single" w:sz="8" w:space="0" w:color="803594" w:themeColor="accent6"/>
          <w:right w:val="single" w:sz="8" w:space="0" w:color="803594" w:themeColor="accent6"/>
        </w:tcBorders>
        <w:shd w:val="clear" w:color="auto" w:fill="E3C6EA" w:themeFill="accent6" w:themeFillTint="3F"/>
      </w:tcPr>
    </w:tblStylePr>
    <w:tblStylePr w:type="band1Horz">
      <w:tblPr/>
      <w:tcPr>
        <w:tcBorders>
          <w:top w:val="single" w:sz="8" w:space="0" w:color="803594" w:themeColor="accent6"/>
          <w:left w:val="single" w:sz="8" w:space="0" w:color="803594" w:themeColor="accent6"/>
          <w:bottom w:val="single" w:sz="8" w:space="0" w:color="803594" w:themeColor="accent6"/>
          <w:right w:val="single" w:sz="8" w:space="0" w:color="803594" w:themeColor="accent6"/>
          <w:insideV w:val="single" w:sz="8" w:space="0" w:color="803594" w:themeColor="accent6"/>
        </w:tcBorders>
        <w:shd w:val="clear" w:color="auto" w:fill="E3C6EA" w:themeFill="accent6" w:themeFillTint="3F"/>
      </w:tcPr>
    </w:tblStylePr>
    <w:tblStylePr w:type="band2Horz">
      <w:tblPr/>
      <w:tcPr>
        <w:tcBorders>
          <w:top w:val="single" w:sz="8" w:space="0" w:color="803594" w:themeColor="accent6"/>
          <w:left w:val="single" w:sz="8" w:space="0" w:color="803594" w:themeColor="accent6"/>
          <w:bottom w:val="single" w:sz="8" w:space="0" w:color="803594" w:themeColor="accent6"/>
          <w:right w:val="single" w:sz="8" w:space="0" w:color="803594" w:themeColor="accent6"/>
          <w:insideV w:val="single" w:sz="8" w:space="0" w:color="803594" w:themeColor="accent6"/>
        </w:tcBorders>
      </w:tcPr>
    </w:tblStylePr>
  </w:style>
  <w:style w:type="table" w:styleId="LightList">
    <w:name w:val="Light List"/>
    <w:basedOn w:val="TableNormal"/>
    <w:uiPriority w:val="61"/>
    <w:semiHidden/>
    <w:unhideWhenUsed/>
    <w:rsid w:val="00BE7B9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BE7B95"/>
    <w:pPr>
      <w:spacing w:after="0" w:line="240" w:lineRule="auto"/>
    </w:pPr>
    <w:tblPr>
      <w:tblStyleRowBandSize w:val="1"/>
      <w:tblStyleColBandSize w:val="1"/>
      <w:tblBorders>
        <w:top w:val="single" w:sz="8" w:space="0" w:color="27BDBE" w:themeColor="accent1"/>
        <w:left w:val="single" w:sz="8" w:space="0" w:color="27BDBE" w:themeColor="accent1"/>
        <w:bottom w:val="single" w:sz="8" w:space="0" w:color="27BDBE" w:themeColor="accent1"/>
        <w:right w:val="single" w:sz="8" w:space="0" w:color="27BDBE" w:themeColor="accent1"/>
      </w:tblBorders>
    </w:tblPr>
    <w:tblStylePr w:type="firstRow">
      <w:pPr>
        <w:spacing w:before="0" w:after="0" w:line="240" w:lineRule="auto"/>
      </w:pPr>
      <w:rPr>
        <w:b/>
        <w:bCs/>
        <w:color w:val="FFFFFF" w:themeColor="background1"/>
      </w:rPr>
      <w:tblPr/>
      <w:tcPr>
        <w:shd w:val="clear" w:color="auto" w:fill="27BDBE" w:themeFill="accent1"/>
      </w:tcPr>
    </w:tblStylePr>
    <w:tblStylePr w:type="lastRow">
      <w:pPr>
        <w:spacing w:before="0" w:after="0" w:line="240" w:lineRule="auto"/>
      </w:pPr>
      <w:rPr>
        <w:b/>
        <w:bCs/>
      </w:rPr>
      <w:tblPr/>
      <w:tcPr>
        <w:tcBorders>
          <w:top w:val="double" w:sz="6" w:space="0" w:color="27BDBE" w:themeColor="accent1"/>
          <w:left w:val="single" w:sz="8" w:space="0" w:color="27BDBE" w:themeColor="accent1"/>
          <w:bottom w:val="single" w:sz="8" w:space="0" w:color="27BDBE" w:themeColor="accent1"/>
          <w:right w:val="single" w:sz="8" w:space="0" w:color="27BDBE" w:themeColor="accent1"/>
        </w:tcBorders>
      </w:tcPr>
    </w:tblStylePr>
    <w:tblStylePr w:type="firstCol">
      <w:rPr>
        <w:b/>
        <w:bCs/>
      </w:rPr>
    </w:tblStylePr>
    <w:tblStylePr w:type="lastCol">
      <w:rPr>
        <w:b/>
        <w:bCs/>
      </w:rPr>
    </w:tblStylePr>
    <w:tblStylePr w:type="band1Vert">
      <w:tblPr/>
      <w:tcPr>
        <w:tcBorders>
          <w:top w:val="single" w:sz="8" w:space="0" w:color="27BDBE" w:themeColor="accent1"/>
          <w:left w:val="single" w:sz="8" w:space="0" w:color="27BDBE" w:themeColor="accent1"/>
          <w:bottom w:val="single" w:sz="8" w:space="0" w:color="27BDBE" w:themeColor="accent1"/>
          <w:right w:val="single" w:sz="8" w:space="0" w:color="27BDBE" w:themeColor="accent1"/>
        </w:tcBorders>
      </w:tcPr>
    </w:tblStylePr>
    <w:tblStylePr w:type="band1Horz">
      <w:tblPr/>
      <w:tcPr>
        <w:tcBorders>
          <w:top w:val="single" w:sz="8" w:space="0" w:color="27BDBE" w:themeColor="accent1"/>
          <w:left w:val="single" w:sz="8" w:space="0" w:color="27BDBE" w:themeColor="accent1"/>
          <w:bottom w:val="single" w:sz="8" w:space="0" w:color="27BDBE" w:themeColor="accent1"/>
          <w:right w:val="single" w:sz="8" w:space="0" w:color="27BDBE" w:themeColor="accent1"/>
        </w:tcBorders>
      </w:tcPr>
    </w:tblStylePr>
  </w:style>
  <w:style w:type="table" w:styleId="LightList-Accent2">
    <w:name w:val="Light List Accent 2"/>
    <w:basedOn w:val="TableNormal"/>
    <w:uiPriority w:val="61"/>
    <w:semiHidden/>
    <w:unhideWhenUsed/>
    <w:rsid w:val="00BE7B95"/>
    <w:pPr>
      <w:spacing w:after="0" w:line="240" w:lineRule="auto"/>
    </w:pPr>
    <w:tblPr>
      <w:tblStyleRowBandSize w:val="1"/>
      <w:tblStyleColBandSize w:val="1"/>
      <w:tblBorders>
        <w:top w:val="single" w:sz="8" w:space="0" w:color="009E9A" w:themeColor="accent2"/>
        <w:left w:val="single" w:sz="8" w:space="0" w:color="009E9A" w:themeColor="accent2"/>
        <w:bottom w:val="single" w:sz="8" w:space="0" w:color="009E9A" w:themeColor="accent2"/>
        <w:right w:val="single" w:sz="8" w:space="0" w:color="009E9A" w:themeColor="accent2"/>
      </w:tblBorders>
    </w:tblPr>
    <w:tblStylePr w:type="firstRow">
      <w:pPr>
        <w:spacing w:before="0" w:after="0" w:line="240" w:lineRule="auto"/>
      </w:pPr>
      <w:rPr>
        <w:b/>
        <w:bCs/>
        <w:color w:val="FFFFFF" w:themeColor="background1"/>
      </w:rPr>
      <w:tblPr/>
      <w:tcPr>
        <w:shd w:val="clear" w:color="auto" w:fill="009E9A" w:themeFill="accent2"/>
      </w:tcPr>
    </w:tblStylePr>
    <w:tblStylePr w:type="lastRow">
      <w:pPr>
        <w:spacing w:before="0" w:after="0" w:line="240" w:lineRule="auto"/>
      </w:pPr>
      <w:rPr>
        <w:b/>
        <w:bCs/>
      </w:rPr>
      <w:tblPr/>
      <w:tcPr>
        <w:tcBorders>
          <w:top w:val="double" w:sz="6" w:space="0" w:color="009E9A" w:themeColor="accent2"/>
          <w:left w:val="single" w:sz="8" w:space="0" w:color="009E9A" w:themeColor="accent2"/>
          <w:bottom w:val="single" w:sz="8" w:space="0" w:color="009E9A" w:themeColor="accent2"/>
          <w:right w:val="single" w:sz="8" w:space="0" w:color="009E9A" w:themeColor="accent2"/>
        </w:tcBorders>
      </w:tcPr>
    </w:tblStylePr>
    <w:tblStylePr w:type="firstCol">
      <w:rPr>
        <w:b/>
        <w:bCs/>
      </w:rPr>
    </w:tblStylePr>
    <w:tblStylePr w:type="lastCol">
      <w:rPr>
        <w:b/>
        <w:bCs/>
      </w:rPr>
    </w:tblStylePr>
    <w:tblStylePr w:type="band1Vert">
      <w:tblPr/>
      <w:tcPr>
        <w:tcBorders>
          <w:top w:val="single" w:sz="8" w:space="0" w:color="009E9A" w:themeColor="accent2"/>
          <w:left w:val="single" w:sz="8" w:space="0" w:color="009E9A" w:themeColor="accent2"/>
          <w:bottom w:val="single" w:sz="8" w:space="0" w:color="009E9A" w:themeColor="accent2"/>
          <w:right w:val="single" w:sz="8" w:space="0" w:color="009E9A" w:themeColor="accent2"/>
        </w:tcBorders>
      </w:tcPr>
    </w:tblStylePr>
    <w:tblStylePr w:type="band1Horz">
      <w:tblPr/>
      <w:tcPr>
        <w:tcBorders>
          <w:top w:val="single" w:sz="8" w:space="0" w:color="009E9A" w:themeColor="accent2"/>
          <w:left w:val="single" w:sz="8" w:space="0" w:color="009E9A" w:themeColor="accent2"/>
          <w:bottom w:val="single" w:sz="8" w:space="0" w:color="009E9A" w:themeColor="accent2"/>
          <w:right w:val="single" w:sz="8" w:space="0" w:color="009E9A" w:themeColor="accent2"/>
        </w:tcBorders>
      </w:tcPr>
    </w:tblStylePr>
  </w:style>
  <w:style w:type="table" w:styleId="LightList-Accent3">
    <w:name w:val="Light List Accent 3"/>
    <w:basedOn w:val="TableNormal"/>
    <w:uiPriority w:val="61"/>
    <w:semiHidden/>
    <w:unhideWhenUsed/>
    <w:rsid w:val="00BE7B95"/>
    <w:pPr>
      <w:spacing w:after="0" w:line="240" w:lineRule="auto"/>
    </w:pPr>
    <w:tblPr>
      <w:tblStyleRowBandSize w:val="1"/>
      <w:tblStyleColBandSize w:val="1"/>
      <w:tblBorders>
        <w:top w:val="single" w:sz="8" w:space="0" w:color="2988C9" w:themeColor="accent3"/>
        <w:left w:val="single" w:sz="8" w:space="0" w:color="2988C9" w:themeColor="accent3"/>
        <w:bottom w:val="single" w:sz="8" w:space="0" w:color="2988C9" w:themeColor="accent3"/>
        <w:right w:val="single" w:sz="8" w:space="0" w:color="2988C9" w:themeColor="accent3"/>
      </w:tblBorders>
    </w:tblPr>
    <w:tblStylePr w:type="firstRow">
      <w:pPr>
        <w:spacing w:before="0" w:after="0" w:line="240" w:lineRule="auto"/>
      </w:pPr>
      <w:rPr>
        <w:b/>
        <w:bCs/>
        <w:color w:val="FFFFFF" w:themeColor="background1"/>
      </w:rPr>
      <w:tblPr/>
      <w:tcPr>
        <w:shd w:val="clear" w:color="auto" w:fill="2988C9" w:themeFill="accent3"/>
      </w:tcPr>
    </w:tblStylePr>
    <w:tblStylePr w:type="lastRow">
      <w:pPr>
        <w:spacing w:before="0" w:after="0" w:line="240" w:lineRule="auto"/>
      </w:pPr>
      <w:rPr>
        <w:b/>
        <w:bCs/>
      </w:rPr>
      <w:tblPr/>
      <w:tcPr>
        <w:tcBorders>
          <w:top w:val="double" w:sz="6" w:space="0" w:color="2988C9" w:themeColor="accent3"/>
          <w:left w:val="single" w:sz="8" w:space="0" w:color="2988C9" w:themeColor="accent3"/>
          <w:bottom w:val="single" w:sz="8" w:space="0" w:color="2988C9" w:themeColor="accent3"/>
          <w:right w:val="single" w:sz="8" w:space="0" w:color="2988C9" w:themeColor="accent3"/>
        </w:tcBorders>
      </w:tcPr>
    </w:tblStylePr>
    <w:tblStylePr w:type="firstCol">
      <w:rPr>
        <w:b/>
        <w:bCs/>
      </w:rPr>
    </w:tblStylePr>
    <w:tblStylePr w:type="lastCol">
      <w:rPr>
        <w:b/>
        <w:bCs/>
      </w:rPr>
    </w:tblStylePr>
    <w:tblStylePr w:type="band1Vert">
      <w:tblPr/>
      <w:tcPr>
        <w:tcBorders>
          <w:top w:val="single" w:sz="8" w:space="0" w:color="2988C9" w:themeColor="accent3"/>
          <w:left w:val="single" w:sz="8" w:space="0" w:color="2988C9" w:themeColor="accent3"/>
          <w:bottom w:val="single" w:sz="8" w:space="0" w:color="2988C9" w:themeColor="accent3"/>
          <w:right w:val="single" w:sz="8" w:space="0" w:color="2988C9" w:themeColor="accent3"/>
        </w:tcBorders>
      </w:tcPr>
    </w:tblStylePr>
    <w:tblStylePr w:type="band1Horz">
      <w:tblPr/>
      <w:tcPr>
        <w:tcBorders>
          <w:top w:val="single" w:sz="8" w:space="0" w:color="2988C9" w:themeColor="accent3"/>
          <w:left w:val="single" w:sz="8" w:space="0" w:color="2988C9" w:themeColor="accent3"/>
          <w:bottom w:val="single" w:sz="8" w:space="0" w:color="2988C9" w:themeColor="accent3"/>
          <w:right w:val="single" w:sz="8" w:space="0" w:color="2988C9" w:themeColor="accent3"/>
        </w:tcBorders>
      </w:tcPr>
    </w:tblStylePr>
  </w:style>
  <w:style w:type="table" w:styleId="LightList-Accent4">
    <w:name w:val="Light List Accent 4"/>
    <w:basedOn w:val="TableNormal"/>
    <w:uiPriority w:val="61"/>
    <w:semiHidden/>
    <w:unhideWhenUsed/>
    <w:rsid w:val="00BE7B95"/>
    <w:pPr>
      <w:spacing w:after="0" w:line="240" w:lineRule="auto"/>
    </w:pPr>
    <w:tblPr>
      <w:tblStyleRowBandSize w:val="1"/>
      <w:tblStyleColBandSize w:val="1"/>
      <w:tblBorders>
        <w:top w:val="single" w:sz="8" w:space="0" w:color="276F9A" w:themeColor="accent4"/>
        <w:left w:val="single" w:sz="8" w:space="0" w:color="276F9A" w:themeColor="accent4"/>
        <w:bottom w:val="single" w:sz="8" w:space="0" w:color="276F9A" w:themeColor="accent4"/>
        <w:right w:val="single" w:sz="8" w:space="0" w:color="276F9A" w:themeColor="accent4"/>
      </w:tblBorders>
    </w:tblPr>
    <w:tblStylePr w:type="firstRow">
      <w:pPr>
        <w:spacing w:before="0" w:after="0" w:line="240" w:lineRule="auto"/>
      </w:pPr>
      <w:rPr>
        <w:b/>
        <w:bCs/>
        <w:color w:val="FFFFFF" w:themeColor="background1"/>
      </w:rPr>
      <w:tblPr/>
      <w:tcPr>
        <w:shd w:val="clear" w:color="auto" w:fill="276F9A" w:themeFill="accent4"/>
      </w:tcPr>
    </w:tblStylePr>
    <w:tblStylePr w:type="lastRow">
      <w:pPr>
        <w:spacing w:before="0" w:after="0" w:line="240" w:lineRule="auto"/>
      </w:pPr>
      <w:rPr>
        <w:b/>
        <w:bCs/>
      </w:rPr>
      <w:tblPr/>
      <w:tcPr>
        <w:tcBorders>
          <w:top w:val="double" w:sz="6" w:space="0" w:color="276F9A" w:themeColor="accent4"/>
          <w:left w:val="single" w:sz="8" w:space="0" w:color="276F9A" w:themeColor="accent4"/>
          <w:bottom w:val="single" w:sz="8" w:space="0" w:color="276F9A" w:themeColor="accent4"/>
          <w:right w:val="single" w:sz="8" w:space="0" w:color="276F9A" w:themeColor="accent4"/>
        </w:tcBorders>
      </w:tcPr>
    </w:tblStylePr>
    <w:tblStylePr w:type="firstCol">
      <w:rPr>
        <w:b/>
        <w:bCs/>
      </w:rPr>
    </w:tblStylePr>
    <w:tblStylePr w:type="lastCol">
      <w:rPr>
        <w:b/>
        <w:bCs/>
      </w:rPr>
    </w:tblStylePr>
    <w:tblStylePr w:type="band1Vert">
      <w:tblPr/>
      <w:tcPr>
        <w:tcBorders>
          <w:top w:val="single" w:sz="8" w:space="0" w:color="276F9A" w:themeColor="accent4"/>
          <w:left w:val="single" w:sz="8" w:space="0" w:color="276F9A" w:themeColor="accent4"/>
          <w:bottom w:val="single" w:sz="8" w:space="0" w:color="276F9A" w:themeColor="accent4"/>
          <w:right w:val="single" w:sz="8" w:space="0" w:color="276F9A" w:themeColor="accent4"/>
        </w:tcBorders>
      </w:tcPr>
    </w:tblStylePr>
    <w:tblStylePr w:type="band1Horz">
      <w:tblPr/>
      <w:tcPr>
        <w:tcBorders>
          <w:top w:val="single" w:sz="8" w:space="0" w:color="276F9A" w:themeColor="accent4"/>
          <w:left w:val="single" w:sz="8" w:space="0" w:color="276F9A" w:themeColor="accent4"/>
          <w:bottom w:val="single" w:sz="8" w:space="0" w:color="276F9A" w:themeColor="accent4"/>
          <w:right w:val="single" w:sz="8" w:space="0" w:color="276F9A" w:themeColor="accent4"/>
        </w:tcBorders>
      </w:tcPr>
    </w:tblStylePr>
  </w:style>
  <w:style w:type="table" w:styleId="LightList-Accent5">
    <w:name w:val="Light List Accent 5"/>
    <w:basedOn w:val="TableNormal"/>
    <w:uiPriority w:val="61"/>
    <w:semiHidden/>
    <w:unhideWhenUsed/>
    <w:rsid w:val="00BE7B95"/>
    <w:pPr>
      <w:spacing w:after="0" w:line="240" w:lineRule="auto"/>
    </w:pPr>
    <w:tblPr>
      <w:tblStyleRowBandSize w:val="1"/>
      <w:tblStyleColBandSize w:val="1"/>
      <w:tblBorders>
        <w:top w:val="single" w:sz="8" w:space="0" w:color="3FB65B" w:themeColor="accent5"/>
        <w:left w:val="single" w:sz="8" w:space="0" w:color="3FB65B" w:themeColor="accent5"/>
        <w:bottom w:val="single" w:sz="8" w:space="0" w:color="3FB65B" w:themeColor="accent5"/>
        <w:right w:val="single" w:sz="8" w:space="0" w:color="3FB65B" w:themeColor="accent5"/>
      </w:tblBorders>
    </w:tblPr>
    <w:tblStylePr w:type="firstRow">
      <w:pPr>
        <w:spacing w:before="0" w:after="0" w:line="240" w:lineRule="auto"/>
      </w:pPr>
      <w:rPr>
        <w:b/>
        <w:bCs/>
        <w:color w:val="FFFFFF" w:themeColor="background1"/>
      </w:rPr>
      <w:tblPr/>
      <w:tcPr>
        <w:shd w:val="clear" w:color="auto" w:fill="3FB65B" w:themeFill="accent5"/>
      </w:tcPr>
    </w:tblStylePr>
    <w:tblStylePr w:type="lastRow">
      <w:pPr>
        <w:spacing w:before="0" w:after="0" w:line="240" w:lineRule="auto"/>
      </w:pPr>
      <w:rPr>
        <w:b/>
        <w:bCs/>
      </w:rPr>
      <w:tblPr/>
      <w:tcPr>
        <w:tcBorders>
          <w:top w:val="double" w:sz="6" w:space="0" w:color="3FB65B" w:themeColor="accent5"/>
          <w:left w:val="single" w:sz="8" w:space="0" w:color="3FB65B" w:themeColor="accent5"/>
          <w:bottom w:val="single" w:sz="8" w:space="0" w:color="3FB65B" w:themeColor="accent5"/>
          <w:right w:val="single" w:sz="8" w:space="0" w:color="3FB65B" w:themeColor="accent5"/>
        </w:tcBorders>
      </w:tcPr>
    </w:tblStylePr>
    <w:tblStylePr w:type="firstCol">
      <w:rPr>
        <w:b/>
        <w:bCs/>
      </w:rPr>
    </w:tblStylePr>
    <w:tblStylePr w:type="lastCol">
      <w:rPr>
        <w:b/>
        <w:bCs/>
      </w:rPr>
    </w:tblStylePr>
    <w:tblStylePr w:type="band1Vert">
      <w:tblPr/>
      <w:tcPr>
        <w:tcBorders>
          <w:top w:val="single" w:sz="8" w:space="0" w:color="3FB65B" w:themeColor="accent5"/>
          <w:left w:val="single" w:sz="8" w:space="0" w:color="3FB65B" w:themeColor="accent5"/>
          <w:bottom w:val="single" w:sz="8" w:space="0" w:color="3FB65B" w:themeColor="accent5"/>
          <w:right w:val="single" w:sz="8" w:space="0" w:color="3FB65B" w:themeColor="accent5"/>
        </w:tcBorders>
      </w:tcPr>
    </w:tblStylePr>
    <w:tblStylePr w:type="band1Horz">
      <w:tblPr/>
      <w:tcPr>
        <w:tcBorders>
          <w:top w:val="single" w:sz="8" w:space="0" w:color="3FB65B" w:themeColor="accent5"/>
          <w:left w:val="single" w:sz="8" w:space="0" w:color="3FB65B" w:themeColor="accent5"/>
          <w:bottom w:val="single" w:sz="8" w:space="0" w:color="3FB65B" w:themeColor="accent5"/>
          <w:right w:val="single" w:sz="8" w:space="0" w:color="3FB65B" w:themeColor="accent5"/>
        </w:tcBorders>
      </w:tcPr>
    </w:tblStylePr>
  </w:style>
  <w:style w:type="table" w:styleId="LightList-Accent6">
    <w:name w:val="Light List Accent 6"/>
    <w:basedOn w:val="TableNormal"/>
    <w:uiPriority w:val="61"/>
    <w:semiHidden/>
    <w:unhideWhenUsed/>
    <w:rsid w:val="00BE7B95"/>
    <w:pPr>
      <w:spacing w:after="0" w:line="240" w:lineRule="auto"/>
    </w:pPr>
    <w:tblPr>
      <w:tblStyleRowBandSize w:val="1"/>
      <w:tblStyleColBandSize w:val="1"/>
      <w:tblBorders>
        <w:top w:val="single" w:sz="8" w:space="0" w:color="803594" w:themeColor="accent6"/>
        <w:left w:val="single" w:sz="8" w:space="0" w:color="803594" w:themeColor="accent6"/>
        <w:bottom w:val="single" w:sz="8" w:space="0" w:color="803594" w:themeColor="accent6"/>
        <w:right w:val="single" w:sz="8" w:space="0" w:color="803594" w:themeColor="accent6"/>
      </w:tblBorders>
    </w:tblPr>
    <w:tblStylePr w:type="firstRow">
      <w:pPr>
        <w:spacing w:before="0" w:after="0" w:line="240" w:lineRule="auto"/>
      </w:pPr>
      <w:rPr>
        <w:b/>
        <w:bCs/>
        <w:color w:val="FFFFFF" w:themeColor="background1"/>
      </w:rPr>
      <w:tblPr/>
      <w:tcPr>
        <w:shd w:val="clear" w:color="auto" w:fill="803594" w:themeFill="accent6"/>
      </w:tcPr>
    </w:tblStylePr>
    <w:tblStylePr w:type="lastRow">
      <w:pPr>
        <w:spacing w:before="0" w:after="0" w:line="240" w:lineRule="auto"/>
      </w:pPr>
      <w:rPr>
        <w:b/>
        <w:bCs/>
      </w:rPr>
      <w:tblPr/>
      <w:tcPr>
        <w:tcBorders>
          <w:top w:val="double" w:sz="6" w:space="0" w:color="803594" w:themeColor="accent6"/>
          <w:left w:val="single" w:sz="8" w:space="0" w:color="803594" w:themeColor="accent6"/>
          <w:bottom w:val="single" w:sz="8" w:space="0" w:color="803594" w:themeColor="accent6"/>
          <w:right w:val="single" w:sz="8" w:space="0" w:color="803594" w:themeColor="accent6"/>
        </w:tcBorders>
      </w:tcPr>
    </w:tblStylePr>
    <w:tblStylePr w:type="firstCol">
      <w:rPr>
        <w:b/>
        <w:bCs/>
      </w:rPr>
    </w:tblStylePr>
    <w:tblStylePr w:type="lastCol">
      <w:rPr>
        <w:b/>
        <w:bCs/>
      </w:rPr>
    </w:tblStylePr>
    <w:tblStylePr w:type="band1Vert">
      <w:tblPr/>
      <w:tcPr>
        <w:tcBorders>
          <w:top w:val="single" w:sz="8" w:space="0" w:color="803594" w:themeColor="accent6"/>
          <w:left w:val="single" w:sz="8" w:space="0" w:color="803594" w:themeColor="accent6"/>
          <w:bottom w:val="single" w:sz="8" w:space="0" w:color="803594" w:themeColor="accent6"/>
          <w:right w:val="single" w:sz="8" w:space="0" w:color="803594" w:themeColor="accent6"/>
        </w:tcBorders>
      </w:tcPr>
    </w:tblStylePr>
    <w:tblStylePr w:type="band1Horz">
      <w:tblPr/>
      <w:tcPr>
        <w:tcBorders>
          <w:top w:val="single" w:sz="8" w:space="0" w:color="803594" w:themeColor="accent6"/>
          <w:left w:val="single" w:sz="8" w:space="0" w:color="803594" w:themeColor="accent6"/>
          <w:bottom w:val="single" w:sz="8" w:space="0" w:color="803594" w:themeColor="accent6"/>
          <w:right w:val="single" w:sz="8" w:space="0" w:color="803594" w:themeColor="accent6"/>
        </w:tcBorders>
      </w:tcPr>
    </w:tblStylePr>
  </w:style>
  <w:style w:type="table" w:styleId="LightShading">
    <w:name w:val="Light Shading"/>
    <w:basedOn w:val="TableNormal"/>
    <w:uiPriority w:val="60"/>
    <w:semiHidden/>
    <w:unhideWhenUsed/>
    <w:rsid w:val="00BE7B95"/>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BE7B95"/>
    <w:pPr>
      <w:spacing w:after="0" w:line="240" w:lineRule="auto"/>
    </w:pPr>
    <w:rPr>
      <w:color w:val="1D8D8E" w:themeColor="accent1" w:themeShade="BF"/>
    </w:rPr>
    <w:tblPr>
      <w:tblStyleRowBandSize w:val="1"/>
      <w:tblStyleColBandSize w:val="1"/>
      <w:tblBorders>
        <w:top w:val="single" w:sz="8" w:space="0" w:color="27BDBE" w:themeColor="accent1"/>
        <w:bottom w:val="single" w:sz="8" w:space="0" w:color="27BDBE" w:themeColor="accent1"/>
      </w:tblBorders>
    </w:tblPr>
    <w:tblStylePr w:type="firstRow">
      <w:pPr>
        <w:spacing w:before="0" w:after="0" w:line="240" w:lineRule="auto"/>
      </w:pPr>
      <w:rPr>
        <w:b/>
        <w:bCs/>
      </w:rPr>
      <w:tblPr/>
      <w:tcPr>
        <w:tcBorders>
          <w:top w:val="single" w:sz="8" w:space="0" w:color="27BDBE" w:themeColor="accent1"/>
          <w:left w:val="nil"/>
          <w:bottom w:val="single" w:sz="8" w:space="0" w:color="27BDBE" w:themeColor="accent1"/>
          <w:right w:val="nil"/>
          <w:insideH w:val="nil"/>
          <w:insideV w:val="nil"/>
        </w:tcBorders>
      </w:tcPr>
    </w:tblStylePr>
    <w:tblStylePr w:type="lastRow">
      <w:pPr>
        <w:spacing w:before="0" w:after="0" w:line="240" w:lineRule="auto"/>
      </w:pPr>
      <w:rPr>
        <w:b/>
        <w:bCs/>
      </w:rPr>
      <w:tblPr/>
      <w:tcPr>
        <w:tcBorders>
          <w:top w:val="single" w:sz="8" w:space="0" w:color="27BDBE" w:themeColor="accent1"/>
          <w:left w:val="nil"/>
          <w:bottom w:val="single" w:sz="8" w:space="0" w:color="27BDBE"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5F2F3" w:themeFill="accent1" w:themeFillTint="3F"/>
      </w:tcPr>
    </w:tblStylePr>
    <w:tblStylePr w:type="band1Horz">
      <w:tblPr/>
      <w:tcPr>
        <w:tcBorders>
          <w:left w:val="nil"/>
          <w:right w:val="nil"/>
          <w:insideH w:val="nil"/>
          <w:insideV w:val="nil"/>
        </w:tcBorders>
        <w:shd w:val="clear" w:color="auto" w:fill="C5F2F3" w:themeFill="accent1" w:themeFillTint="3F"/>
      </w:tcPr>
    </w:tblStylePr>
  </w:style>
  <w:style w:type="table" w:styleId="LightShading-Accent2">
    <w:name w:val="Light Shading Accent 2"/>
    <w:basedOn w:val="TableNormal"/>
    <w:uiPriority w:val="60"/>
    <w:semiHidden/>
    <w:unhideWhenUsed/>
    <w:rsid w:val="00BE7B95"/>
    <w:pPr>
      <w:spacing w:after="0" w:line="240" w:lineRule="auto"/>
    </w:pPr>
    <w:rPr>
      <w:color w:val="007673" w:themeColor="accent2" w:themeShade="BF"/>
    </w:rPr>
    <w:tblPr>
      <w:tblStyleRowBandSize w:val="1"/>
      <w:tblStyleColBandSize w:val="1"/>
      <w:tblBorders>
        <w:top w:val="single" w:sz="8" w:space="0" w:color="009E9A" w:themeColor="accent2"/>
        <w:bottom w:val="single" w:sz="8" w:space="0" w:color="009E9A" w:themeColor="accent2"/>
      </w:tblBorders>
    </w:tblPr>
    <w:tblStylePr w:type="firstRow">
      <w:pPr>
        <w:spacing w:before="0" w:after="0" w:line="240" w:lineRule="auto"/>
      </w:pPr>
      <w:rPr>
        <w:b/>
        <w:bCs/>
      </w:rPr>
      <w:tblPr/>
      <w:tcPr>
        <w:tcBorders>
          <w:top w:val="single" w:sz="8" w:space="0" w:color="009E9A" w:themeColor="accent2"/>
          <w:left w:val="nil"/>
          <w:bottom w:val="single" w:sz="8" w:space="0" w:color="009E9A" w:themeColor="accent2"/>
          <w:right w:val="nil"/>
          <w:insideH w:val="nil"/>
          <w:insideV w:val="nil"/>
        </w:tcBorders>
      </w:tcPr>
    </w:tblStylePr>
    <w:tblStylePr w:type="lastRow">
      <w:pPr>
        <w:spacing w:before="0" w:after="0" w:line="240" w:lineRule="auto"/>
      </w:pPr>
      <w:rPr>
        <w:b/>
        <w:bCs/>
      </w:rPr>
      <w:tblPr/>
      <w:tcPr>
        <w:tcBorders>
          <w:top w:val="single" w:sz="8" w:space="0" w:color="009E9A" w:themeColor="accent2"/>
          <w:left w:val="nil"/>
          <w:bottom w:val="single" w:sz="8" w:space="0" w:color="009E9A"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8FFFC" w:themeFill="accent2" w:themeFillTint="3F"/>
      </w:tcPr>
    </w:tblStylePr>
    <w:tblStylePr w:type="band1Horz">
      <w:tblPr/>
      <w:tcPr>
        <w:tcBorders>
          <w:left w:val="nil"/>
          <w:right w:val="nil"/>
          <w:insideH w:val="nil"/>
          <w:insideV w:val="nil"/>
        </w:tcBorders>
        <w:shd w:val="clear" w:color="auto" w:fill="A8FFFC" w:themeFill="accent2" w:themeFillTint="3F"/>
      </w:tcPr>
    </w:tblStylePr>
  </w:style>
  <w:style w:type="table" w:styleId="LightShading-Accent3">
    <w:name w:val="Light Shading Accent 3"/>
    <w:basedOn w:val="TableNormal"/>
    <w:uiPriority w:val="60"/>
    <w:semiHidden/>
    <w:unhideWhenUsed/>
    <w:rsid w:val="00BE7B95"/>
    <w:pPr>
      <w:spacing w:after="0" w:line="240" w:lineRule="auto"/>
    </w:pPr>
    <w:rPr>
      <w:color w:val="1E6596" w:themeColor="accent3" w:themeShade="BF"/>
    </w:rPr>
    <w:tblPr>
      <w:tblStyleRowBandSize w:val="1"/>
      <w:tblStyleColBandSize w:val="1"/>
      <w:tblBorders>
        <w:top w:val="single" w:sz="8" w:space="0" w:color="2988C9" w:themeColor="accent3"/>
        <w:bottom w:val="single" w:sz="8" w:space="0" w:color="2988C9" w:themeColor="accent3"/>
      </w:tblBorders>
    </w:tblPr>
    <w:tblStylePr w:type="firstRow">
      <w:pPr>
        <w:spacing w:before="0" w:after="0" w:line="240" w:lineRule="auto"/>
      </w:pPr>
      <w:rPr>
        <w:b/>
        <w:bCs/>
      </w:rPr>
      <w:tblPr/>
      <w:tcPr>
        <w:tcBorders>
          <w:top w:val="single" w:sz="8" w:space="0" w:color="2988C9" w:themeColor="accent3"/>
          <w:left w:val="nil"/>
          <w:bottom w:val="single" w:sz="8" w:space="0" w:color="2988C9" w:themeColor="accent3"/>
          <w:right w:val="nil"/>
          <w:insideH w:val="nil"/>
          <w:insideV w:val="nil"/>
        </w:tcBorders>
      </w:tcPr>
    </w:tblStylePr>
    <w:tblStylePr w:type="lastRow">
      <w:pPr>
        <w:spacing w:before="0" w:after="0" w:line="240" w:lineRule="auto"/>
      </w:pPr>
      <w:rPr>
        <w:b/>
        <w:bCs/>
      </w:rPr>
      <w:tblPr/>
      <w:tcPr>
        <w:tcBorders>
          <w:top w:val="single" w:sz="8" w:space="0" w:color="2988C9" w:themeColor="accent3"/>
          <w:left w:val="nil"/>
          <w:bottom w:val="single" w:sz="8" w:space="0" w:color="2988C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7E1F3" w:themeFill="accent3" w:themeFillTint="3F"/>
      </w:tcPr>
    </w:tblStylePr>
    <w:tblStylePr w:type="band1Horz">
      <w:tblPr/>
      <w:tcPr>
        <w:tcBorders>
          <w:left w:val="nil"/>
          <w:right w:val="nil"/>
          <w:insideH w:val="nil"/>
          <w:insideV w:val="nil"/>
        </w:tcBorders>
        <w:shd w:val="clear" w:color="auto" w:fill="C7E1F3" w:themeFill="accent3" w:themeFillTint="3F"/>
      </w:tcPr>
    </w:tblStylePr>
  </w:style>
  <w:style w:type="table" w:styleId="LightShading-Accent4">
    <w:name w:val="Light Shading Accent 4"/>
    <w:basedOn w:val="TableNormal"/>
    <w:uiPriority w:val="60"/>
    <w:semiHidden/>
    <w:unhideWhenUsed/>
    <w:rsid w:val="00BE7B95"/>
    <w:pPr>
      <w:spacing w:after="0" w:line="240" w:lineRule="auto"/>
    </w:pPr>
    <w:rPr>
      <w:color w:val="1D5273" w:themeColor="accent4" w:themeShade="BF"/>
    </w:rPr>
    <w:tblPr>
      <w:tblStyleRowBandSize w:val="1"/>
      <w:tblStyleColBandSize w:val="1"/>
      <w:tblBorders>
        <w:top w:val="single" w:sz="8" w:space="0" w:color="276F9A" w:themeColor="accent4"/>
        <w:bottom w:val="single" w:sz="8" w:space="0" w:color="276F9A" w:themeColor="accent4"/>
      </w:tblBorders>
    </w:tblPr>
    <w:tblStylePr w:type="firstRow">
      <w:pPr>
        <w:spacing w:before="0" w:after="0" w:line="240" w:lineRule="auto"/>
      </w:pPr>
      <w:rPr>
        <w:b/>
        <w:bCs/>
      </w:rPr>
      <w:tblPr/>
      <w:tcPr>
        <w:tcBorders>
          <w:top w:val="single" w:sz="8" w:space="0" w:color="276F9A" w:themeColor="accent4"/>
          <w:left w:val="nil"/>
          <w:bottom w:val="single" w:sz="8" w:space="0" w:color="276F9A" w:themeColor="accent4"/>
          <w:right w:val="nil"/>
          <w:insideH w:val="nil"/>
          <w:insideV w:val="nil"/>
        </w:tcBorders>
      </w:tcPr>
    </w:tblStylePr>
    <w:tblStylePr w:type="lastRow">
      <w:pPr>
        <w:spacing w:before="0" w:after="0" w:line="240" w:lineRule="auto"/>
      </w:pPr>
      <w:rPr>
        <w:b/>
        <w:bCs/>
      </w:rPr>
      <w:tblPr/>
      <w:tcPr>
        <w:tcBorders>
          <w:top w:val="single" w:sz="8" w:space="0" w:color="276F9A" w:themeColor="accent4"/>
          <w:left w:val="nil"/>
          <w:bottom w:val="single" w:sz="8" w:space="0" w:color="276F9A"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DDEF" w:themeFill="accent4" w:themeFillTint="3F"/>
      </w:tcPr>
    </w:tblStylePr>
    <w:tblStylePr w:type="band1Horz">
      <w:tblPr/>
      <w:tcPr>
        <w:tcBorders>
          <w:left w:val="nil"/>
          <w:right w:val="nil"/>
          <w:insideH w:val="nil"/>
          <w:insideV w:val="nil"/>
        </w:tcBorders>
        <w:shd w:val="clear" w:color="auto" w:fill="C0DDEF" w:themeFill="accent4" w:themeFillTint="3F"/>
      </w:tcPr>
    </w:tblStylePr>
  </w:style>
  <w:style w:type="table" w:styleId="LightShading-Accent5">
    <w:name w:val="Light Shading Accent 5"/>
    <w:basedOn w:val="TableNormal"/>
    <w:uiPriority w:val="60"/>
    <w:semiHidden/>
    <w:unhideWhenUsed/>
    <w:rsid w:val="00BE7B95"/>
    <w:pPr>
      <w:spacing w:after="0" w:line="240" w:lineRule="auto"/>
    </w:pPr>
    <w:rPr>
      <w:color w:val="2F8844" w:themeColor="accent5" w:themeShade="BF"/>
    </w:rPr>
    <w:tblPr>
      <w:tblStyleRowBandSize w:val="1"/>
      <w:tblStyleColBandSize w:val="1"/>
      <w:tblBorders>
        <w:top w:val="single" w:sz="8" w:space="0" w:color="3FB65B" w:themeColor="accent5"/>
        <w:bottom w:val="single" w:sz="8" w:space="0" w:color="3FB65B" w:themeColor="accent5"/>
      </w:tblBorders>
    </w:tblPr>
    <w:tblStylePr w:type="firstRow">
      <w:pPr>
        <w:spacing w:before="0" w:after="0" w:line="240" w:lineRule="auto"/>
      </w:pPr>
      <w:rPr>
        <w:b/>
        <w:bCs/>
      </w:rPr>
      <w:tblPr/>
      <w:tcPr>
        <w:tcBorders>
          <w:top w:val="single" w:sz="8" w:space="0" w:color="3FB65B" w:themeColor="accent5"/>
          <w:left w:val="nil"/>
          <w:bottom w:val="single" w:sz="8" w:space="0" w:color="3FB65B" w:themeColor="accent5"/>
          <w:right w:val="nil"/>
          <w:insideH w:val="nil"/>
          <w:insideV w:val="nil"/>
        </w:tcBorders>
      </w:tcPr>
    </w:tblStylePr>
    <w:tblStylePr w:type="lastRow">
      <w:pPr>
        <w:spacing w:before="0" w:after="0" w:line="240" w:lineRule="auto"/>
      </w:pPr>
      <w:rPr>
        <w:b/>
        <w:bCs/>
      </w:rPr>
      <w:tblPr/>
      <w:tcPr>
        <w:tcBorders>
          <w:top w:val="single" w:sz="8" w:space="0" w:color="3FB65B" w:themeColor="accent5"/>
          <w:left w:val="nil"/>
          <w:bottom w:val="single" w:sz="8" w:space="0" w:color="3FB65B"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EEED5" w:themeFill="accent5" w:themeFillTint="3F"/>
      </w:tcPr>
    </w:tblStylePr>
    <w:tblStylePr w:type="band1Horz">
      <w:tblPr/>
      <w:tcPr>
        <w:tcBorders>
          <w:left w:val="nil"/>
          <w:right w:val="nil"/>
          <w:insideH w:val="nil"/>
          <w:insideV w:val="nil"/>
        </w:tcBorders>
        <w:shd w:val="clear" w:color="auto" w:fill="CEEED5" w:themeFill="accent5" w:themeFillTint="3F"/>
      </w:tcPr>
    </w:tblStylePr>
  </w:style>
  <w:style w:type="table" w:styleId="LightShading-Accent6">
    <w:name w:val="Light Shading Accent 6"/>
    <w:basedOn w:val="TableNormal"/>
    <w:uiPriority w:val="60"/>
    <w:semiHidden/>
    <w:unhideWhenUsed/>
    <w:rsid w:val="00BE7B95"/>
    <w:pPr>
      <w:spacing w:after="0" w:line="240" w:lineRule="auto"/>
    </w:pPr>
    <w:rPr>
      <w:color w:val="5F276E" w:themeColor="accent6" w:themeShade="BF"/>
    </w:rPr>
    <w:tblPr>
      <w:tblStyleRowBandSize w:val="1"/>
      <w:tblStyleColBandSize w:val="1"/>
      <w:tblBorders>
        <w:top w:val="single" w:sz="8" w:space="0" w:color="803594" w:themeColor="accent6"/>
        <w:bottom w:val="single" w:sz="8" w:space="0" w:color="803594" w:themeColor="accent6"/>
      </w:tblBorders>
    </w:tblPr>
    <w:tblStylePr w:type="firstRow">
      <w:pPr>
        <w:spacing w:before="0" w:after="0" w:line="240" w:lineRule="auto"/>
      </w:pPr>
      <w:rPr>
        <w:b/>
        <w:bCs/>
      </w:rPr>
      <w:tblPr/>
      <w:tcPr>
        <w:tcBorders>
          <w:top w:val="single" w:sz="8" w:space="0" w:color="803594" w:themeColor="accent6"/>
          <w:left w:val="nil"/>
          <w:bottom w:val="single" w:sz="8" w:space="0" w:color="803594" w:themeColor="accent6"/>
          <w:right w:val="nil"/>
          <w:insideH w:val="nil"/>
          <w:insideV w:val="nil"/>
        </w:tcBorders>
      </w:tcPr>
    </w:tblStylePr>
    <w:tblStylePr w:type="lastRow">
      <w:pPr>
        <w:spacing w:before="0" w:after="0" w:line="240" w:lineRule="auto"/>
      </w:pPr>
      <w:rPr>
        <w:b/>
        <w:bCs/>
      </w:rPr>
      <w:tblPr/>
      <w:tcPr>
        <w:tcBorders>
          <w:top w:val="single" w:sz="8" w:space="0" w:color="803594" w:themeColor="accent6"/>
          <w:left w:val="nil"/>
          <w:bottom w:val="single" w:sz="8" w:space="0" w:color="803594"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C6EA" w:themeFill="accent6" w:themeFillTint="3F"/>
      </w:tcPr>
    </w:tblStylePr>
    <w:tblStylePr w:type="band1Horz">
      <w:tblPr/>
      <w:tcPr>
        <w:tcBorders>
          <w:left w:val="nil"/>
          <w:right w:val="nil"/>
          <w:insideH w:val="nil"/>
          <w:insideV w:val="nil"/>
        </w:tcBorders>
        <w:shd w:val="clear" w:color="auto" w:fill="E3C6EA" w:themeFill="accent6" w:themeFillTint="3F"/>
      </w:tcPr>
    </w:tblStylePr>
  </w:style>
  <w:style w:type="character" w:styleId="LineNumber">
    <w:name w:val="line number"/>
    <w:basedOn w:val="DefaultParagraphFont"/>
    <w:uiPriority w:val="99"/>
    <w:semiHidden/>
    <w:unhideWhenUsed/>
    <w:locked/>
    <w:rsid w:val="00BE7B95"/>
    <w:rPr>
      <w:bCs w:val="0"/>
      <w:szCs w:val="20"/>
    </w:rPr>
  </w:style>
  <w:style w:type="paragraph" w:styleId="List">
    <w:name w:val="List"/>
    <w:basedOn w:val="Normal"/>
    <w:uiPriority w:val="99"/>
    <w:semiHidden/>
    <w:unhideWhenUsed/>
    <w:locked/>
    <w:rsid w:val="00BE7B95"/>
    <w:pPr>
      <w:ind w:left="283" w:hanging="283"/>
      <w:contextualSpacing/>
    </w:pPr>
  </w:style>
  <w:style w:type="paragraph" w:styleId="List2">
    <w:name w:val="List 2"/>
    <w:basedOn w:val="Normal"/>
    <w:uiPriority w:val="99"/>
    <w:semiHidden/>
    <w:unhideWhenUsed/>
    <w:locked/>
    <w:rsid w:val="00BE7B95"/>
    <w:pPr>
      <w:ind w:left="566" w:hanging="283"/>
      <w:contextualSpacing/>
    </w:pPr>
  </w:style>
  <w:style w:type="paragraph" w:styleId="List3">
    <w:name w:val="List 3"/>
    <w:basedOn w:val="Normal"/>
    <w:uiPriority w:val="99"/>
    <w:semiHidden/>
    <w:unhideWhenUsed/>
    <w:locked/>
    <w:rsid w:val="00BE7B95"/>
    <w:pPr>
      <w:ind w:left="849" w:hanging="283"/>
      <w:contextualSpacing/>
    </w:pPr>
  </w:style>
  <w:style w:type="paragraph" w:styleId="List4">
    <w:name w:val="List 4"/>
    <w:basedOn w:val="Normal"/>
    <w:uiPriority w:val="99"/>
    <w:semiHidden/>
    <w:locked/>
    <w:rsid w:val="00BE7B95"/>
    <w:pPr>
      <w:ind w:left="1132" w:hanging="283"/>
      <w:contextualSpacing/>
    </w:pPr>
  </w:style>
  <w:style w:type="paragraph" w:styleId="List5">
    <w:name w:val="List 5"/>
    <w:basedOn w:val="Normal"/>
    <w:uiPriority w:val="99"/>
    <w:semiHidden/>
    <w:locked/>
    <w:rsid w:val="00BE7B95"/>
    <w:pPr>
      <w:ind w:left="1415" w:hanging="283"/>
      <w:contextualSpacing/>
    </w:pPr>
  </w:style>
  <w:style w:type="paragraph" w:styleId="ListBullet">
    <w:name w:val="List Bullet"/>
    <w:basedOn w:val="Normal"/>
    <w:uiPriority w:val="99"/>
    <w:semiHidden/>
    <w:unhideWhenUsed/>
    <w:locked/>
    <w:rsid w:val="00BE7B95"/>
    <w:pPr>
      <w:numPr>
        <w:numId w:val="7"/>
      </w:numPr>
      <w:contextualSpacing/>
    </w:pPr>
  </w:style>
  <w:style w:type="paragraph" w:styleId="ListBullet2">
    <w:name w:val="List Bullet 2"/>
    <w:basedOn w:val="Normal"/>
    <w:uiPriority w:val="99"/>
    <w:semiHidden/>
    <w:unhideWhenUsed/>
    <w:locked/>
    <w:rsid w:val="00BE7B95"/>
    <w:pPr>
      <w:numPr>
        <w:numId w:val="8"/>
      </w:numPr>
      <w:contextualSpacing/>
    </w:pPr>
  </w:style>
  <w:style w:type="paragraph" w:styleId="ListBullet3">
    <w:name w:val="List Bullet 3"/>
    <w:basedOn w:val="Normal"/>
    <w:uiPriority w:val="99"/>
    <w:semiHidden/>
    <w:unhideWhenUsed/>
    <w:locked/>
    <w:rsid w:val="00BE7B95"/>
    <w:pPr>
      <w:numPr>
        <w:numId w:val="9"/>
      </w:numPr>
      <w:contextualSpacing/>
    </w:pPr>
  </w:style>
  <w:style w:type="paragraph" w:styleId="ListBullet4">
    <w:name w:val="List Bullet 4"/>
    <w:basedOn w:val="Normal"/>
    <w:uiPriority w:val="99"/>
    <w:semiHidden/>
    <w:unhideWhenUsed/>
    <w:locked/>
    <w:rsid w:val="00BE7B95"/>
    <w:pPr>
      <w:numPr>
        <w:numId w:val="10"/>
      </w:numPr>
      <w:contextualSpacing/>
    </w:pPr>
  </w:style>
  <w:style w:type="paragraph" w:styleId="ListBullet5">
    <w:name w:val="List Bullet 5"/>
    <w:basedOn w:val="Normal"/>
    <w:uiPriority w:val="99"/>
    <w:semiHidden/>
    <w:unhideWhenUsed/>
    <w:locked/>
    <w:rsid w:val="00BE7B95"/>
    <w:pPr>
      <w:numPr>
        <w:numId w:val="11"/>
      </w:numPr>
      <w:contextualSpacing/>
    </w:pPr>
  </w:style>
  <w:style w:type="paragraph" w:styleId="ListContinue">
    <w:name w:val="List Continue"/>
    <w:basedOn w:val="Normal"/>
    <w:uiPriority w:val="99"/>
    <w:semiHidden/>
    <w:unhideWhenUsed/>
    <w:locked/>
    <w:rsid w:val="00BE7B95"/>
    <w:pPr>
      <w:spacing w:after="120"/>
      <w:ind w:left="283"/>
      <w:contextualSpacing/>
    </w:pPr>
  </w:style>
  <w:style w:type="paragraph" w:styleId="ListContinue2">
    <w:name w:val="List Continue 2"/>
    <w:basedOn w:val="Normal"/>
    <w:uiPriority w:val="99"/>
    <w:semiHidden/>
    <w:unhideWhenUsed/>
    <w:locked/>
    <w:rsid w:val="00BE7B95"/>
    <w:pPr>
      <w:spacing w:after="120"/>
      <w:ind w:left="566"/>
      <w:contextualSpacing/>
    </w:pPr>
  </w:style>
  <w:style w:type="paragraph" w:styleId="ListContinue3">
    <w:name w:val="List Continue 3"/>
    <w:basedOn w:val="Normal"/>
    <w:uiPriority w:val="99"/>
    <w:semiHidden/>
    <w:unhideWhenUsed/>
    <w:locked/>
    <w:rsid w:val="00BE7B95"/>
    <w:pPr>
      <w:spacing w:after="120"/>
      <w:ind w:left="849"/>
      <w:contextualSpacing/>
    </w:pPr>
  </w:style>
  <w:style w:type="paragraph" w:styleId="ListContinue4">
    <w:name w:val="List Continue 4"/>
    <w:basedOn w:val="Normal"/>
    <w:uiPriority w:val="99"/>
    <w:semiHidden/>
    <w:unhideWhenUsed/>
    <w:locked/>
    <w:rsid w:val="00BE7B95"/>
    <w:pPr>
      <w:spacing w:after="120"/>
      <w:ind w:left="1132"/>
      <w:contextualSpacing/>
    </w:pPr>
  </w:style>
  <w:style w:type="paragraph" w:styleId="ListContinue5">
    <w:name w:val="List Continue 5"/>
    <w:basedOn w:val="Normal"/>
    <w:uiPriority w:val="99"/>
    <w:semiHidden/>
    <w:unhideWhenUsed/>
    <w:locked/>
    <w:rsid w:val="00BE7B95"/>
    <w:pPr>
      <w:spacing w:after="120"/>
      <w:ind w:left="1415"/>
      <w:contextualSpacing/>
    </w:pPr>
  </w:style>
  <w:style w:type="paragraph" w:styleId="ListNumber">
    <w:name w:val="List Number"/>
    <w:basedOn w:val="Normal"/>
    <w:uiPriority w:val="99"/>
    <w:semiHidden/>
    <w:locked/>
    <w:rsid w:val="00BE7B95"/>
    <w:pPr>
      <w:numPr>
        <w:numId w:val="12"/>
      </w:numPr>
      <w:contextualSpacing/>
    </w:pPr>
  </w:style>
  <w:style w:type="paragraph" w:styleId="ListNumber2">
    <w:name w:val="List Number 2"/>
    <w:basedOn w:val="Normal"/>
    <w:uiPriority w:val="99"/>
    <w:semiHidden/>
    <w:unhideWhenUsed/>
    <w:locked/>
    <w:rsid w:val="00BE7B95"/>
    <w:pPr>
      <w:numPr>
        <w:numId w:val="13"/>
      </w:numPr>
      <w:contextualSpacing/>
    </w:pPr>
  </w:style>
  <w:style w:type="paragraph" w:styleId="ListNumber3">
    <w:name w:val="List Number 3"/>
    <w:basedOn w:val="Normal"/>
    <w:uiPriority w:val="99"/>
    <w:semiHidden/>
    <w:unhideWhenUsed/>
    <w:locked/>
    <w:rsid w:val="00BE7B95"/>
    <w:pPr>
      <w:numPr>
        <w:numId w:val="14"/>
      </w:numPr>
      <w:contextualSpacing/>
    </w:pPr>
  </w:style>
  <w:style w:type="paragraph" w:styleId="ListNumber4">
    <w:name w:val="List Number 4"/>
    <w:basedOn w:val="Normal"/>
    <w:uiPriority w:val="99"/>
    <w:semiHidden/>
    <w:unhideWhenUsed/>
    <w:locked/>
    <w:rsid w:val="00BE7B95"/>
    <w:pPr>
      <w:numPr>
        <w:numId w:val="15"/>
      </w:numPr>
      <w:contextualSpacing/>
    </w:pPr>
  </w:style>
  <w:style w:type="paragraph" w:styleId="ListNumber5">
    <w:name w:val="List Number 5"/>
    <w:basedOn w:val="Normal"/>
    <w:uiPriority w:val="99"/>
    <w:semiHidden/>
    <w:unhideWhenUsed/>
    <w:locked/>
    <w:rsid w:val="00BE7B95"/>
    <w:pPr>
      <w:numPr>
        <w:numId w:val="16"/>
      </w:numPr>
      <w:contextualSpacing/>
    </w:pPr>
  </w:style>
  <w:style w:type="table" w:styleId="ListTable1Light">
    <w:name w:val="List Table 1 Light"/>
    <w:basedOn w:val="TableNormal"/>
    <w:uiPriority w:val="46"/>
    <w:rsid w:val="00BE7B95"/>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BE7B95"/>
    <w:pPr>
      <w:spacing w:after="0" w:line="240" w:lineRule="auto"/>
    </w:pPr>
    <w:tblPr>
      <w:tblStyleRowBandSize w:val="1"/>
      <w:tblStyleColBandSize w:val="1"/>
    </w:tblPr>
    <w:tblStylePr w:type="firstRow">
      <w:rPr>
        <w:b/>
        <w:bCs/>
      </w:rPr>
      <w:tblPr/>
      <w:tcPr>
        <w:tcBorders>
          <w:bottom w:val="single" w:sz="4" w:space="0" w:color="73E1E2" w:themeColor="accent1" w:themeTint="99"/>
        </w:tcBorders>
      </w:tcPr>
    </w:tblStylePr>
    <w:tblStylePr w:type="lastRow">
      <w:rPr>
        <w:b/>
        <w:bCs/>
      </w:rPr>
      <w:tblPr/>
      <w:tcPr>
        <w:tcBorders>
          <w:top w:val="single" w:sz="4" w:space="0" w:color="73E1E2" w:themeColor="accent1" w:themeTint="99"/>
        </w:tcBorders>
      </w:tcPr>
    </w:tblStylePr>
    <w:tblStylePr w:type="firstCol">
      <w:rPr>
        <w:b/>
        <w:bCs/>
      </w:rPr>
    </w:tblStylePr>
    <w:tblStylePr w:type="lastCol">
      <w:rPr>
        <w:b/>
        <w:bCs/>
      </w:rPr>
    </w:tblStylePr>
    <w:tblStylePr w:type="band1Vert">
      <w:tblPr/>
      <w:tcPr>
        <w:shd w:val="clear" w:color="auto" w:fill="D0F5F5" w:themeFill="accent1" w:themeFillTint="33"/>
      </w:tcPr>
    </w:tblStylePr>
    <w:tblStylePr w:type="band1Horz">
      <w:tblPr/>
      <w:tcPr>
        <w:shd w:val="clear" w:color="auto" w:fill="D0F5F5" w:themeFill="accent1" w:themeFillTint="33"/>
      </w:tcPr>
    </w:tblStylePr>
  </w:style>
  <w:style w:type="table" w:styleId="ListTable1Light-Accent2">
    <w:name w:val="List Table 1 Light Accent 2"/>
    <w:basedOn w:val="TableNormal"/>
    <w:uiPriority w:val="46"/>
    <w:rsid w:val="00BE7B95"/>
    <w:pPr>
      <w:spacing w:after="0" w:line="240" w:lineRule="auto"/>
    </w:pPr>
    <w:tblPr>
      <w:tblStyleRowBandSize w:val="1"/>
      <w:tblStyleColBandSize w:val="1"/>
    </w:tblPr>
    <w:tblStylePr w:type="firstRow">
      <w:rPr>
        <w:b/>
        <w:bCs/>
      </w:rPr>
      <w:tblPr/>
      <w:tcPr>
        <w:tcBorders>
          <w:bottom w:val="single" w:sz="4" w:space="0" w:color="2BFFF9" w:themeColor="accent2" w:themeTint="99"/>
        </w:tcBorders>
      </w:tcPr>
    </w:tblStylePr>
    <w:tblStylePr w:type="lastRow">
      <w:rPr>
        <w:b/>
        <w:bCs/>
      </w:rPr>
      <w:tblPr/>
      <w:tcPr>
        <w:tcBorders>
          <w:top w:val="single" w:sz="4" w:space="0" w:color="2BFFF9" w:themeColor="accent2" w:themeTint="99"/>
        </w:tcBorders>
      </w:tcPr>
    </w:tblStylePr>
    <w:tblStylePr w:type="firstCol">
      <w:rPr>
        <w:b/>
        <w:bCs/>
      </w:rPr>
    </w:tblStylePr>
    <w:tblStylePr w:type="lastCol">
      <w:rPr>
        <w:b/>
        <w:bCs/>
      </w:rPr>
    </w:tblStylePr>
    <w:tblStylePr w:type="band1Vert">
      <w:tblPr/>
      <w:tcPr>
        <w:shd w:val="clear" w:color="auto" w:fill="B8FFFD" w:themeFill="accent2" w:themeFillTint="33"/>
      </w:tcPr>
    </w:tblStylePr>
    <w:tblStylePr w:type="band1Horz">
      <w:tblPr/>
      <w:tcPr>
        <w:shd w:val="clear" w:color="auto" w:fill="B8FFFD" w:themeFill="accent2" w:themeFillTint="33"/>
      </w:tcPr>
    </w:tblStylePr>
  </w:style>
  <w:style w:type="table" w:styleId="ListTable1Light-Accent3">
    <w:name w:val="List Table 1 Light Accent 3"/>
    <w:basedOn w:val="TableNormal"/>
    <w:uiPriority w:val="46"/>
    <w:rsid w:val="00BE7B95"/>
    <w:pPr>
      <w:spacing w:after="0" w:line="240" w:lineRule="auto"/>
    </w:pPr>
    <w:tblPr>
      <w:tblStyleRowBandSize w:val="1"/>
      <w:tblStyleColBandSize w:val="1"/>
    </w:tblPr>
    <w:tblStylePr w:type="firstRow">
      <w:rPr>
        <w:b/>
        <w:bCs/>
      </w:rPr>
      <w:tblPr/>
      <w:tcPr>
        <w:tcBorders>
          <w:bottom w:val="single" w:sz="4" w:space="0" w:color="79B8E3" w:themeColor="accent3" w:themeTint="99"/>
        </w:tcBorders>
      </w:tcPr>
    </w:tblStylePr>
    <w:tblStylePr w:type="lastRow">
      <w:rPr>
        <w:b/>
        <w:bCs/>
      </w:rPr>
      <w:tblPr/>
      <w:tcPr>
        <w:tcBorders>
          <w:top w:val="single" w:sz="4" w:space="0" w:color="79B8E3" w:themeColor="accent3" w:themeTint="99"/>
        </w:tcBorders>
      </w:tcPr>
    </w:tblStylePr>
    <w:tblStylePr w:type="firstCol">
      <w:rPr>
        <w:b/>
        <w:bCs/>
      </w:rPr>
    </w:tblStylePr>
    <w:tblStylePr w:type="lastCol">
      <w:rPr>
        <w:b/>
        <w:bCs/>
      </w:rPr>
    </w:tblStylePr>
    <w:tblStylePr w:type="band1Vert">
      <w:tblPr/>
      <w:tcPr>
        <w:shd w:val="clear" w:color="auto" w:fill="D2E7F6" w:themeFill="accent3" w:themeFillTint="33"/>
      </w:tcPr>
    </w:tblStylePr>
    <w:tblStylePr w:type="band1Horz">
      <w:tblPr/>
      <w:tcPr>
        <w:shd w:val="clear" w:color="auto" w:fill="D2E7F6" w:themeFill="accent3" w:themeFillTint="33"/>
      </w:tcPr>
    </w:tblStylePr>
  </w:style>
  <w:style w:type="table" w:styleId="ListTable1Light-Accent4">
    <w:name w:val="List Table 1 Light Accent 4"/>
    <w:basedOn w:val="TableNormal"/>
    <w:uiPriority w:val="46"/>
    <w:rsid w:val="00BE7B95"/>
    <w:pPr>
      <w:spacing w:after="0" w:line="240" w:lineRule="auto"/>
    </w:pPr>
    <w:tblPr>
      <w:tblStyleRowBandSize w:val="1"/>
      <w:tblStyleColBandSize w:val="1"/>
    </w:tblPr>
    <w:tblStylePr w:type="firstRow">
      <w:rPr>
        <w:b/>
        <w:bCs/>
      </w:rPr>
      <w:tblPr/>
      <w:tcPr>
        <w:tcBorders>
          <w:bottom w:val="single" w:sz="4" w:space="0" w:color="67ADD8" w:themeColor="accent4" w:themeTint="99"/>
        </w:tcBorders>
      </w:tcPr>
    </w:tblStylePr>
    <w:tblStylePr w:type="lastRow">
      <w:rPr>
        <w:b/>
        <w:bCs/>
      </w:rPr>
      <w:tblPr/>
      <w:tcPr>
        <w:tcBorders>
          <w:top w:val="single" w:sz="4" w:space="0" w:color="67ADD8" w:themeColor="accent4" w:themeTint="99"/>
        </w:tcBorders>
      </w:tcPr>
    </w:tblStylePr>
    <w:tblStylePr w:type="firstCol">
      <w:rPr>
        <w:b/>
        <w:bCs/>
      </w:rPr>
    </w:tblStylePr>
    <w:tblStylePr w:type="lastCol">
      <w:rPr>
        <w:b/>
        <w:bCs/>
      </w:rPr>
    </w:tblStylePr>
    <w:tblStylePr w:type="band1Vert">
      <w:tblPr/>
      <w:tcPr>
        <w:shd w:val="clear" w:color="auto" w:fill="CCE3F2" w:themeFill="accent4" w:themeFillTint="33"/>
      </w:tcPr>
    </w:tblStylePr>
    <w:tblStylePr w:type="band1Horz">
      <w:tblPr/>
      <w:tcPr>
        <w:shd w:val="clear" w:color="auto" w:fill="CCE3F2" w:themeFill="accent4" w:themeFillTint="33"/>
      </w:tcPr>
    </w:tblStylePr>
  </w:style>
  <w:style w:type="table" w:styleId="ListTable1Light-Accent5">
    <w:name w:val="List Table 1 Light Accent 5"/>
    <w:basedOn w:val="TableNormal"/>
    <w:uiPriority w:val="46"/>
    <w:rsid w:val="00BE7B95"/>
    <w:pPr>
      <w:spacing w:after="0" w:line="240" w:lineRule="auto"/>
    </w:pPr>
    <w:tblPr>
      <w:tblStyleRowBandSize w:val="1"/>
      <w:tblStyleColBandSize w:val="1"/>
    </w:tblPr>
    <w:tblStylePr w:type="firstRow">
      <w:rPr>
        <w:b/>
        <w:bCs/>
      </w:rPr>
      <w:tblPr/>
      <w:tcPr>
        <w:tcBorders>
          <w:bottom w:val="single" w:sz="4" w:space="0" w:color="88D69B" w:themeColor="accent5" w:themeTint="99"/>
        </w:tcBorders>
      </w:tcPr>
    </w:tblStylePr>
    <w:tblStylePr w:type="lastRow">
      <w:rPr>
        <w:b/>
        <w:bCs/>
      </w:rPr>
      <w:tblPr/>
      <w:tcPr>
        <w:tcBorders>
          <w:top w:val="single" w:sz="4" w:space="0" w:color="88D69B" w:themeColor="accent5" w:themeTint="99"/>
        </w:tcBorders>
      </w:tcPr>
    </w:tblStylePr>
    <w:tblStylePr w:type="firstCol">
      <w:rPr>
        <w:b/>
        <w:bCs/>
      </w:rPr>
    </w:tblStylePr>
    <w:tblStylePr w:type="lastCol">
      <w:rPr>
        <w:b/>
        <w:bCs/>
      </w:rPr>
    </w:tblStylePr>
    <w:tblStylePr w:type="band1Vert">
      <w:tblPr/>
      <w:tcPr>
        <w:shd w:val="clear" w:color="auto" w:fill="D7F1DD" w:themeFill="accent5" w:themeFillTint="33"/>
      </w:tcPr>
    </w:tblStylePr>
    <w:tblStylePr w:type="band1Horz">
      <w:tblPr/>
      <w:tcPr>
        <w:shd w:val="clear" w:color="auto" w:fill="D7F1DD" w:themeFill="accent5" w:themeFillTint="33"/>
      </w:tcPr>
    </w:tblStylePr>
  </w:style>
  <w:style w:type="table" w:styleId="ListTable1Light-Accent6">
    <w:name w:val="List Table 1 Light Accent 6"/>
    <w:basedOn w:val="TableNormal"/>
    <w:uiPriority w:val="46"/>
    <w:rsid w:val="00BE7B95"/>
    <w:pPr>
      <w:spacing w:after="0" w:line="240" w:lineRule="auto"/>
    </w:pPr>
    <w:tblPr>
      <w:tblStyleRowBandSize w:val="1"/>
      <w:tblStyleColBandSize w:val="1"/>
    </w:tblPr>
    <w:tblStylePr w:type="firstRow">
      <w:rPr>
        <w:b/>
        <w:bCs/>
      </w:rPr>
      <w:tblPr/>
      <w:tcPr>
        <w:tcBorders>
          <w:bottom w:val="single" w:sz="4" w:space="0" w:color="BB76CE" w:themeColor="accent6" w:themeTint="99"/>
        </w:tcBorders>
      </w:tcPr>
    </w:tblStylePr>
    <w:tblStylePr w:type="lastRow">
      <w:rPr>
        <w:b/>
        <w:bCs/>
      </w:rPr>
      <w:tblPr/>
      <w:tcPr>
        <w:tcBorders>
          <w:top w:val="single" w:sz="4" w:space="0" w:color="BB76CE" w:themeColor="accent6" w:themeTint="99"/>
        </w:tcBorders>
      </w:tcPr>
    </w:tblStylePr>
    <w:tblStylePr w:type="firstCol">
      <w:rPr>
        <w:b/>
        <w:bCs/>
      </w:rPr>
    </w:tblStylePr>
    <w:tblStylePr w:type="lastCol">
      <w:rPr>
        <w:b/>
        <w:bCs/>
      </w:rPr>
    </w:tblStylePr>
    <w:tblStylePr w:type="band1Vert">
      <w:tblPr/>
      <w:tcPr>
        <w:shd w:val="clear" w:color="auto" w:fill="E8D1EE" w:themeFill="accent6" w:themeFillTint="33"/>
      </w:tcPr>
    </w:tblStylePr>
    <w:tblStylePr w:type="band1Horz">
      <w:tblPr/>
      <w:tcPr>
        <w:shd w:val="clear" w:color="auto" w:fill="E8D1EE" w:themeFill="accent6" w:themeFillTint="33"/>
      </w:tcPr>
    </w:tblStylePr>
  </w:style>
  <w:style w:type="table" w:styleId="ListTable2">
    <w:name w:val="List Table 2"/>
    <w:basedOn w:val="TableNormal"/>
    <w:uiPriority w:val="47"/>
    <w:rsid w:val="00BE7B95"/>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BE7B95"/>
    <w:pPr>
      <w:spacing w:after="0" w:line="240" w:lineRule="auto"/>
    </w:pPr>
    <w:tblPr>
      <w:tblStyleRowBandSize w:val="1"/>
      <w:tblStyleColBandSize w:val="1"/>
      <w:tblBorders>
        <w:top w:val="single" w:sz="4" w:space="0" w:color="73E1E2" w:themeColor="accent1" w:themeTint="99"/>
        <w:bottom w:val="single" w:sz="4" w:space="0" w:color="73E1E2" w:themeColor="accent1" w:themeTint="99"/>
        <w:insideH w:val="single" w:sz="4" w:space="0" w:color="73E1E2"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0F5F5" w:themeFill="accent1" w:themeFillTint="33"/>
      </w:tcPr>
    </w:tblStylePr>
    <w:tblStylePr w:type="band1Horz">
      <w:tblPr/>
      <w:tcPr>
        <w:shd w:val="clear" w:color="auto" w:fill="D0F5F5" w:themeFill="accent1" w:themeFillTint="33"/>
      </w:tcPr>
    </w:tblStylePr>
  </w:style>
  <w:style w:type="table" w:styleId="ListTable2-Accent2">
    <w:name w:val="List Table 2 Accent 2"/>
    <w:basedOn w:val="TableNormal"/>
    <w:uiPriority w:val="47"/>
    <w:rsid w:val="00BE7B95"/>
    <w:pPr>
      <w:spacing w:after="0" w:line="240" w:lineRule="auto"/>
    </w:pPr>
    <w:tblPr>
      <w:tblStyleRowBandSize w:val="1"/>
      <w:tblStyleColBandSize w:val="1"/>
      <w:tblBorders>
        <w:top w:val="single" w:sz="4" w:space="0" w:color="2BFFF9" w:themeColor="accent2" w:themeTint="99"/>
        <w:bottom w:val="single" w:sz="4" w:space="0" w:color="2BFFF9" w:themeColor="accent2" w:themeTint="99"/>
        <w:insideH w:val="single" w:sz="4" w:space="0" w:color="2BFFF9"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8FFFD" w:themeFill="accent2" w:themeFillTint="33"/>
      </w:tcPr>
    </w:tblStylePr>
    <w:tblStylePr w:type="band1Horz">
      <w:tblPr/>
      <w:tcPr>
        <w:shd w:val="clear" w:color="auto" w:fill="B8FFFD" w:themeFill="accent2" w:themeFillTint="33"/>
      </w:tcPr>
    </w:tblStylePr>
  </w:style>
  <w:style w:type="table" w:styleId="ListTable2-Accent3">
    <w:name w:val="List Table 2 Accent 3"/>
    <w:basedOn w:val="TableNormal"/>
    <w:uiPriority w:val="47"/>
    <w:rsid w:val="00BE7B95"/>
    <w:pPr>
      <w:spacing w:after="0" w:line="240" w:lineRule="auto"/>
    </w:pPr>
    <w:tblPr>
      <w:tblStyleRowBandSize w:val="1"/>
      <w:tblStyleColBandSize w:val="1"/>
      <w:tblBorders>
        <w:top w:val="single" w:sz="4" w:space="0" w:color="79B8E3" w:themeColor="accent3" w:themeTint="99"/>
        <w:bottom w:val="single" w:sz="4" w:space="0" w:color="79B8E3" w:themeColor="accent3" w:themeTint="99"/>
        <w:insideH w:val="single" w:sz="4" w:space="0" w:color="79B8E3"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2E7F6" w:themeFill="accent3" w:themeFillTint="33"/>
      </w:tcPr>
    </w:tblStylePr>
    <w:tblStylePr w:type="band1Horz">
      <w:tblPr/>
      <w:tcPr>
        <w:shd w:val="clear" w:color="auto" w:fill="D2E7F6" w:themeFill="accent3" w:themeFillTint="33"/>
      </w:tcPr>
    </w:tblStylePr>
  </w:style>
  <w:style w:type="table" w:styleId="ListTable2-Accent4">
    <w:name w:val="List Table 2 Accent 4"/>
    <w:basedOn w:val="TableNormal"/>
    <w:uiPriority w:val="47"/>
    <w:rsid w:val="00BE7B95"/>
    <w:pPr>
      <w:spacing w:after="0" w:line="240" w:lineRule="auto"/>
    </w:pPr>
    <w:tblPr>
      <w:tblStyleRowBandSize w:val="1"/>
      <w:tblStyleColBandSize w:val="1"/>
      <w:tblBorders>
        <w:top w:val="single" w:sz="4" w:space="0" w:color="67ADD8" w:themeColor="accent4" w:themeTint="99"/>
        <w:bottom w:val="single" w:sz="4" w:space="0" w:color="67ADD8" w:themeColor="accent4" w:themeTint="99"/>
        <w:insideH w:val="single" w:sz="4" w:space="0" w:color="67ADD8"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E3F2" w:themeFill="accent4" w:themeFillTint="33"/>
      </w:tcPr>
    </w:tblStylePr>
    <w:tblStylePr w:type="band1Horz">
      <w:tblPr/>
      <w:tcPr>
        <w:shd w:val="clear" w:color="auto" w:fill="CCE3F2" w:themeFill="accent4" w:themeFillTint="33"/>
      </w:tcPr>
    </w:tblStylePr>
  </w:style>
  <w:style w:type="table" w:styleId="ListTable2-Accent5">
    <w:name w:val="List Table 2 Accent 5"/>
    <w:basedOn w:val="TableNormal"/>
    <w:uiPriority w:val="47"/>
    <w:rsid w:val="00BE7B95"/>
    <w:pPr>
      <w:spacing w:after="0" w:line="240" w:lineRule="auto"/>
    </w:pPr>
    <w:tblPr>
      <w:tblStyleRowBandSize w:val="1"/>
      <w:tblStyleColBandSize w:val="1"/>
      <w:tblBorders>
        <w:top w:val="single" w:sz="4" w:space="0" w:color="88D69B" w:themeColor="accent5" w:themeTint="99"/>
        <w:bottom w:val="single" w:sz="4" w:space="0" w:color="88D69B" w:themeColor="accent5" w:themeTint="99"/>
        <w:insideH w:val="single" w:sz="4" w:space="0" w:color="88D69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7F1DD" w:themeFill="accent5" w:themeFillTint="33"/>
      </w:tcPr>
    </w:tblStylePr>
    <w:tblStylePr w:type="band1Horz">
      <w:tblPr/>
      <w:tcPr>
        <w:shd w:val="clear" w:color="auto" w:fill="D7F1DD" w:themeFill="accent5" w:themeFillTint="33"/>
      </w:tcPr>
    </w:tblStylePr>
  </w:style>
  <w:style w:type="table" w:styleId="ListTable2-Accent6">
    <w:name w:val="List Table 2 Accent 6"/>
    <w:basedOn w:val="TableNormal"/>
    <w:uiPriority w:val="47"/>
    <w:rsid w:val="00BE7B95"/>
    <w:pPr>
      <w:spacing w:after="0" w:line="240" w:lineRule="auto"/>
    </w:pPr>
    <w:tblPr>
      <w:tblStyleRowBandSize w:val="1"/>
      <w:tblStyleColBandSize w:val="1"/>
      <w:tblBorders>
        <w:top w:val="single" w:sz="4" w:space="0" w:color="BB76CE" w:themeColor="accent6" w:themeTint="99"/>
        <w:bottom w:val="single" w:sz="4" w:space="0" w:color="BB76CE" w:themeColor="accent6" w:themeTint="99"/>
        <w:insideH w:val="single" w:sz="4" w:space="0" w:color="BB76CE"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D1EE" w:themeFill="accent6" w:themeFillTint="33"/>
      </w:tcPr>
    </w:tblStylePr>
    <w:tblStylePr w:type="band1Horz">
      <w:tblPr/>
      <w:tcPr>
        <w:shd w:val="clear" w:color="auto" w:fill="E8D1EE" w:themeFill="accent6" w:themeFillTint="33"/>
      </w:tcPr>
    </w:tblStylePr>
  </w:style>
  <w:style w:type="table" w:styleId="ListTable3">
    <w:name w:val="List Table 3"/>
    <w:basedOn w:val="TableNormal"/>
    <w:uiPriority w:val="48"/>
    <w:rsid w:val="00BE7B95"/>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BE7B95"/>
    <w:pPr>
      <w:spacing w:after="0" w:line="240" w:lineRule="auto"/>
    </w:pPr>
    <w:tblPr>
      <w:tblStyleRowBandSize w:val="1"/>
      <w:tblStyleColBandSize w:val="1"/>
      <w:tblBorders>
        <w:top w:val="single" w:sz="4" w:space="0" w:color="27BDBE" w:themeColor="accent1"/>
        <w:left w:val="single" w:sz="4" w:space="0" w:color="27BDBE" w:themeColor="accent1"/>
        <w:bottom w:val="single" w:sz="4" w:space="0" w:color="27BDBE" w:themeColor="accent1"/>
        <w:right w:val="single" w:sz="4" w:space="0" w:color="27BDBE" w:themeColor="accent1"/>
      </w:tblBorders>
    </w:tblPr>
    <w:tblStylePr w:type="firstRow">
      <w:rPr>
        <w:b/>
        <w:bCs/>
        <w:color w:val="FFFFFF" w:themeColor="background1"/>
      </w:rPr>
      <w:tblPr/>
      <w:tcPr>
        <w:shd w:val="clear" w:color="auto" w:fill="27BDBE" w:themeFill="accent1"/>
      </w:tcPr>
    </w:tblStylePr>
    <w:tblStylePr w:type="lastRow">
      <w:rPr>
        <w:b/>
        <w:bCs/>
      </w:rPr>
      <w:tblPr/>
      <w:tcPr>
        <w:tcBorders>
          <w:top w:val="double" w:sz="4" w:space="0" w:color="27BDBE"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7BDBE" w:themeColor="accent1"/>
          <w:right w:val="single" w:sz="4" w:space="0" w:color="27BDBE" w:themeColor="accent1"/>
        </w:tcBorders>
      </w:tcPr>
    </w:tblStylePr>
    <w:tblStylePr w:type="band1Horz">
      <w:tblPr/>
      <w:tcPr>
        <w:tcBorders>
          <w:top w:val="single" w:sz="4" w:space="0" w:color="27BDBE" w:themeColor="accent1"/>
          <w:bottom w:val="single" w:sz="4" w:space="0" w:color="27BDBE"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7BDBE" w:themeColor="accent1"/>
          <w:left w:val="nil"/>
        </w:tcBorders>
      </w:tcPr>
    </w:tblStylePr>
    <w:tblStylePr w:type="swCell">
      <w:tblPr/>
      <w:tcPr>
        <w:tcBorders>
          <w:top w:val="double" w:sz="4" w:space="0" w:color="27BDBE" w:themeColor="accent1"/>
          <w:right w:val="nil"/>
        </w:tcBorders>
      </w:tcPr>
    </w:tblStylePr>
  </w:style>
  <w:style w:type="table" w:styleId="ListTable3-Accent2">
    <w:name w:val="List Table 3 Accent 2"/>
    <w:basedOn w:val="TableNormal"/>
    <w:uiPriority w:val="48"/>
    <w:rsid w:val="00BE7B95"/>
    <w:pPr>
      <w:spacing w:after="0" w:line="240" w:lineRule="auto"/>
    </w:pPr>
    <w:tblPr>
      <w:tblStyleRowBandSize w:val="1"/>
      <w:tblStyleColBandSize w:val="1"/>
      <w:tblBorders>
        <w:top w:val="single" w:sz="4" w:space="0" w:color="009E9A" w:themeColor="accent2"/>
        <w:left w:val="single" w:sz="4" w:space="0" w:color="009E9A" w:themeColor="accent2"/>
        <w:bottom w:val="single" w:sz="4" w:space="0" w:color="009E9A" w:themeColor="accent2"/>
        <w:right w:val="single" w:sz="4" w:space="0" w:color="009E9A" w:themeColor="accent2"/>
      </w:tblBorders>
    </w:tblPr>
    <w:tblStylePr w:type="firstRow">
      <w:rPr>
        <w:b/>
        <w:bCs/>
        <w:color w:val="FFFFFF" w:themeColor="background1"/>
      </w:rPr>
      <w:tblPr/>
      <w:tcPr>
        <w:shd w:val="clear" w:color="auto" w:fill="009E9A" w:themeFill="accent2"/>
      </w:tcPr>
    </w:tblStylePr>
    <w:tblStylePr w:type="lastRow">
      <w:rPr>
        <w:b/>
        <w:bCs/>
      </w:rPr>
      <w:tblPr/>
      <w:tcPr>
        <w:tcBorders>
          <w:top w:val="double" w:sz="4" w:space="0" w:color="009E9A"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9E9A" w:themeColor="accent2"/>
          <w:right w:val="single" w:sz="4" w:space="0" w:color="009E9A" w:themeColor="accent2"/>
        </w:tcBorders>
      </w:tcPr>
    </w:tblStylePr>
    <w:tblStylePr w:type="band1Horz">
      <w:tblPr/>
      <w:tcPr>
        <w:tcBorders>
          <w:top w:val="single" w:sz="4" w:space="0" w:color="009E9A" w:themeColor="accent2"/>
          <w:bottom w:val="single" w:sz="4" w:space="0" w:color="009E9A"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9E9A" w:themeColor="accent2"/>
          <w:left w:val="nil"/>
        </w:tcBorders>
      </w:tcPr>
    </w:tblStylePr>
    <w:tblStylePr w:type="swCell">
      <w:tblPr/>
      <w:tcPr>
        <w:tcBorders>
          <w:top w:val="double" w:sz="4" w:space="0" w:color="009E9A" w:themeColor="accent2"/>
          <w:right w:val="nil"/>
        </w:tcBorders>
      </w:tcPr>
    </w:tblStylePr>
  </w:style>
  <w:style w:type="table" w:styleId="ListTable3-Accent3">
    <w:name w:val="List Table 3 Accent 3"/>
    <w:basedOn w:val="TableNormal"/>
    <w:uiPriority w:val="48"/>
    <w:rsid w:val="00BE7B95"/>
    <w:pPr>
      <w:spacing w:after="0" w:line="240" w:lineRule="auto"/>
    </w:pPr>
    <w:tblPr>
      <w:tblStyleRowBandSize w:val="1"/>
      <w:tblStyleColBandSize w:val="1"/>
      <w:tblBorders>
        <w:top w:val="single" w:sz="4" w:space="0" w:color="2988C9" w:themeColor="accent3"/>
        <w:left w:val="single" w:sz="4" w:space="0" w:color="2988C9" w:themeColor="accent3"/>
        <w:bottom w:val="single" w:sz="4" w:space="0" w:color="2988C9" w:themeColor="accent3"/>
        <w:right w:val="single" w:sz="4" w:space="0" w:color="2988C9" w:themeColor="accent3"/>
      </w:tblBorders>
    </w:tblPr>
    <w:tblStylePr w:type="firstRow">
      <w:rPr>
        <w:b/>
        <w:bCs/>
        <w:color w:val="FFFFFF" w:themeColor="background1"/>
      </w:rPr>
      <w:tblPr/>
      <w:tcPr>
        <w:shd w:val="clear" w:color="auto" w:fill="2988C9" w:themeFill="accent3"/>
      </w:tcPr>
    </w:tblStylePr>
    <w:tblStylePr w:type="lastRow">
      <w:rPr>
        <w:b/>
        <w:bCs/>
      </w:rPr>
      <w:tblPr/>
      <w:tcPr>
        <w:tcBorders>
          <w:top w:val="double" w:sz="4" w:space="0" w:color="2988C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988C9" w:themeColor="accent3"/>
          <w:right w:val="single" w:sz="4" w:space="0" w:color="2988C9" w:themeColor="accent3"/>
        </w:tcBorders>
      </w:tcPr>
    </w:tblStylePr>
    <w:tblStylePr w:type="band1Horz">
      <w:tblPr/>
      <w:tcPr>
        <w:tcBorders>
          <w:top w:val="single" w:sz="4" w:space="0" w:color="2988C9" w:themeColor="accent3"/>
          <w:bottom w:val="single" w:sz="4" w:space="0" w:color="2988C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988C9" w:themeColor="accent3"/>
          <w:left w:val="nil"/>
        </w:tcBorders>
      </w:tcPr>
    </w:tblStylePr>
    <w:tblStylePr w:type="swCell">
      <w:tblPr/>
      <w:tcPr>
        <w:tcBorders>
          <w:top w:val="double" w:sz="4" w:space="0" w:color="2988C9" w:themeColor="accent3"/>
          <w:right w:val="nil"/>
        </w:tcBorders>
      </w:tcPr>
    </w:tblStylePr>
  </w:style>
  <w:style w:type="table" w:styleId="ListTable3-Accent4">
    <w:name w:val="List Table 3 Accent 4"/>
    <w:basedOn w:val="TableNormal"/>
    <w:uiPriority w:val="48"/>
    <w:rsid w:val="00BE7B95"/>
    <w:pPr>
      <w:spacing w:after="0" w:line="240" w:lineRule="auto"/>
    </w:pPr>
    <w:tblPr>
      <w:tblStyleRowBandSize w:val="1"/>
      <w:tblStyleColBandSize w:val="1"/>
      <w:tblBorders>
        <w:top w:val="single" w:sz="4" w:space="0" w:color="276F9A" w:themeColor="accent4"/>
        <w:left w:val="single" w:sz="4" w:space="0" w:color="276F9A" w:themeColor="accent4"/>
        <w:bottom w:val="single" w:sz="4" w:space="0" w:color="276F9A" w:themeColor="accent4"/>
        <w:right w:val="single" w:sz="4" w:space="0" w:color="276F9A" w:themeColor="accent4"/>
      </w:tblBorders>
    </w:tblPr>
    <w:tblStylePr w:type="firstRow">
      <w:rPr>
        <w:b/>
        <w:bCs/>
        <w:color w:val="FFFFFF" w:themeColor="background1"/>
      </w:rPr>
      <w:tblPr/>
      <w:tcPr>
        <w:shd w:val="clear" w:color="auto" w:fill="276F9A" w:themeFill="accent4"/>
      </w:tcPr>
    </w:tblStylePr>
    <w:tblStylePr w:type="lastRow">
      <w:rPr>
        <w:b/>
        <w:bCs/>
      </w:rPr>
      <w:tblPr/>
      <w:tcPr>
        <w:tcBorders>
          <w:top w:val="double" w:sz="4" w:space="0" w:color="276F9A"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76F9A" w:themeColor="accent4"/>
          <w:right w:val="single" w:sz="4" w:space="0" w:color="276F9A" w:themeColor="accent4"/>
        </w:tcBorders>
      </w:tcPr>
    </w:tblStylePr>
    <w:tblStylePr w:type="band1Horz">
      <w:tblPr/>
      <w:tcPr>
        <w:tcBorders>
          <w:top w:val="single" w:sz="4" w:space="0" w:color="276F9A" w:themeColor="accent4"/>
          <w:bottom w:val="single" w:sz="4" w:space="0" w:color="276F9A"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76F9A" w:themeColor="accent4"/>
          <w:left w:val="nil"/>
        </w:tcBorders>
      </w:tcPr>
    </w:tblStylePr>
    <w:tblStylePr w:type="swCell">
      <w:tblPr/>
      <w:tcPr>
        <w:tcBorders>
          <w:top w:val="double" w:sz="4" w:space="0" w:color="276F9A" w:themeColor="accent4"/>
          <w:right w:val="nil"/>
        </w:tcBorders>
      </w:tcPr>
    </w:tblStylePr>
  </w:style>
  <w:style w:type="table" w:styleId="ListTable3-Accent5">
    <w:name w:val="List Table 3 Accent 5"/>
    <w:basedOn w:val="TableNormal"/>
    <w:uiPriority w:val="48"/>
    <w:rsid w:val="00BE7B95"/>
    <w:pPr>
      <w:spacing w:after="0" w:line="240" w:lineRule="auto"/>
    </w:pPr>
    <w:tblPr>
      <w:tblStyleRowBandSize w:val="1"/>
      <w:tblStyleColBandSize w:val="1"/>
      <w:tblBorders>
        <w:top w:val="single" w:sz="4" w:space="0" w:color="3FB65B" w:themeColor="accent5"/>
        <w:left w:val="single" w:sz="4" w:space="0" w:color="3FB65B" w:themeColor="accent5"/>
        <w:bottom w:val="single" w:sz="4" w:space="0" w:color="3FB65B" w:themeColor="accent5"/>
        <w:right w:val="single" w:sz="4" w:space="0" w:color="3FB65B" w:themeColor="accent5"/>
      </w:tblBorders>
    </w:tblPr>
    <w:tblStylePr w:type="firstRow">
      <w:rPr>
        <w:b/>
        <w:bCs/>
        <w:color w:val="FFFFFF" w:themeColor="background1"/>
      </w:rPr>
      <w:tblPr/>
      <w:tcPr>
        <w:shd w:val="clear" w:color="auto" w:fill="3FB65B" w:themeFill="accent5"/>
      </w:tcPr>
    </w:tblStylePr>
    <w:tblStylePr w:type="lastRow">
      <w:rPr>
        <w:b/>
        <w:bCs/>
      </w:rPr>
      <w:tblPr/>
      <w:tcPr>
        <w:tcBorders>
          <w:top w:val="double" w:sz="4" w:space="0" w:color="3FB65B"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FB65B" w:themeColor="accent5"/>
          <w:right w:val="single" w:sz="4" w:space="0" w:color="3FB65B" w:themeColor="accent5"/>
        </w:tcBorders>
      </w:tcPr>
    </w:tblStylePr>
    <w:tblStylePr w:type="band1Horz">
      <w:tblPr/>
      <w:tcPr>
        <w:tcBorders>
          <w:top w:val="single" w:sz="4" w:space="0" w:color="3FB65B" w:themeColor="accent5"/>
          <w:bottom w:val="single" w:sz="4" w:space="0" w:color="3FB65B"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FB65B" w:themeColor="accent5"/>
          <w:left w:val="nil"/>
        </w:tcBorders>
      </w:tcPr>
    </w:tblStylePr>
    <w:tblStylePr w:type="swCell">
      <w:tblPr/>
      <w:tcPr>
        <w:tcBorders>
          <w:top w:val="double" w:sz="4" w:space="0" w:color="3FB65B" w:themeColor="accent5"/>
          <w:right w:val="nil"/>
        </w:tcBorders>
      </w:tcPr>
    </w:tblStylePr>
  </w:style>
  <w:style w:type="table" w:styleId="ListTable3-Accent6">
    <w:name w:val="List Table 3 Accent 6"/>
    <w:basedOn w:val="TableNormal"/>
    <w:uiPriority w:val="48"/>
    <w:rsid w:val="00BE7B95"/>
    <w:pPr>
      <w:spacing w:after="0" w:line="240" w:lineRule="auto"/>
    </w:pPr>
    <w:tblPr>
      <w:tblStyleRowBandSize w:val="1"/>
      <w:tblStyleColBandSize w:val="1"/>
      <w:tblBorders>
        <w:top w:val="single" w:sz="4" w:space="0" w:color="803594" w:themeColor="accent6"/>
        <w:left w:val="single" w:sz="4" w:space="0" w:color="803594" w:themeColor="accent6"/>
        <w:bottom w:val="single" w:sz="4" w:space="0" w:color="803594" w:themeColor="accent6"/>
        <w:right w:val="single" w:sz="4" w:space="0" w:color="803594" w:themeColor="accent6"/>
      </w:tblBorders>
    </w:tblPr>
    <w:tblStylePr w:type="firstRow">
      <w:rPr>
        <w:b/>
        <w:bCs/>
        <w:color w:val="FFFFFF" w:themeColor="background1"/>
      </w:rPr>
      <w:tblPr/>
      <w:tcPr>
        <w:shd w:val="clear" w:color="auto" w:fill="803594" w:themeFill="accent6"/>
      </w:tcPr>
    </w:tblStylePr>
    <w:tblStylePr w:type="lastRow">
      <w:rPr>
        <w:b/>
        <w:bCs/>
      </w:rPr>
      <w:tblPr/>
      <w:tcPr>
        <w:tcBorders>
          <w:top w:val="double" w:sz="4" w:space="0" w:color="803594"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3594" w:themeColor="accent6"/>
          <w:right w:val="single" w:sz="4" w:space="0" w:color="803594" w:themeColor="accent6"/>
        </w:tcBorders>
      </w:tcPr>
    </w:tblStylePr>
    <w:tblStylePr w:type="band1Horz">
      <w:tblPr/>
      <w:tcPr>
        <w:tcBorders>
          <w:top w:val="single" w:sz="4" w:space="0" w:color="803594" w:themeColor="accent6"/>
          <w:bottom w:val="single" w:sz="4" w:space="0" w:color="803594"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3594" w:themeColor="accent6"/>
          <w:left w:val="nil"/>
        </w:tcBorders>
      </w:tcPr>
    </w:tblStylePr>
    <w:tblStylePr w:type="swCell">
      <w:tblPr/>
      <w:tcPr>
        <w:tcBorders>
          <w:top w:val="double" w:sz="4" w:space="0" w:color="803594" w:themeColor="accent6"/>
          <w:right w:val="nil"/>
        </w:tcBorders>
      </w:tcPr>
    </w:tblStylePr>
  </w:style>
  <w:style w:type="table" w:styleId="ListTable4">
    <w:name w:val="List Table 4"/>
    <w:basedOn w:val="TableNormal"/>
    <w:uiPriority w:val="49"/>
    <w:rsid w:val="00BE7B9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BE7B95"/>
    <w:pPr>
      <w:spacing w:after="0" w:line="240" w:lineRule="auto"/>
    </w:pPr>
    <w:tblPr>
      <w:tblStyleRowBandSize w:val="1"/>
      <w:tblStyleColBandSize w:val="1"/>
      <w:tblBorders>
        <w:top w:val="single" w:sz="4" w:space="0" w:color="73E1E2" w:themeColor="accent1" w:themeTint="99"/>
        <w:left w:val="single" w:sz="4" w:space="0" w:color="73E1E2" w:themeColor="accent1" w:themeTint="99"/>
        <w:bottom w:val="single" w:sz="4" w:space="0" w:color="73E1E2" w:themeColor="accent1" w:themeTint="99"/>
        <w:right w:val="single" w:sz="4" w:space="0" w:color="73E1E2" w:themeColor="accent1" w:themeTint="99"/>
        <w:insideH w:val="single" w:sz="4" w:space="0" w:color="73E1E2" w:themeColor="accent1" w:themeTint="99"/>
      </w:tblBorders>
    </w:tblPr>
    <w:tblStylePr w:type="firstRow">
      <w:rPr>
        <w:b/>
        <w:bCs/>
        <w:color w:val="FFFFFF" w:themeColor="background1"/>
      </w:rPr>
      <w:tblPr/>
      <w:tcPr>
        <w:tcBorders>
          <w:top w:val="single" w:sz="4" w:space="0" w:color="27BDBE" w:themeColor="accent1"/>
          <w:left w:val="single" w:sz="4" w:space="0" w:color="27BDBE" w:themeColor="accent1"/>
          <w:bottom w:val="single" w:sz="4" w:space="0" w:color="27BDBE" w:themeColor="accent1"/>
          <w:right w:val="single" w:sz="4" w:space="0" w:color="27BDBE" w:themeColor="accent1"/>
          <w:insideH w:val="nil"/>
        </w:tcBorders>
        <w:shd w:val="clear" w:color="auto" w:fill="27BDBE" w:themeFill="accent1"/>
      </w:tcPr>
    </w:tblStylePr>
    <w:tblStylePr w:type="lastRow">
      <w:rPr>
        <w:b/>
        <w:bCs/>
      </w:rPr>
      <w:tblPr/>
      <w:tcPr>
        <w:tcBorders>
          <w:top w:val="double" w:sz="4" w:space="0" w:color="73E1E2" w:themeColor="accent1" w:themeTint="99"/>
        </w:tcBorders>
      </w:tcPr>
    </w:tblStylePr>
    <w:tblStylePr w:type="firstCol">
      <w:rPr>
        <w:b/>
        <w:bCs/>
      </w:rPr>
    </w:tblStylePr>
    <w:tblStylePr w:type="lastCol">
      <w:rPr>
        <w:b/>
        <w:bCs/>
      </w:rPr>
    </w:tblStylePr>
    <w:tblStylePr w:type="band1Vert">
      <w:tblPr/>
      <w:tcPr>
        <w:shd w:val="clear" w:color="auto" w:fill="D0F5F5" w:themeFill="accent1" w:themeFillTint="33"/>
      </w:tcPr>
    </w:tblStylePr>
    <w:tblStylePr w:type="band1Horz">
      <w:tblPr/>
      <w:tcPr>
        <w:shd w:val="clear" w:color="auto" w:fill="D0F5F5" w:themeFill="accent1" w:themeFillTint="33"/>
      </w:tcPr>
    </w:tblStylePr>
  </w:style>
  <w:style w:type="table" w:styleId="ListTable4-Accent2">
    <w:name w:val="List Table 4 Accent 2"/>
    <w:basedOn w:val="TableNormal"/>
    <w:uiPriority w:val="49"/>
    <w:rsid w:val="00BE7B95"/>
    <w:pPr>
      <w:spacing w:after="0" w:line="240" w:lineRule="auto"/>
    </w:pPr>
    <w:tblPr>
      <w:tblStyleRowBandSize w:val="1"/>
      <w:tblStyleColBandSize w:val="1"/>
      <w:tblBorders>
        <w:top w:val="single" w:sz="4" w:space="0" w:color="2BFFF9" w:themeColor="accent2" w:themeTint="99"/>
        <w:left w:val="single" w:sz="4" w:space="0" w:color="2BFFF9" w:themeColor="accent2" w:themeTint="99"/>
        <w:bottom w:val="single" w:sz="4" w:space="0" w:color="2BFFF9" w:themeColor="accent2" w:themeTint="99"/>
        <w:right w:val="single" w:sz="4" w:space="0" w:color="2BFFF9" w:themeColor="accent2" w:themeTint="99"/>
        <w:insideH w:val="single" w:sz="4" w:space="0" w:color="2BFFF9" w:themeColor="accent2" w:themeTint="99"/>
      </w:tblBorders>
    </w:tblPr>
    <w:tblStylePr w:type="firstRow">
      <w:rPr>
        <w:b/>
        <w:bCs/>
        <w:color w:val="FFFFFF" w:themeColor="background1"/>
      </w:rPr>
      <w:tblPr/>
      <w:tcPr>
        <w:tcBorders>
          <w:top w:val="single" w:sz="4" w:space="0" w:color="009E9A" w:themeColor="accent2"/>
          <w:left w:val="single" w:sz="4" w:space="0" w:color="009E9A" w:themeColor="accent2"/>
          <w:bottom w:val="single" w:sz="4" w:space="0" w:color="009E9A" w:themeColor="accent2"/>
          <w:right w:val="single" w:sz="4" w:space="0" w:color="009E9A" w:themeColor="accent2"/>
          <w:insideH w:val="nil"/>
        </w:tcBorders>
        <w:shd w:val="clear" w:color="auto" w:fill="009E9A" w:themeFill="accent2"/>
      </w:tcPr>
    </w:tblStylePr>
    <w:tblStylePr w:type="lastRow">
      <w:rPr>
        <w:b/>
        <w:bCs/>
      </w:rPr>
      <w:tblPr/>
      <w:tcPr>
        <w:tcBorders>
          <w:top w:val="double" w:sz="4" w:space="0" w:color="2BFFF9" w:themeColor="accent2" w:themeTint="99"/>
        </w:tcBorders>
      </w:tcPr>
    </w:tblStylePr>
    <w:tblStylePr w:type="firstCol">
      <w:rPr>
        <w:b/>
        <w:bCs/>
      </w:rPr>
    </w:tblStylePr>
    <w:tblStylePr w:type="lastCol">
      <w:rPr>
        <w:b/>
        <w:bCs/>
      </w:rPr>
    </w:tblStylePr>
    <w:tblStylePr w:type="band1Vert">
      <w:tblPr/>
      <w:tcPr>
        <w:shd w:val="clear" w:color="auto" w:fill="B8FFFD" w:themeFill="accent2" w:themeFillTint="33"/>
      </w:tcPr>
    </w:tblStylePr>
    <w:tblStylePr w:type="band1Horz">
      <w:tblPr/>
      <w:tcPr>
        <w:shd w:val="clear" w:color="auto" w:fill="B8FFFD" w:themeFill="accent2" w:themeFillTint="33"/>
      </w:tcPr>
    </w:tblStylePr>
  </w:style>
  <w:style w:type="table" w:styleId="ListTable4-Accent3">
    <w:name w:val="List Table 4 Accent 3"/>
    <w:basedOn w:val="TableNormal"/>
    <w:uiPriority w:val="49"/>
    <w:rsid w:val="00BE7B95"/>
    <w:pPr>
      <w:spacing w:after="0" w:line="240" w:lineRule="auto"/>
    </w:pPr>
    <w:tblPr>
      <w:tblStyleRowBandSize w:val="1"/>
      <w:tblStyleColBandSize w:val="1"/>
      <w:tblBorders>
        <w:top w:val="single" w:sz="4" w:space="0" w:color="79B8E3" w:themeColor="accent3" w:themeTint="99"/>
        <w:left w:val="single" w:sz="4" w:space="0" w:color="79B8E3" w:themeColor="accent3" w:themeTint="99"/>
        <w:bottom w:val="single" w:sz="4" w:space="0" w:color="79B8E3" w:themeColor="accent3" w:themeTint="99"/>
        <w:right w:val="single" w:sz="4" w:space="0" w:color="79B8E3" w:themeColor="accent3" w:themeTint="99"/>
        <w:insideH w:val="single" w:sz="4" w:space="0" w:color="79B8E3" w:themeColor="accent3" w:themeTint="99"/>
      </w:tblBorders>
    </w:tblPr>
    <w:tblStylePr w:type="firstRow">
      <w:rPr>
        <w:b/>
        <w:bCs/>
        <w:color w:val="FFFFFF" w:themeColor="background1"/>
      </w:rPr>
      <w:tblPr/>
      <w:tcPr>
        <w:tcBorders>
          <w:top w:val="single" w:sz="4" w:space="0" w:color="2988C9" w:themeColor="accent3"/>
          <w:left w:val="single" w:sz="4" w:space="0" w:color="2988C9" w:themeColor="accent3"/>
          <w:bottom w:val="single" w:sz="4" w:space="0" w:color="2988C9" w:themeColor="accent3"/>
          <w:right w:val="single" w:sz="4" w:space="0" w:color="2988C9" w:themeColor="accent3"/>
          <w:insideH w:val="nil"/>
        </w:tcBorders>
        <w:shd w:val="clear" w:color="auto" w:fill="2988C9" w:themeFill="accent3"/>
      </w:tcPr>
    </w:tblStylePr>
    <w:tblStylePr w:type="lastRow">
      <w:rPr>
        <w:b/>
        <w:bCs/>
      </w:rPr>
      <w:tblPr/>
      <w:tcPr>
        <w:tcBorders>
          <w:top w:val="double" w:sz="4" w:space="0" w:color="79B8E3" w:themeColor="accent3" w:themeTint="99"/>
        </w:tcBorders>
      </w:tcPr>
    </w:tblStylePr>
    <w:tblStylePr w:type="firstCol">
      <w:rPr>
        <w:b/>
        <w:bCs/>
      </w:rPr>
    </w:tblStylePr>
    <w:tblStylePr w:type="lastCol">
      <w:rPr>
        <w:b/>
        <w:bCs/>
      </w:rPr>
    </w:tblStylePr>
    <w:tblStylePr w:type="band1Vert">
      <w:tblPr/>
      <w:tcPr>
        <w:shd w:val="clear" w:color="auto" w:fill="D2E7F6" w:themeFill="accent3" w:themeFillTint="33"/>
      </w:tcPr>
    </w:tblStylePr>
    <w:tblStylePr w:type="band1Horz">
      <w:tblPr/>
      <w:tcPr>
        <w:shd w:val="clear" w:color="auto" w:fill="D2E7F6" w:themeFill="accent3" w:themeFillTint="33"/>
      </w:tcPr>
    </w:tblStylePr>
  </w:style>
  <w:style w:type="table" w:styleId="ListTable4-Accent4">
    <w:name w:val="List Table 4 Accent 4"/>
    <w:basedOn w:val="TableNormal"/>
    <w:uiPriority w:val="49"/>
    <w:rsid w:val="00BE7B95"/>
    <w:pPr>
      <w:spacing w:after="0" w:line="240" w:lineRule="auto"/>
    </w:pPr>
    <w:tblPr>
      <w:tblStyleRowBandSize w:val="1"/>
      <w:tblStyleColBandSize w:val="1"/>
      <w:tblBorders>
        <w:top w:val="single" w:sz="4" w:space="0" w:color="67ADD8" w:themeColor="accent4" w:themeTint="99"/>
        <w:left w:val="single" w:sz="4" w:space="0" w:color="67ADD8" w:themeColor="accent4" w:themeTint="99"/>
        <w:bottom w:val="single" w:sz="4" w:space="0" w:color="67ADD8" w:themeColor="accent4" w:themeTint="99"/>
        <w:right w:val="single" w:sz="4" w:space="0" w:color="67ADD8" w:themeColor="accent4" w:themeTint="99"/>
        <w:insideH w:val="single" w:sz="4" w:space="0" w:color="67ADD8" w:themeColor="accent4" w:themeTint="99"/>
      </w:tblBorders>
    </w:tblPr>
    <w:tblStylePr w:type="firstRow">
      <w:rPr>
        <w:b/>
        <w:bCs/>
        <w:color w:val="FFFFFF" w:themeColor="background1"/>
      </w:rPr>
      <w:tblPr/>
      <w:tcPr>
        <w:tcBorders>
          <w:top w:val="single" w:sz="4" w:space="0" w:color="276F9A" w:themeColor="accent4"/>
          <w:left w:val="single" w:sz="4" w:space="0" w:color="276F9A" w:themeColor="accent4"/>
          <w:bottom w:val="single" w:sz="4" w:space="0" w:color="276F9A" w:themeColor="accent4"/>
          <w:right w:val="single" w:sz="4" w:space="0" w:color="276F9A" w:themeColor="accent4"/>
          <w:insideH w:val="nil"/>
        </w:tcBorders>
        <w:shd w:val="clear" w:color="auto" w:fill="276F9A" w:themeFill="accent4"/>
      </w:tcPr>
    </w:tblStylePr>
    <w:tblStylePr w:type="lastRow">
      <w:rPr>
        <w:b/>
        <w:bCs/>
      </w:rPr>
      <w:tblPr/>
      <w:tcPr>
        <w:tcBorders>
          <w:top w:val="double" w:sz="4" w:space="0" w:color="67ADD8" w:themeColor="accent4" w:themeTint="99"/>
        </w:tcBorders>
      </w:tcPr>
    </w:tblStylePr>
    <w:tblStylePr w:type="firstCol">
      <w:rPr>
        <w:b/>
        <w:bCs/>
      </w:rPr>
    </w:tblStylePr>
    <w:tblStylePr w:type="lastCol">
      <w:rPr>
        <w:b/>
        <w:bCs/>
      </w:rPr>
    </w:tblStylePr>
    <w:tblStylePr w:type="band1Vert">
      <w:tblPr/>
      <w:tcPr>
        <w:shd w:val="clear" w:color="auto" w:fill="CCE3F2" w:themeFill="accent4" w:themeFillTint="33"/>
      </w:tcPr>
    </w:tblStylePr>
    <w:tblStylePr w:type="band1Horz">
      <w:tblPr/>
      <w:tcPr>
        <w:shd w:val="clear" w:color="auto" w:fill="CCE3F2" w:themeFill="accent4" w:themeFillTint="33"/>
      </w:tcPr>
    </w:tblStylePr>
  </w:style>
  <w:style w:type="table" w:styleId="ListTable4-Accent5">
    <w:name w:val="List Table 4 Accent 5"/>
    <w:basedOn w:val="TableNormal"/>
    <w:uiPriority w:val="49"/>
    <w:rsid w:val="00BE7B95"/>
    <w:pPr>
      <w:spacing w:after="0" w:line="240" w:lineRule="auto"/>
    </w:pPr>
    <w:tblPr>
      <w:tblStyleRowBandSize w:val="1"/>
      <w:tblStyleColBandSize w:val="1"/>
      <w:tblBorders>
        <w:top w:val="single" w:sz="4" w:space="0" w:color="88D69B" w:themeColor="accent5" w:themeTint="99"/>
        <w:left w:val="single" w:sz="4" w:space="0" w:color="88D69B" w:themeColor="accent5" w:themeTint="99"/>
        <w:bottom w:val="single" w:sz="4" w:space="0" w:color="88D69B" w:themeColor="accent5" w:themeTint="99"/>
        <w:right w:val="single" w:sz="4" w:space="0" w:color="88D69B" w:themeColor="accent5" w:themeTint="99"/>
        <w:insideH w:val="single" w:sz="4" w:space="0" w:color="88D69B" w:themeColor="accent5" w:themeTint="99"/>
      </w:tblBorders>
    </w:tblPr>
    <w:tblStylePr w:type="firstRow">
      <w:rPr>
        <w:b/>
        <w:bCs/>
        <w:color w:val="FFFFFF" w:themeColor="background1"/>
      </w:rPr>
      <w:tblPr/>
      <w:tcPr>
        <w:tcBorders>
          <w:top w:val="single" w:sz="4" w:space="0" w:color="3FB65B" w:themeColor="accent5"/>
          <w:left w:val="single" w:sz="4" w:space="0" w:color="3FB65B" w:themeColor="accent5"/>
          <w:bottom w:val="single" w:sz="4" w:space="0" w:color="3FB65B" w:themeColor="accent5"/>
          <w:right w:val="single" w:sz="4" w:space="0" w:color="3FB65B" w:themeColor="accent5"/>
          <w:insideH w:val="nil"/>
        </w:tcBorders>
        <w:shd w:val="clear" w:color="auto" w:fill="3FB65B" w:themeFill="accent5"/>
      </w:tcPr>
    </w:tblStylePr>
    <w:tblStylePr w:type="lastRow">
      <w:rPr>
        <w:b/>
        <w:bCs/>
      </w:rPr>
      <w:tblPr/>
      <w:tcPr>
        <w:tcBorders>
          <w:top w:val="double" w:sz="4" w:space="0" w:color="88D69B" w:themeColor="accent5" w:themeTint="99"/>
        </w:tcBorders>
      </w:tcPr>
    </w:tblStylePr>
    <w:tblStylePr w:type="firstCol">
      <w:rPr>
        <w:b/>
        <w:bCs/>
      </w:rPr>
    </w:tblStylePr>
    <w:tblStylePr w:type="lastCol">
      <w:rPr>
        <w:b/>
        <w:bCs/>
      </w:rPr>
    </w:tblStylePr>
    <w:tblStylePr w:type="band1Vert">
      <w:tblPr/>
      <w:tcPr>
        <w:shd w:val="clear" w:color="auto" w:fill="D7F1DD" w:themeFill="accent5" w:themeFillTint="33"/>
      </w:tcPr>
    </w:tblStylePr>
    <w:tblStylePr w:type="band1Horz">
      <w:tblPr/>
      <w:tcPr>
        <w:shd w:val="clear" w:color="auto" w:fill="D7F1DD" w:themeFill="accent5" w:themeFillTint="33"/>
      </w:tcPr>
    </w:tblStylePr>
  </w:style>
  <w:style w:type="table" w:styleId="ListTable4-Accent6">
    <w:name w:val="List Table 4 Accent 6"/>
    <w:basedOn w:val="TableNormal"/>
    <w:uiPriority w:val="49"/>
    <w:rsid w:val="00BE7B95"/>
    <w:pPr>
      <w:spacing w:after="0" w:line="240" w:lineRule="auto"/>
    </w:pPr>
    <w:tblPr>
      <w:tblStyleRowBandSize w:val="1"/>
      <w:tblStyleColBandSize w:val="1"/>
      <w:tblBorders>
        <w:top w:val="single" w:sz="4" w:space="0" w:color="BB76CE" w:themeColor="accent6" w:themeTint="99"/>
        <w:left w:val="single" w:sz="4" w:space="0" w:color="BB76CE" w:themeColor="accent6" w:themeTint="99"/>
        <w:bottom w:val="single" w:sz="4" w:space="0" w:color="BB76CE" w:themeColor="accent6" w:themeTint="99"/>
        <w:right w:val="single" w:sz="4" w:space="0" w:color="BB76CE" w:themeColor="accent6" w:themeTint="99"/>
        <w:insideH w:val="single" w:sz="4" w:space="0" w:color="BB76CE" w:themeColor="accent6" w:themeTint="99"/>
      </w:tblBorders>
    </w:tblPr>
    <w:tblStylePr w:type="firstRow">
      <w:rPr>
        <w:b/>
        <w:bCs/>
        <w:color w:val="FFFFFF" w:themeColor="background1"/>
      </w:rPr>
      <w:tblPr/>
      <w:tcPr>
        <w:tcBorders>
          <w:top w:val="single" w:sz="4" w:space="0" w:color="803594" w:themeColor="accent6"/>
          <w:left w:val="single" w:sz="4" w:space="0" w:color="803594" w:themeColor="accent6"/>
          <w:bottom w:val="single" w:sz="4" w:space="0" w:color="803594" w:themeColor="accent6"/>
          <w:right w:val="single" w:sz="4" w:space="0" w:color="803594" w:themeColor="accent6"/>
          <w:insideH w:val="nil"/>
        </w:tcBorders>
        <w:shd w:val="clear" w:color="auto" w:fill="803594" w:themeFill="accent6"/>
      </w:tcPr>
    </w:tblStylePr>
    <w:tblStylePr w:type="lastRow">
      <w:rPr>
        <w:b/>
        <w:bCs/>
      </w:rPr>
      <w:tblPr/>
      <w:tcPr>
        <w:tcBorders>
          <w:top w:val="double" w:sz="4" w:space="0" w:color="BB76CE" w:themeColor="accent6" w:themeTint="99"/>
        </w:tcBorders>
      </w:tcPr>
    </w:tblStylePr>
    <w:tblStylePr w:type="firstCol">
      <w:rPr>
        <w:b/>
        <w:bCs/>
      </w:rPr>
    </w:tblStylePr>
    <w:tblStylePr w:type="lastCol">
      <w:rPr>
        <w:b/>
        <w:bCs/>
      </w:rPr>
    </w:tblStylePr>
    <w:tblStylePr w:type="band1Vert">
      <w:tblPr/>
      <w:tcPr>
        <w:shd w:val="clear" w:color="auto" w:fill="E8D1EE" w:themeFill="accent6" w:themeFillTint="33"/>
      </w:tcPr>
    </w:tblStylePr>
    <w:tblStylePr w:type="band1Horz">
      <w:tblPr/>
      <w:tcPr>
        <w:shd w:val="clear" w:color="auto" w:fill="E8D1EE" w:themeFill="accent6" w:themeFillTint="33"/>
      </w:tcPr>
    </w:tblStylePr>
  </w:style>
  <w:style w:type="table" w:styleId="ListTable5Dark">
    <w:name w:val="List Table 5 Dark"/>
    <w:basedOn w:val="TableNormal"/>
    <w:uiPriority w:val="50"/>
    <w:rsid w:val="00BE7B95"/>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BE7B95"/>
    <w:pPr>
      <w:spacing w:after="0" w:line="240" w:lineRule="auto"/>
    </w:pPr>
    <w:rPr>
      <w:color w:val="FFFFFF" w:themeColor="background1"/>
    </w:rPr>
    <w:tblPr>
      <w:tblStyleRowBandSize w:val="1"/>
      <w:tblStyleColBandSize w:val="1"/>
      <w:tblBorders>
        <w:top w:val="single" w:sz="24" w:space="0" w:color="27BDBE" w:themeColor="accent1"/>
        <w:left w:val="single" w:sz="24" w:space="0" w:color="27BDBE" w:themeColor="accent1"/>
        <w:bottom w:val="single" w:sz="24" w:space="0" w:color="27BDBE" w:themeColor="accent1"/>
        <w:right w:val="single" w:sz="24" w:space="0" w:color="27BDBE" w:themeColor="accent1"/>
      </w:tblBorders>
    </w:tblPr>
    <w:tcPr>
      <w:shd w:val="clear" w:color="auto" w:fill="27BDBE"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BE7B95"/>
    <w:pPr>
      <w:spacing w:after="0" w:line="240" w:lineRule="auto"/>
    </w:pPr>
    <w:rPr>
      <w:color w:val="FFFFFF" w:themeColor="background1"/>
    </w:rPr>
    <w:tblPr>
      <w:tblStyleRowBandSize w:val="1"/>
      <w:tblStyleColBandSize w:val="1"/>
      <w:tblBorders>
        <w:top w:val="single" w:sz="24" w:space="0" w:color="009E9A" w:themeColor="accent2"/>
        <w:left w:val="single" w:sz="24" w:space="0" w:color="009E9A" w:themeColor="accent2"/>
        <w:bottom w:val="single" w:sz="24" w:space="0" w:color="009E9A" w:themeColor="accent2"/>
        <w:right w:val="single" w:sz="24" w:space="0" w:color="009E9A" w:themeColor="accent2"/>
      </w:tblBorders>
    </w:tblPr>
    <w:tcPr>
      <w:shd w:val="clear" w:color="auto" w:fill="009E9A"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BE7B95"/>
    <w:pPr>
      <w:spacing w:after="0" w:line="240" w:lineRule="auto"/>
    </w:pPr>
    <w:rPr>
      <w:color w:val="FFFFFF" w:themeColor="background1"/>
    </w:rPr>
    <w:tblPr>
      <w:tblStyleRowBandSize w:val="1"/>
      <w:tblStyleColBandSize w:val="1"/>
      <w:tblBorders>
        <w:top w:val="single" w:sz="24" w:space="0" w:color="2988C9" w:themeColor="accent3"/>
        <w:left w:val="single" w:sz="24" w:space="0" w:color="2988C9" w:themeColor="accent3"/>
        <w:bottom w:val="single" w:sz="24" w:space="0" w:color="2988C9" w:themeColor="accent3"/>
        <w:right w:val="single" w:sz="24" w:space="0" w:color="2988C9" w:themeColor="accent3"/>
      </w:tblBorders>
    </w:tblPr>
    <w:tcPr>
      <w:shd w:val="clear" w:color="auto" w:fill="2988C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BE7B95"/>
    <w:pPr>
      <w:spacing w:after="0" w:line="240" w:lineRule="auto"/>
    </w:pPr>
    <w:rPr>
      <w:color w:val="FFFFFF" w:themeColor="background1"/>
    </w:rPr>
    <w:tblPr>
      <w:tblStyleRowBandSize w:val="1"/>
      <w:tblStyleColBandSize w:val="1"/>
      <w:tblBorders>
        <w:top w:val="single" w:sz="24" w:space="0" w:color="276F9A" w:themeColor="accent4"/>
        <w:left w:val="single" w:sz="24" w:space="0" w:color="276F9A" w:themeColor="accent4"/>
        <w:bottom w:val="single" w:sz="24" w:space="0" w:color="276F9A" w:themeColor="accent4"/>
        <w:right w:val="single" w:sz="24" w:space="0" w:color="276F9A" w:themeColor="accent4"/>
      </w:tblBorders>
    </w:tblPr>
    <w:tcPr>
      <w:shd w:val="clear" w:color="auto" w:fill="276F9A"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BE7B95"/>
    <w:pPr>
      <w:spacing w:after="0" w:line="240" w:lineRule="auto"/>
    </w:pPr>
    <w:rPr>
      <w:color w:val="FFFFFF" w:themeColor="background1"/>
    </w:rPr>
    <w:tblPr>
      <w:tblStyleRowBandSize w:val="1"/>
      <w:tblStyleColBandSize w:val="1"/>
      <w:tblBorders>
        <w:top w:val="single" w:sz="24" w:space="0" w:color="3FB65B" w:themeColor="accent5"/>
        <w:left w:val="single" w:sz="24" w:space="0" w:color="3FB65B" w:themeColor="accent5"/>
        <w:bottom w:val="single" w:sz="24" w:space="0" w:color="3FB65B" w:themeColor="accent5"/>
        <w:right w:val="single" w:sz="24" w:space="0" w:color="3FB65B" w:themeColor="accent5"/>
      </w:tblBorders>
    </w:tblPr>
    <w:tcPr>
      <w:shd w:val="clear" w:color="auto" w:fill="3FB65B"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BE7B95"/>
    <w:pPr>
      <w:spacing w:after="0" w:line="240" w:lineRule="auto"/>
    </w:pPr>
    <w:rPr>
      <w:color w:val="FFFFFF" w:themeColor="background1"/>
    </w:rPr>
    <w:tblPr>
      <w:tblStyleRowBandSize w:val="1"/>
      <w:tblStyleColBandSize w:val="1"/>
      <w:tblBorders>
        <w:top w:val="single" w:sz="24" w:space="0" w:color="803594" w:themeColor="accent6"/>
        <w:left w:val="single" w:sz="24" w:space="0" w:color="803594" w:themeColor="accent6"/>
        <w:bottom w:val="single" w:sz="24" w:space="0" w:color="803594" w:themeColor="accent6"/>
        <w:right w:val="single" w:sz="24" w:space="0" w:color="803594" w:themeColor="accent6"/>
      </w:tblBorders>
    </w:tblPr>
    <w:tcPr>
      <w:shd w:val="clear" w:color="auto" w:fill="803594"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BE7B95"/>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BE7B95"/>
    <w:pPr>
      <w:spacing w:after="0" w:line="240" w:lineRule="auto"/>
    </w:pPr>
    <w:rPr>
      <w:color w:val="1D8D8E" w:themeColor="accent1" w:themeShade="BF"/>
    </w:rPr>
    <w:tblPr>
      <w:tblStyleRowBandSize w:val="1"/>
      <w:tblStyleColBandSize w:val="1"/>
      <w:tblBorders>
        <w:top w:val="single" w:sz="4" w:space="0" w:color="27BDBE" w:themeColor="accent1"/>
        <w:bottom w:val="single" w:sz="4" w:space="0" w:color="27BDBE" w:themeColor="accent1"/>
      </w:tblBorders>
    </w:tblPr>
    <w:tblStylePr w:type="firstRow">
      <w:rPr>
        <w:b/>
        <w:bCs/>
      </w:rPr>
      <w:tblPr/>
      <w:tcPr>
        <w:tcBorders>
          <w:bottom w:val="single" w:sz="4" w:space="0" w:color="27BDBE" w:themeColor="accent1"/>
        </w:tcBorders>
      </w:tcPr>
    </w:tblStylePr>
    <w:tblStylePr w:type="lastRow">
      <w:rPr>
        <w:b/>
        <w:bCs/>
      </w:rPr>
      <w:tblPr/>
      <w:tcPr>
        <w:tcBorders>
          <w:top w:val="double" w:sz="4" w:space="0" w:color="27BDBE" w:themeColor="accent1"/>
        </w:tcBorders>
      </w:tcPr>
    </w:tblStylePr>
    <w:tblStylePr w:type="firstCol">
      <w:rPr>
        <w:b/>
        <w:bCs/>
      </w:rPr>
    </w:tblStylePr>
    <w:tblStylePr w:type="lastCol">
      <w:rPr>
        <w:b/>
        <w:bCs/>
      </w:rPr>
    </w:tblStylePr>
    <w:tblStylePr w:type="band1Vert">
      <w:tblPr/>
      <w:tcPr>
        <w:shd w:val="clear" w:color="auto" w:fill="D0F5F5" w:themeFill="accent1" w:themeFillTint="33"/>
      </w:tcPr>
    </w:tblStylePr>
    <w:tblStylePr w:type="band1Horz">
      <w:tblPr/>
      <w:tcPr>
        <w:shd w:val="clear" w:color="auto" w:fill="D0F5F5" w:themeFill="accent1" w:themeFillTint="33"/>
      </w:tcPr>
    </w:tblStylePr>
  </w:style>
  <w:style w:type="table" w:styleId="ListTable6Colorful-Accent2">
    <w:name w:val="List Table 6 Colorful Accent 2"/>
    <w:basedOn w:val="TableNormal"/>
    <w:uiPriority w:val="51"/>
    <w:rsid w:val="00BE7B95"/>
    <w:pPr>
      <w:spacing w:after="0" w:line="240" w:lineRule="auto"/>
    </w:pPr>
    <w:rPr>
      <w:color w:val="007673" w:themeColor="accent2" w:themeShade="BF"/>
    </w:rPr>
    <w:tblPr>
      <w:tblStyleRowBandSize w:val="1"/>
      <w:tblStyleColBandSize w:val="1"/>
      <w:tblBorders>
        <w:top w:val="single" w:sz="4" w:space="0" w:color="009E9A" w:themeColor="accent2"/>
        <w:bottom w:val="single" w:sz="4" w:space="0" w:color="009E9A" w:themeColor="accent2"/>
      </w:tblBorders>
    </w:tblPr>
    <w:tblStylePr w:type="firstRow">
      <w:rPr>
        <w:b/>
        <w:bCs/>
      </w:rPr>
      <w:tblPr/>
      <w:tcPr>
        <w:tcBorders>
          <w:bottom w:val="single" w:sz="4" w:space="0" w:color="009E9A" w:themeColor="accent2"/>
        </w:tcBorders>
      </w:tcPr>
    </w:tblStylePr>
    <w:tblStylePr w:type="lastRow">
      <w:rPr>
        <w:b/>
        <w:bCs/>
      </w:rPr>
      <w:tblPr/>
      <w:tcPr>
        <w:tcBorders>
          <w:top w:val="double" w:sz="4" w:space="0" w:color="009E9A" w:themeColor="accent2"/>
        </w:tcBorders>
      </w:tcPr>
    </w:tblStylePr>
    <w:tblStylePr w:type="firstCol">
      <w:rPr>
        <w:b/>
        <w:bCs/>
      </w:rPr>
    </w:tblStylePr>
    <w:tblStylePr w:type="lastCol">
      <w:rPr>
        <w:b/>
        <w:bCs/>
      </w:rPr>
    </w:tblStylePr>
    <w:tblStylePr w:type="band1Vert">
      <w:tblPr/>
      <w:tcPr>
        <w:shd w:val="clear" w:color="auto" w:fill="B8FFFD" w:themeFill="accent2" w:themeFillTint="33"/>
      </w:tcPr>
    </w:tblStylePr>
    <w:tblStylePr w:type="band1Horz">
      <w:tblPr/>
      <w:tcPr>
        <w:shd w:val="clear" w:color="auto" w:fill="B8FFFD" w:themeFill="accent2" w:themeFillTint="33"/>
      </w:tcPr>
    </w:tblStylePr>
  </w:style>
  <w:style w:type="table" w:styleId="ListTable6Colorful-Accent3">
    <w:name w:val="List Table 6 Colorful Accent 3"/>
    <w:basedOn w:val="TableNormal"/>
    <w:uiPriority w:val="51"/>
    <w:rsid w:val="00BE7B95"/>
    <w:pPr>
      <w:spacing w:after="0" w:line="240" w:lineRule="auto"/>
    </w:pPr>
    <w:rPr>
      <w:color w:val="1E6596" w:themeColor="accent3" w:themeShade="BF"/>
    </w:rPr>
    <w:tblPr>
      <w:tblStyleRowBandSize w:val="1"/>
      <w:tblStyleColBandSize w:val="1"/>
      <w:tblBorders>
        <w:top w:val="single" w:sz="4" w:space="0" w:color="2988C9" w:themeColor="accent3"/>
        <w:bottom w:val="single" w:sz="4" w:space="0" w:color="2988C9" w:themeColor="accent3"/>
      </w:tblBorders>
    </w:tblPr>
    <w:tblStylePr w:type="firstRow">
      <w:rPr>
        <w:b/>
        <w:bCs/>
      </w:rPr>
      <w:tblPr/>
      <w:tcPr>
        <w:tcBorders>
          <w:bottom w:val="single" w:sz="4" w:space="0" w:color="2988C9" w:themeColor="accent3"/>
        </w:tcBorders>
      </w:tcPr>
    </w:tblStylePr>
    <w:tblStylePr w:type="lastRow">
      <w:rPr>
        <w:b/>
        <w:bCs/>
      </w:rPr>
      <w:tblPr/>
      <w:tcPr>
        <w:tcBorders>
          <w:top w:val="double" w:sz="4" w:space="0" w:color="2988C9" w:themeColor="accent3"/>
        </w:tcBorders>
      </w:tcPr>
    </w:tblStylePr>
    <w:tblStylePr w:type="firstCol">
      <w:rPr>
        <w:b/>
        <w:bCs/>
      </w:rPr>
    </w:tblStylePr>
    <w:tblStylePr w:type="lastCol">
      <w:rPr>
        <w:b/>
        <w:bCs/>
      </w:rPr>
    </w:tblStylePr>
    <w:tblStylePr w:type="band1Vert">
      <w:tblPr/>
      <w:tcPr>
        <w:shd w:val="clear" w:color="auto" w:fill="D2E7F6" w:themeFill="accent3" w:themeFillTint="33"/>
      </w:tcPr>
    </w:tblStylePr>
    <w:tblStylePr w:type="band1Horz">
      <w:tblPr/>
      <w:tcPr>
        <w:shd w:val="clear" w:color="auto" w:fill="D2E7F6" w:themeFill="accent3" w:themeFillTint="33"/>
      </w:tcPr>
    </w:tblStylePr>
  </w:style>
  <w:style w:type="table" w:styleId="ListTable6Colorful-Accent4">
    <w:name w:val="List Table 6 Colorful Accent 4"/>
    <w:basedOn w:val="TableNormal"/>
    <w:uiPriority w:val="51"/>
    <w:rsid w:val="00BE7B95"/>
    <w:pPr>
      <w:spacing w:after="0" w:line="240" w:lineRule="auto"/>
    </w:pPr>
    <w:rPr>
      <w:color w:val="1D5273" w:themeColor="accent4" w:themeShade="BF"/>
    </w:rPr>
    <w:tblPr>
      <w:tblStyleRowBandSize w:val="1"/>
      <w:tblStyleColBandSize w:val="1"/>
      <w:tblBorders>
        <w:top w:val="single" w:sz="4" w:space="0" w:color="276F9A" w:themeColor="accent4"/>
        <w:bottom w:val="single" w:sz="4" w:space="0" w:color="276F9A" w:themeColor="accent4"/>
      </w:tblBorders>
    </w:tblPr>
    <w:tblStylePr w:type="firstRow">
      <w:rPr>
        <w:b/>
        <w:bCs/>
      </w:rPr>
      <w:tblPr/>
      <w:tcPr>
        <w:tcBorders>
          <w:bottom w:val="single" w:sz="4" w:space="0" w:color="276F9A" w:themeColor="accent4"/>
        </w:tcBorders>
      </w:tcPr>
    </w:tblStylePr>
    <w:tblStylePr w:type="lastRow">
      <w:rPr>
        <w:b/>
        <w:bCs/>
      </w:rPr>
      <w:tblPr/>
      <w:tcPr>
        <w:tcBorders>
          <w:top w:val="double" w:sz="4" w:space="0" w:color="276F9A" w:themeColor="accent4"/>
        </w:tcBorders>
      </w:tcPr>
    </w:tblStylePr>
    <w:tblStylePr w:type="firstCol">
      <w:rPr>
        <w:b/>
        <w:bCs/>
      </w:rPr>
    </w:tblStylePr>
    <w:tblStylePr w:type="lastCol">
      <w:rPr>
        <w:b/>
        <w:bCs/>
      </w:rPr>
    </w:tblStylePr>
    <w:tblStylePr w:type="band1Vert">
      <w:tblPr/>
      <w:tcPr>
        <w:shd w:val="clear" w:color="auto" w:fill="CCE3F2" w:themeFill="accent4" w:themeFillTint="33"/>
      </w:tcPr>
    </w:tblStylePr>
    <w:tblStylePr w:type="band1Horz">
      <w:tblPr/>
      <w:tcPr>
        <w:shd w:val="clear" w:color="auto" w:fill="CCE3F2" w:themeFill="accent4" w:themeFillTint="33"/>
      </w:tcPr>
    </w:tblStylePr>
  </w:style>
  <w:style w:type="table" w:styleId="ListTable6Colorful-Accent5">
    <w:name w:val="List Table 6 Colorful Accent 5"/>
    <w:basedOn w:val="TableNormal"/>
    <w:uiPriority w:val="51"/>
    <w:rsid w:val="00BE7B95"/>
    <w:pPr>
      <w:spacing w:after="0" w:line="240" w:lineRule="auto"/>
    </w:pPr>
    <w:rPr>
      <w:color w:val="2F8844" w:themeColor="accent5" w:themeShade="BF"/>
    </w:rPr>
    <w:tblPr>
      <w:tblStyleRowBandSize w:val="1"/>
      <w:tblStyleColBandSize w:val="1"/>
      <w:tblBorders>
        <w:top w:val="single" w:sz="4" w:space="0" w:color="3FB65B" w:themeColor="accent5"/>
        <w:bottom w:val="single" w:sz="4" w:space="0" w:color="3FB65B" w:themeColor="accent5"/>
      </w:tblBorders>
    </w:tblPr>
    <w:tblStylePr w:type="firstRow">
      <w:rPr>
        <w:b/>
        <w:bCs/>
      </w:rPr>
      <w:tblPr/>
      <w:tcPr>
        <w:tcBorders>
          <w:bottom w:val="single" w:sz="4" w:space="0" w:color="3FB65B" w:themeColor="accent5"/>
        </w:tcBorders>
      </w:tcPr>
    </w:tblStylePr>
    <w:tblStylePr w:type="lastRow">
      <w:rPr>
        <w:b/>
        <w:bCs/>
      </w:rPr>
      <w:tblPr/>
      <w:tcPr>
        <w:tcBorders>
          <w:top w:val="double" w:sz="4" w:space="0" w:color="3FB65B" w:themeColor="accent5"/>
        </w:tcBorders>
      </w:tcPr>
    </w:tblStylePr>
    <w:tblStylePr w:type="firstCol">
      <w:rPr>
        <w:b/>
        <w:bCs/>
      </w:rPr>
    </w:tblStylePr>
    <w:tblStylePr w:type="lastCol">
      <w:rPr>
        <w:b/>
        <w:bCs/>
      </w:rPr>
    </w:tblStylePr>
    <w:tblStylePr w:type="band1Vert">
      <w:tblPr/>
      <w:tcPr>
        <w:shd w:val="clear" w:color="auto" w:fill="D7F1DD" w:themeFill="accent5" w:themeFillTint="33"/>
      </w:tcPr>
    </w:tblStylePr>
    <w:tblStylePr w:type="band1Horz">
      <w:tblPr/>
      <w:tcPr>
        <w:shd w:val="clear" w:color="auto" w:fill="D7F1DD" w:themeFill="accent5" w:themeFillTint="33"/>
      </w:tcPr>
    </w:tblStylePr>
  </w:style>
  <w:style w:type="table" w:styleId="ListTable6Colorful-Accent6">
    <w:name w:val="List Table 6 Colorful Accent 6"/>
    <w:basedOn w:val="TableNormal"/>
    <w:uiPriority w:val="51"/>
    <w:rsid w:val="00BE7B95"/>
    <w:pPr>
      <w:spacing w:after="0" w:line="240" w:lineRule="auto"/>
    </w:pPr>
    <w:rPr>
      <w:color w:val="5F276E" w:themeColor="accent6" w:themeShade="BF"/>
    </w:rPr>
    <w:tblPr>
      <w:tblStyleRowBandSize w:val="1"/>
      <w:tblStyleColBandSize w:val="1"/>
      <w:tblBorders>
        <w:top w:val="single" w:sz="4" w:space="0" w:color="803594" w:themeColor="accent6"/>
        <w:bottom w:val="single" w:sz="4" w:space="0" w:color="803594" w:themeColor="accent6"/>
      </w:tblBorders>
    </w:tblPr>
    <w:tblStylePr w:type="firstRow">
      <w:rPr>
        <w:b/>
        <w:bCs/>
      </w:rPr>
      <w:tblPr/>
      <w:tcPr>
        <w:tcBorders>
          <w:bottom w:val="single" w:sz="4" w:space="0" w:color="803594" w:themeColor="accent6"/>
        </w:tcBorders>
      </w:tcPr>
    </w:tblStylePr>
    <w:tblStylePr w:type="lastRow">
      <w:rPr>
        <w:b/>
        <w:bCs/>
      </w:rPr>
      <w:tblPr/>
      <w:tcPr>
        <w:tcBorders>
          <w:top w:val="double" w:sz="4" w:space="0" w:color="803594" w:themeColor="accent6"/>
        </w:tcBorders>
      </w:tcPr>
    </w:tblStylePr>
    <w:tblStylePr w:type="firstCol">
      <w:rPr>
        <w:b/>
        <w:bCs/>
      </w:rPr>
    </w:tblStylePr>
    <w:tblStylePr w:type="lastCol">
      <w:rPr>
        <w:b/>
        <w:bCs/>
      </w:rPr>
    </w:tblStylePr>
    <w:tblStylePr w:type="band1Vert">
      <w:tblPr/>
      <w:tcPr>
        <w:shd w:val="clear" w:color="auto" w:fill="E8D1EE" w:themeFill="accent6" w:themeFillTint="33"/>
      </w:tcPr>
    </w:tblStylePr>
    <w:tblStylePr w:type="band1Horz">
      <w:tblPr/>
      <w:tcPr>
        <w:shd w:val="clear" w:color="auto" w:fill="E8D1EE" w:themeFill="accent6" w:themeFillTint="33"/>
      </w:tcPr>
    </w:tblStylePr>
  </w:style>
  <w:style w:type="table" w:styleId="ListTable7Colorful">
    <w:name w:val="List Table 7 Colorful"/>
    <w:basedOn w:val="TableNormal"/>
    <w:uiPriority w:val="52"/>
    <w:rsid w:val="00BE7B95"/>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BE7B95"/>
    <w:pPr>
      <w:spacing w:after="0" w:line="240" w:lineRule="auto"/>
    </w:pPr>
    <w:rPr>
      <w:color w:val="1D8D8E"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7BDBE"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7BDBE"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7BDBE"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7BDBE" w:themeColor="accent1"/>
        </w:tcBorders>
        <w:shd w:val="clear" w:color="auto" w:fill="FFFFFF" w:themeFill="background1"/>
      </w:tcPr>
    </w:tblStylePr>
    <w:tblStylePr w:type="band1Vert">
      <w:tblPr/>
      <w:tcPr>
        <w:shd w:val="clear" w:color="auto" w:fill="D0F5F5" w:themeFill="accent1" w:themeFillTint="33"/>
      </w:tcPr>
    </w:tblStylePr>
    <w:tblStylePr w:type="band1Horz">
      <w:tblPr/>
      <w:tcPr>
        <w:shd w:val="clear" w:color="auto" w:fill="D0F5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BE7B95"/>
    <w:pPr>
      <w:spacing w:after="0" w:line="240" w:lineRule="auto"/>
    </w:pPr>
    <w:rPr>
      <w:color w:val="007673"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9E9A"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9E9A"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9E9A"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9E9A" w:themeColor="accent2"/>
        </w:tcBorders>
        <w:shd w:val="clear" w:color="auto" w:fill="FFFFFF" w:themeFill="background1"/>
      </w:tcPr>
    </w:tblStylePr>
    <w:tblStylePr w:type="band1Vert">
      <w:tblPr/>
      <w:tcPr>
        <w:shd w:val="clear" w:color="auto" w:fill="B8FFFD" w:themeFill="accent2" w:themeFillTint="33"/>
      </w:tcPr>
    </w:tblStylePr>
    <w:tblStylePr w:type="band1Horz">
      <w:tblPr/>
      <w:tcPr>
        <w:shd w:val="clear" w:color="auto" w:fill="B8FFFD"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BE7B95"/>
    <w:pPr>
      <w:spacing w:after="0" w:line="240" w:lineRule="auto"/>
    </w:pPr>
    <w:rPr>
      <w:color w:val="1E6596"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988C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988C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988C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988C9" w:themeColor="accent3"/>
        </w:tcBorders>
        <w:shd w:val="clear" w:color="auto" w:fill="FFFFFF" w:themeFill="background1"/>
      </w:tcPr>
    </w:tblStylePr>
    <w:tblStylePr w:type="band1Vert">
      <w:tblPr/>
      <w:tcPr>
        <w:shd w:val="clear" w:color="auto" w:fill="D2E7F6" w:themeFill="accent3" w:themeFillTint="33"/>
      </w:tcPr>
    </w:tblStylePr>
    <w:tblStylePr w:type="band1Horz">
      <w:tblPr/>
      <w:tcPr>
        <w:shd w:val="clear" w:color="auto" w:fill="D2E7F6"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BE7B95"/>
    <w:pPr>
      <w:spacing w:after="0" w:line="240" w:lineRule="auto"/>
    </w:pPr>
    <w:rPr>
      <w:color w:val="1D5273"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76F9A"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76F9A"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76F9A"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76F9A" w:themeColor="accent4"/>
        </w:tcBorders>
        <w:shd w:val="clear" w:color="auto" w:fill="FFFFFF" w:themeFill="background1"/>
      </w:tcPr>
    </w:tblStylePr>
    <w:tblStylePr w:type="band1Vert">
      <w:tblPr/>
      <w:tcPr>
        <w:shd w:val="clear" w:color="auto" w:fill="CCE3F2" w:themeFill="accent4" w:themeFillTint="33"/>
      </w:tcPr>
    </w:tblStylePr>
    <w:tblStylePr w:type="band1Horz">
      <w:tblPr/>
      <w:tcPr>
        <w:shd w:val="clear" w:color="auto" w:fill="CCE3F2"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BE7B95"/>
    <w:pPr>
      <w:spacing w:after="0" w:line="240" w:lineRule="auto"/>
    </w:pPr>
    <w:rPr>
      <w:color w:val="2F8844"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FB65B"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FB65B"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FB65B"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FB65B" w:themeColor="accent5"/>
        </w:tcBorders>
        <w:shd w:val="clear" w:color="auto" w:fill="FFFFFF" w:themeFill="background1"/>
      </w:tcPr>
    </w:tblStylePr>
    <w:tblStylePr w:type="band1Vert">
      <w:tblPr/>
      <w:tcPr>
        <w:shd w:val="clear" w:color="auto" w:fill="D7F1DD" w:themeFill="accent5" w:themeFillTint="33"/>
      </w:tcPr>
    </w:tblStylePr>
    <w:tblStylePr w:type="band1Horz">
      <w:tblPr/>
      <w:tcPr>
        <w:shd w:val="clear" w:color="auto" w:fill="D7F1D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BE7B95"/>
    <w:pPr>
      <w:spacing w:after="0" w:line="240" w:lineRule="auto"/>
    </w:pPr>
    <w:rPr>
      <w:color w:val="5F276E"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3594"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3594"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3594"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3594" w:themeColor="accent6"/>
        </w:tcBorders>
        <w:shd w:val="clear" w:color="auto" w:fill="FFFFFF" w:themeFill="background1"/>
      </w:tcPr>
    </w:tblStylePr>
    <w:tblStylePr w:type="band1Vert">
      <w:tblPr/>
      <w:tcPr>
        <w:shd w:val="clear" w:color="auto" w:fill="E8D1EE" w:themeFill="accent6" w:themeFillTint="33"/>
      </w:tcPr>
    </w:tblStylePr>
    <w:tblStylePr w:type="band1Horz">
      <w:tblPr/>
      <w:tcPr>
        <w:shd w:val="clear" w:color="auto" w:fill="E8D1EE"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locked/>
    <w:rsid w:val="00BE7B95"/>
    <w:pPr>
      <w:tabs>
        <w:tab w:val="left" w:pos="480"/>
        <w:tab w:val="left" w:pos="960"/>
        <w:tab w:val="left" w:pos="1440"/>
        <w:tab w:val="left" w:pos="1920"/>
        <w:tab w:val="left" w:pos="2400"/>
        <w:tab w:val="left" w:pos="2880"/>
        <w:tab w:val="left" w:pos="3360"/>
        <w:tab w:val="left" w:pos="3840"/>
        <w:tab w:val="left" w:pos="4320"/>
      </w:tabs>
      <w:spacing w:before="120" w:after="0" w:line="264" w:lineRule="auto"/>
    </w:pPr>
    <w:rPr>
      <w:rFonts w:ascii="Consolas" w:hAnsi="Consolas"/>
    </w:rPr>
  </w:style>
  <w:style w:type="character" w:customStyle="1" w:styleId="MacroTextChar">
    <w:name w:val="Macro Text Char"/>
    <w:basedOn w:val="DefaultParagraphFont"/>
    <w:link w:val="MacroText"/>
    <w:uiPriority w:val="99"/>
    <w:semiHidden/>
    <w:rsid w:val="00BE7B95"/>
    <w:rPr>
      <w:rFonts w:ascii="Consolas" w:hAnsi="Consolas"/>
      <w:bCs w:val="0"/>
      <w:szCs w:val="20"/>
    </w:rPr>
  </w:style>
  <w:style w:type="table" w:styleId="MediumGrid1">
    <w:name w:val="Medium Grid 1"/>
    <w:basedOn w:val="TableNormal"/>
    <w:uiPriority w:val="67"/>
    <w:semiHidden/>
    <w:unhideWhenUsed/>
    <w:rsid w:val="00BE7B9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BE7B95"/>
    <w:pPr>
      <w:spacing w:after="0" w:line="240" w:lineRule="auto"/>
    </w:pPr>
    <w:tblPr>
      <w:tblStyleRowBandSize w:val="1"/>
      <w:tblStyleColBandSize w:val="1"/>
      <w:tblBorders>
        <w:top w:val="single" w:sz="8" w:space="0" w:color="50DADB" w:themeColor="accent1" w:themeTint="BF"/>
        <w:left w:val="single" w:sz="8" w:space="0" w:color="50DADB" w:themeColor="accent1" w:themeTint="BF"/>
        <w:bottom w:val="single" w:sz="8" w:space="0" w:color="50DADB" w:themeColor="accent1" w:themeTint="BF"/>
        <w:right w:val="single" w:sz="8" w:space="0" w:color="50DADB" w:themeColor="accent1" w:themeTint="BF"/>
        <w:insideH w:val="single" w:sz="8" w:space="0" w:color="50DADB" w:themeColor="accent1" w:themeTint="BF"/>
        <w:insideV w:val="single" w:sz="8" w:space="0" w:color="50DADB" w:themeColor="accent1" w:themeTint="BF"/>
      </w:tblBorders>
    </w:tblPr>
    <w:tcPr>
      <w:shd w:val="clear" w:color="auto" w:fill="C5F2F3" w:themeFill="accent1" w:themeFillTint="3F"/>
    </w:tcPr>
    <w:tblStylePr w:type="firstRow">
      <w:rPr>
        <w:b/>
        <w:bCs/>
      </w:rPr>
    </w:tblStylePr>
    <w:tblStylePr w:type="lastRow">
      <w:rPr>
        <w:b/>
        <w:bCs/>
      </w:rPr>
      <w:tblPr/>
      <w:tcPr>
        <w:tcBorders>
          <w:top w:val="single" w:sz="18" w:space="0" w:color="50DADB" w:themeColor="accent1" w:themeTint="BF"/>
        </w:tcBorders>
      </w:tcPr>
    </w:tblStylePr>
    <w:tblStylePr w:type="firstCol">
      <w:rPr>
        <w:b/>
        <w:bCs/>
      </w:rPr>
    </w:tblStylePr>
    <w:tblStylePr w:type="lastCol">
      <w:rPr>
        <w:b/>
        <w:bCs/>
      </w:rPr>
    </w:tblStylePr>
    <w:tblStylePr w:type="band1Vert">
      <w:tblPr/>
      <w:tcPr>
        <w:shd w:val="clear" w:color="auto" w:fill="8AE6E7" w:themeFill="accent1" w:themeFillTint="7F"/>
      </w:tcPr>
    </w:tblStylePr>
    <w:tblStylePr w:type="band1Horz">
      <w:tblPr/>
      <w:tcPr>
        <w:shd w:val="clear" w:color="auto" w:fill="8AE6E7" w:themeFill="accent1" w:themeFillTint="7F"/>
      </w:tcPr>
    </w:tblStylePr>
  </w:style>
  <w:style w:type="table" w:styleId="MediumGrid1-Accent2">
    <w:name w:val="Medium Grid 1 Accent 2"/>
    <w:basedOn w:val="TableNormal"/>
    <w:uiPriority w:val="67"/>
    <w:semiHidden/>
    <w:unhideWhenUsed/>
    <w:rsid w:val="00BE7B95"/>
    <w:pPr>
      <w:spacing w:after="0" w:line="240" w:lineRule="auto"/>
    </w:pPr>
    <w:tblPr>
      <w:tblStyleRowBandSize w:val="1"/>
      <w:tblStyleColBandSize w:val="1"/>
      <w:tblBorders>
        <w:top w:val="single" w:sz="8" w:space="0" w:color="00F6EF" w:themeColor="accent2" w:themeTint="BF"/>
        <w:left w:val="single" w:sz="8" w:space="0" w:color="00F6EF" w:themeColor="accent2" w:themeTint="BF"/>
        <w:bottom w:val="single" w:sz="8" w:space="0" w:color="00F6EF" w:themeColor="accent2" w:themeTint="BF"/>
        <w:right w:val="single" w:sz="8" w:space="0" w:color="00F6EF" w:themeColor="accent2" w:themeTint="BF"/>
        <w:insideH w:val="single" w:sz="8" w:space="0" w:color="00F6EF" w:themeColor="accent2" w:themeTint="BF"/>
        <w:insideV w:val="single" w:sz="8" w:space="0" w:color="00F6EF" w:themeColor="accent2" w:themeTint="BF"/>
      </w:tblBorders>
    </w:tblPr>
    <w:tcPr>
      <w:shd w:val="clear" w:color="auto" w:fill="A8FFFC" w:themeFill="accent2" w:themeFillTint="3F"/>
    </w:tcPr>
    <w:tblStylePr w:type="firstRow">
      <w:rPr>
        <w:b/>
        <w:bCs/>
      </w:rPr>
    </w:tblStylePr>
    <w:tblStylePr w:type="lastRow">
      <w:rPr>
        <w:b/>
        <w:bCs/>
      </w:rPr>
      <w:tblPr/>
      <w:tcPr>
        <w:tcBorders>
          <w:top w:val="single" w:sz="18" w:space="0" w:color="00F6EF" w:themeColor="accent2" w:themeTint="BF"/>
        </w:tcBorders>
      </w:tcPr>
    </w:tblStylePr>
    <w:tblStylePr w:type="firstCol">
      <w:rPr>
        <w:b/>
        <w:bCs/>
      </w:rPr>
    </w:tblStylePr>
    <w:tblStylePr w:type="lastCol">
      <w:rPr>
        <w:b/>
        <w:bCs/>
      </w:rPr>
    </w:tblStylePr>
    <w:tblStylePr w:type="band1Vert">
      <w:tblPr/>
      <w:tcPr>
        <w:shd w:val="clear" w:color="auto" w:fill="4FFFFA" w:themeFill="accent2" w:themeFillTint="7F"/>
      </w:tcPr>
    </w:tblStylePr>
    <w:tblStylePr w:type="band1Horz">
      <w:tblPr/>
      <w:tcPr>
        <w:shd w:val="clear" w:color="auto" w:fill="4FFFFA" w:themeFill="accent2" w:themeFillTint="7F"/>
      </w:tcPr>
    </w:tblStylePr>
  </w:style>
  <w:style w:type="table" w:styleId="MediumGrid1-Accent3">
    <w:name w:val="Medium Grid 1 Accent 3"/>
    <w:basedOn w:val="TableNormal"/>
    <w:uiPriority w:val="67"/>
    <w:semiHidden/>
    <w:unhideWhenUsed/>
    <w:rsid w:val="00BE7B95"/>
    <w:pPr>
      <w:spacing w:after="0" w:line="240" w:lineRule="auto"/>
    </w:pPr>
    <w:tblPr>
      <w:tblStyleRowBandSize w:val="1"/>
      <w:tblStyleColBandSize w:val="1"/>
      <w:tblBorders>
        <w:top w:val="single" w:sz="8" w:space="0" w:color="58A6DD" w:themeColor="accent3" w:themeTint="BF"/>
        <w:left w:val="single" w:sz="8" w:space="0" w:color="58A6DD" w:themeColor="accent3" w:themeTint="BF"/>
        <w:bottom w:val="single" w:sz="8" w:space="0" w:color="58A6DD" w:themeColor="accent3" w:themeTint="BF"/>
        <w:right w:val="single" w:sz="8" w:space="0" w:color="58A6DD" w:themeColor="accent3" w:themeTint="BF"/>
        <w:insideH w:val="single" w:sz="8" w:space="0" w:color="58A6DD" w:themeColor="accent3" w:themeTint="BF"/>
        <w:insideV w:val="single" w:sz="8" w:space="0" w:color="58A6DD" w:themeColor="accent3" w:themeTint="BF"/>
      </w:tblBorders>
    </w:tblPr>
    <w:tcPr>
      <w:shd w:val="clear" w:color="auto" w:fill="C7E1F3" w:themeFill="accent3" w:themeFillTint="3F"/>
    </w:tcPr>
    <w:tblStylePr w:type="firstRow">
      <w:rPr>
        <w:b/>
        <w:bCs/>
      </w:rPr>
    </w:tblStylePr>
    <w:tblStylePr w:type="lastRow">
      <w:rPr>
        <w:b/>
        <w:bCs/>
      </w:rPr>
      <w:tblPr/>
      <w:tcPr>
        <w:tcBorders>
          <w:top w:val="single" w:sz="18" w:space="0" w:color="58A6DD" w:themeColor="accent3" w:themeTint="BF"/>
        </w:tcBorders>
      </w:tcPr>
    </w:tblStylePr>
    <w:tblStylePr w:type="firstCol">
      <w:rPr>
        <w:b/>
        <w:bCs/>
      </w:rPr>
    </w:tblStylePr>
    <w:tblStylePr w:type="lastCol">
      <w:rPr>
        <w:b/>
        <w:bCs/>
      </w:rPr>
    </w:tblStylePr>
    <w:tblStylePr w:type="band1Vert">
      <w:tblPr/>
      <w:tcPr>
        <w:shd w:val="clear" w:color="auto" w:fill="90C4E8" w:themeFill="accent3" w:themeFillTint="7F"/>
      </w:tcPr>
    </w:tblStylePr>
    <w:tblStylePr w:type="band1Horz">
      <w:tblPr/>
      <w:tcPr>
        <w:shd w:val="clear" w:color="auto" w:fill="90C4E8" w:themeFill="accent3" w:themeFillTint="7F"/>
      </w:tcPr>
    </w:tblStylePr>
  </w:style>
  <w:style w:type="table" w:styleId="MediumGrid1-Accent4">
    <w:name w:val="Medium Grid 1 Accent 4"/>
    <w:basedOn w:val="TableNormal"/>
    <w:uiPriority w:val="67"/>
    <w:semiHidden/>
    <w:unhideWhenUsed/>
    <w:rsid w:val="00BE7B95"/>
    <w:pPr>
      <w:spacing w:after="0" w:line="240" w:lineRule="auto"/>
    </w:pPr>
    <w:tblPr>
      <w:tblStyleRowBandSize w:val="1"/>
      <w:tblStyleColBandSize w:val="1"/>
      <w:tblBorders>
        <w:top w:val="single" w:sz="8" w:space="0" w:color="4199CF" w:themeColor="accent4" w:themeTint="BF"/>
        <w:left w:val="single" w:sz="8" w:space="0" w:color="4199CF" w:themeColor="accent4" w:themeTint="BF"/>
        <w:bottom w:val="single" w:sz="8" w:space="0" w:color="4199CF" w:themeColor="accent4" w:themeTint="BF"/>
        <w:right w:val="single" w:sz="8" w:space="0" w:color="4199CF" w:themeColor="accent4" w:themeTint="BF"/>
        <w:insideH w:val="single" w:sz="8" w:space="0" w:color="4199CF" w:themeColor="accent4" w:themeTint="BF"/>
        <w:insideV w:val="single" w:sz="8" w:space="0" w:color="4199CF" w:themeColor="accent4" w:themeTint="BF"/>
      </w:tblBorders>
    </w:tblPr>
    <w:tcPr>
      <w:shd w:val="clear" w:color="auto" w:fill="C0DDEF" w:themeFill="accent4" w:themeFillTint="3F"/>
    </w:tcPr>
    <w:tblStylePr w:type="firstRow">
      <w:rPr>
        <w:b/>
        <w:bCs/>
      </w:rPr>
    </w:tblStylePr>
    <w:tblStylePr w:type="lastRow">
      <w:rPr>
        <w:b/>
        <w:bCs/>
      </w:rPr>
      <w:tblPr/>
      <w:tcPr>
        <w:tcBorders>
          <w:top w:val="single" w:sz="18" w:space="0" w:color="4199CF" w:themeColor="accent4" w:themeTint="BF"/>
        </w:tcBorders>
      </w:tcPr>
    </w:tblStylePr>
    <w:tblStylePr w:type="firstCol">
      <w:rPr>
        <w:b/>
        <w:bCs/>
      </w:rPr>
    </w:tblStylePr>
    <w:tblStylePr w:type="lastCol">
      <w:rPr>
        <w:b/>
        <w:bCs/>
      </w:rPr>
    </w:tblStylePr>
    <w:tblStylePr w:type="band1Vert">
      <w:tblPr/>
      <w:tcPr>
        <w:shd w:val="clear" w:color="auto" w:fill="80BBDF" w:themeFill="accent4" w:themeFillTint="7F"/>
      </w:tcPr>
    </w:tblStylePr>
    <w:tblStylePr w:type="band1Horz">
      <w:tblPr/>
      <w:tcPr>
        <w:shd w:val="clear" w:color="auto" w:fill="80BBDF" w:themeFill="accent4" w:themeFillTint="7F"/>
      </w:tcPr>
    </w:tblStylePr>
  </w:style>
  <w:style w:type="table" w:styleId="MediumGrid1-Accent5">
    <w:name w:val="Medium Grid 1 Accent 5"/>
    <w:basedOn w:val="TableNormal"/>
    <w:uiPriority w:val="67"/>
    <w:semiHidden/>
    <w:unhideWhenUsed/>
    <w:rsid w:val="00BE7B95"/>
    <w:pPr>
      <w:spacing w:after="0" w:line="240" w:lineRule="auto"/>
    </w:pPr>
    <w:tblPr>
      <w:tblStyleRowBandSize w:val="1"/>
      <w:tblStyleColBandSize w:val="1"/>
      <w:tblBorders>
        <w:top w:val="single" w:sz="8" w:space="0" w:color="6BCC82" w:themeColor="accent5" w:themeTint="BF"/>
        <w:left w:val="single" w:sz="8" w:space="0" w:color="6BCC82" w:themeColor="accent5" w:themeTint="BF"/>
        <w:bottom w:val="single" w:sz="8" w:space="0" w:color="6BCC82" w:themeColor="accent5" w:themeTint="BF"/>
        <w:right w:val="single" w:sz="8" w:space="0" w:color="6BCC82" w:themeColor="accent5" w:themeTint="BF"/>
        <w:insideH w:val="single" w:sz="8" w:space="0" w:color="6BCC82" w:themeColor="accent5" w:themeTint="BF"/>
        <w:insideV w:val="single" w:sz="8" w:space="0" w:color="6BCC82" w:themeColor="accent5" w:themeTint="BF"/>
      </w:tblBorders>
    </w:tblPr>
    <w:tcPr>
      <w:shd w:val="clear" w:color="auto" w:fill="CEEED5" w:themeFill="accent5" w:themeFillTint="3F"/>
    </w:tcPr>
    <w:tblStylePr w:type="firstRow">
      <w:rPr>
        <w:b/>
        <w:bCs/>
      </w:rPr>
    </w:tblStylePr>
    <w:tblStylePr w:type="lastRow">
      <w:rPr>
        <w:b/>
        <w:bCs/>
      </w:rPr>
      <w:tblPr/>
      <w:tcPr>
        <w:tcBorders>
          <w:top w:val="single" w:sz="18" w:space="0" w:color="6BCC82" w:themeColor="accent5" w:themeTint="BF"/>
        </w:tcBorders>
      </w:tcPr>
    </w:tblStylePr>
    <w:tblStylePr w:type="firstCol">
      <w:rPr>
        <w:b/>
        <w:bCs/>
      </w:rPr>
    </w:tblStylePr>
    <w:tblStylePr w:type="lastCol">
      <w:rPr>
        <w:b/>
        <w:bCs/>
      </w:rPr>
    </w:tblStylePr>
    <w:tblStylePr w:type="band1Vert">
      <w:tblPr/>
      <w:tcPr>
        <w:shd w:val="clear" w:color="auto" w:fill="9CDDAB" w:themeFill="accent5" w:themeFillTint="7F"/>
      </w:tcPr>
    </w:tblStylePr>
    <w:tblStylePr w:type="band1Horz">
      <w:tblPr/>
      <w:tcPr>
        <w:shd w:val="clear" w:color="auto" w:fill="9CDDAB" w:themeFill="accent5" w:themeFillTint="7F"/>
      </w:tcPr>
    </w:tblStylePr>
  </w:style>
  <w:style w:type="table" w:styleId="MediumGrid1-Accent6">
    <w:name w:val="Medium Grid 1 Accent 6"/>
    <w:basedOn w:val="TableNormal"/>
    <w:uiPriority w:val="67"/>
    <w:semiHidden/>
    <w:unhideWhenUsed/>
    <w:rsid w:val="00BE7B95"/>
    <w:pPr>
      <w:spacing w:after="0" w:line="240" w:lineRule="auto"/>
    </w:pPr>
    <w:tblPr>
      <w:tblStyleRowBandSize w:val="1"/>
      <w:tblStyleColBandSize w:val="1"/>
      <w:tblBorders>
        <w:top w:val="single" w:sz="8" w:space="0" w:color="AA54C2" w:themeColor="accent6" w:themeTint="BF"/>
        <w:left w:val="single" w:sz="8" w:space="0" w:color="AA54C2" w:themeColor="accent6" w:themeTint="BF"/>
        <w:bottom w:val="single" w:sz="8" w:space="0" w:color="AA54C2" w:themeColor="accent6" w:themeTint="BF"/>
        <w:right w:val="single" w:sz="8" w:space="0" w:color="AA54C2" w:themeColor="accent6" w:themeTint="BF"/>
        <w:insideH w:val="single" w:sz="8" w:space="0" w:color="AA54C2" w:themeColor="accent6" w:themeTint="BF"/>
        <w:insideV w:val="single" w:sz="8" w:space="0" w:color="AA54C2" w:themeColor="accent6" w:themeTint="BF"/>
      </w:tblBorders>
    </w:tblPr>
    <w:tcPr>
      <w:shd w:val="clear" w:color="auto" w:fill="E3C6EA" w:themeFill="accent6" w:themeFillTint="3F"/>
    </w:tcPr>
    <w:tblStylePr w:type="firstRow">
      <w:rPr>
        <w:b/>
        <w:bCs/>
      </w:rPr>
    </w:tblStylePr>
    <w:tblStylePr w:type="lastRow">
      <w:rPr>
        <w:b/>
        <w:bCs/>
      </w:rPr>
      <w:tblPr/>
      <w:tcPr>
        <w:tcBorders>
          <w:top w:val="single" w:sz="18" w:space="0" w:color="AA54C2" w:themeColor="accent6" w:themeTint="BF"/>
        </w:tcBorders>
      </w:tcPr>
    </w:tblStylePr>
    <w:tblStylePr w:type="firstCol">
      <w:rPr>
        <w:b/>
        <w:bCs/>
      </w:rPr>
    </w:tblStylePr>
    <w:tblStylePr w:type="lastCol">
      <w:rPr>
        <w:b/>
        <w:bCs/>
      </w:rPr>
    </w:tblStylePr>
    <w:tblStylePr w:type="band1Vert">
      <w:tblPr/>
      <w:tcPr>
        <w:shd w:val="clear" w:color="auto" w:fill="C78DD6" w:themeFill="accent6" w:themeFillTint="7F"/>
      </w:tcPr>
    </w:tblStylePr>
    <w:tblStylePr w:type="band1Horz">
      <w:tblPr/>
      <w:tcPr>
        <w:shd w:val="clear" w:color="auto" w:fill="C78DD6" w:themeFill="accent6" w:themeFillTint="7F"/>
      </w:tcPr>
    </w:tblStylePr>
  </w:style>
  <w:style w:type="table" w:styleId="MediumGrid2">
    <w:name w:val="Medium Grid 2"/>
    <w:basedOn w:val="TableNormal"/>
    <w:uiPriority w:val="68"/>
    <w:semiHidden/>
    <w:unhideWhenUsed/>
    <w:rsid w:val="00BE7B9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BE7B9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7BDBE" w:themeColor="accent1"/>
        <w:left w:val="single" w:sz="8" w:space="0" w:color="27BDBE" w:themeColor="accent1"/>
        <w:bottom w:val="single" w:sz="8" w:space="0" w:color="27BDBE" w:themeColor="accent1"/>
        <w:right w:val="single" w:sz="8" w:space="0" w:color="27BDBE" w:themeColor="accent1"/>
        <w:insideH w:val="single" w:sz="8" w:space="0" w:color="27BDBE" w:themeColor="accent1"/>
        <w:insideV w:val="single" w:sz="8" w:space="0" w:color="27BDBE" w:themeColor="accent1"/>
      </w:tblBorders>
    </w:tblPr>
    <w:tcPr>
      <w:shd w:val="clear" w:color="auto" w:fill="C5F2F3" w:themeFill="accent1" w:themeFillTint="3F"/>
    </w:tcPr>
    <w:tblStylePr w:type="firstRow">
      <w:rPr>
        <w:b/>
        <w:bCs/>
        <w:color w:val="000000" w:themeColor="text1"/>
      </w:rPr>
      <w:tblPr/>
      <w:tcPr>
        <w:shd w:val="clear" w:color="auto" w:fill="E8FA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0F5F5" w:themeFill="accent1" w:themeFillTint="33"/>
      </w:tcPr>
    </w:tblStylePr>
    <w:tblStylePr w:type="band1Vert">
      <w:tblPr/>
      <w:tcPr>
        <w:shd w:val="clear" w:color="auto" w:fill="8AE6E7" w:themeFill="accent1" w:themeFillTint="7F"/>
      </w:tcPr>
    </w:tblStylePr>
    <w:tblStylePr w:type="band1Horz">
      <w:tblPr/>
      <w:tcPr>
        <w:tcBorders>
          <w:insideH w:val="single" w:sz="6" w:space="0" w:color="27BDBE" w:themeColor="accent1"/>
          <w:insideV w:val="single" w:sz="6" w:space="0" w:color="27BDBE" w:themeColor="accent1"/>
        </w:tcBorders>
        <w:shd w:val="clear" w:color="auto" w:fill="8AE6E7"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BE7B9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9E9A" w:themeColor="accent2"/>
        <w:left w:val="single" w:sz="8" w:space="0" w:color="009E9A" w:themeColor="accent2"/>
        <w:bottom w:val="single" w:sz="8" w:space="0" w:color="009E9A" w:themeColor="accent2"/>
        <w:right w:val="single" w:sz="8" w:space="0" w:color="009E9A" w:themeColor="accent2"/>
        <w:insideH w:val="single" w:sz="8" w:space="0" w:color="009E9A" w:themeColor="accent2"/>
        <w:insideV w:val="single" w:sz="8" w:space="0" w:color="009E9A" w:themeColor="accent2"/>
      </w:tblBorders>
    </w:tblPr>
    <w:tcPr>
      <w:shd w:val="clear" w:color="auto" w:fill="A8FFFC" w:themeFill="accent2" w:themeFillTint="3F"/>
    </w:tcPr>
    <w:tblStylePr w:type="firstRow">
      <w:rPr>
        <w:b/>
        <w:bCs/>
        <w:color w:val="000000" w:themeColor="text1"/>
      </w:rPr>
      <w:tblPr/>
      <w:tcPr>
        <w:shd w:val="clear" w:color="auto" w:fill="DCFFFE"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8FFFD" w:themeFill="accent2" w:themeFillTint="33"/>
      </w:tcPr>
    </w:tblStylePr>
    <w:tblStylePr w:type="band1Vert">
      <w:tblPr/>
      <w:tcPr>
        <w:shd w:val="clear" w:color="auto" w:fill="4FFFFA" w:themeFill="accent2" w:themeFillTint="7F"/>
      </w:tcPr>
    </w:tblStylePr>
    <w:tblStylePr w:type="band1Horz">
      <w:tblPr/>
      <w:tcPr>
        <w:tcBorders>
          <w:insideH w:val="single" w:sz="6" w:space="0" w:color="009E9A" w:themeColor="accent2"/>
          <w:insideV w:val="single" w:sz="6" w:space="0" w:color="009E9A" w:themeColor="accent2"/>
        </w:tcBorders>
        <w:shd w:val="clear" w:color="auto" w:fill="4FFFFA"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BE7B9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988C9" w:themeColor="accent3"/>
        <w:left w:val="single" w:sz="8" w:space="0" w:color="2988C9" w:themeColor="accent3"/>
        <w:bottom w:val="single" w:sz="8" w:space="0" w:color="2988C9" w:themeColor="accent3"/>
        <w:right w:val="single" w:sz="8" w:space="0" w:color="2988C9" w:themeColor="accent3"/>
        <w:insideH w:val="single" w:sz="8" w:space="0" w:color="2988C9" w:themeColor="accent3"/>
        <w:insideV w:val="single" w:sz="8" w:space="0" w:color="2988C9" w:themeColor="accent3"/>
      </w:tblBorders>
    </w:tblPr>
    <w:tcPr>
      <w:shd w:val="clear" w:color="auto" w:fill="C7E1F3" w:themeFill="accent3" w:themeFillTint="3F"/>
    </w:tcPr>
    <w:tblStylePr w:type="firstRow">
      <w:rPr>
        <w:b/>
        <w:bCs/>
        <w:color w:val="000000" w:themeColor="text1"/>
      </w:rPr>
      <w:tblPr/>
      <w:tcPr>
        <w:shd w:val="clear" w:color="auto" w:fill="E9F3FA"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2E7F6" w:themeFill="accent3" w:themeFillTint="33"/>
      </w:tcPr>
    </w:tblStylePr>
    <w:tblStylePr w:type="band1Vert">
      <w:tblPr/>
      <w:tcPr>
        <w:shd w:val="clear" w:color="auto" w:fill="90C4E8" w:themeFill="accent3" w:themeFillTint="7F"/>
      </w:tcPr>
    </w:tblStylePr>
    <w:tblStylePr w:type="band1Horz">
      <w:tblPr/>
      <w:tcPr>
        <w:tcBorders>
          <w:insideH w:val="single" w:sz="6" w:space="0" w:color="2988C9" w:themeColor="accent3"/>
          <w:insideV w:val="single" w:sz="6" w:space="0" w:color="2988C9" w:themeColor="accent3"/>
        </w:tcBorders>
        <w:shd w:val="clear" w:color="auto" w:fill="90C4E8"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BE7B9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76F9A" w:themeColor="accent4"/>
        <w:left w:val="single" w:sz="8" w:space="0" w:color="276F9A" w:themeColor="accent4"/>
        <w:bottom w:val="single" w:sz="8" w:space="0" w:color="276F9A" w:themeColor="accent4"/>
        <w:right w:val="single" w:sz="8" w:space="0" w:color="276F9A" w:themeColor="accent4"/>
        <w:insideH w:val="single" w:sz="8" w:space="0" w:color="276F9A" w:themeColor="accent4"/>
        <w:insideV w:val="single" w:sz="8" w:space="0" w:color="276F9A" w:themeColor="accent4"/>
      </w:tblBorders>
    </w:tblPr>
    <w:tcPr>
      <w:shd w:val="clear" w:color="auto" w:fill="C0DDEF" w:themeFill="accent4" w:themeFillTint="3F"/>
    </w:tcPr>
    <w:tblStylePr w:type="firstRow">
      <w:rPr>
        <w:b/>
        <w:bCs/>
        <w:color w:val="000000" w:themeColor="text1"/>
      </w:rPr>
      <w:tblPr/>
      <w:tcPr>
        <w:shd w:val="clear" w:color="auto" w:fill="E6F1F8"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E3F2" w:themeFill="accent4" w:themeFillTint="33"/>
      </w:tcPr>
    </w:tblStylePr>
    <w:tblStylePr w:type="band1Vert">
      <w:tblPr/>
      <w:tcPr>
        <w:shd w:val="clear" w:color="auto" w:fill="80BBDF" w:themeFill="accent4" w:themeFillTint="7F"/>
      </w:tcPr>
    </w:tblStylePr>
    <w:tblStylePr w:type="band1Horz">
      <w:tblPr/>
      <w:tcPr>
        <w:tcBorders>
          <w:insideH w:val="single" w:sz="6" w:space="0" w:color="276F9A" w:themeColor="accent4"/>
          <w:insideV w:val="single" w:sz="6" w:space="0" w:color="276F9A" w:themeColor="accent4"/>
        </w:tcBorders>
        <w:shd w:val="clear" w:color="auto" w:fill="80BBDF"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BE7B9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FB65B" w:themeColor="accent5"/>
        <w:left w:val="single" w:sz="8" w:space="0" w:color="3FB65B" w:themeColor="accent5"/>
        <w:bottom w:val="single" w:sz="8" w:space="0" w:color="3FB65B" w:themeColor="accent5"/>
        <w:right w:val="single" w:sz="8" w:space="0" w:color="3FB65B" w:themeColor="accent5"/>
        <w:insideH w:val="single" w:sz="8" w:space="0" w:color="3FB65B" w:themeColor="accent5"/>
        <w:insideV w:val="single" w:sz="8" w:space="0" w:color="3FB65B" w:themeColor="accent5"/>
      </w:tblBorders>
    </w:tblPr>
    <w:tcPr>
      <w:shd w:val="clear" w:color="auto" w:fill="CEEED5" w:themeFill="accent5" w:themeFillTint="3F"/>
    </w:tcPr>
    <w:tblStylePr w:type="firstRow">
      <w:rPr>
        <w:b/>
        <w:bCs/>
        <w:color w:val="000000" w:themeColor="text1"/>
      </w:rPr>
      <w:tblPr/>
      <w:tcPr>
        <w:shd w:val="clear" w:color="auto" w:fill="EBF8EE"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7F1DD" w:themeFill="accent5" w:themeFillTint="33"/>
      </w:tcPr>
    </w:tblStylePr>
    <w:tblStylePr w:type="band1Vert">
      <w:tblPr/>
      <w:tcPr>
        <w:shd w:val="clear" w:color="auto" w:fill="9CDDAB" w:themeFill="accent5" w:themeFillTint="7F"/>
      </w:tcPr>
    </w:tblStylePr>
    <w:tblStylePr w:type="band1Horz">
      <w:tblPr/>
      <w:tcPr>
        <w:tcBorders>
          <w:insideH w:val="single" w:sz="6" w:space="0" w:color="3FB65B" w:themeColor="accent5"/>
          <w:insideV w:val="single" w:sz="6" w:space="0" w:color="3FB65B" w:themeColor="accent5"/>
        </w:tcBorders>
        <w:shd w:val="clear" w:color="auto" w:fill="9CDDAB"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BE7B9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3594" w:themeColor="accent6"/>
        <w:left w:val="single" w:sz="8" w:space="0" w:color="803594" w:themeColor="accent6"/>
        <w:bottom w:val="single" w:sz="8" w:space="0" w:color="803594" w:themeColor="accent6"/>
        <w:right w:val="single" w:sz="8" w:space="0" w:color="803594" w:themeColor="accent6"/>
        <w:insideH w:val="single" w:sz="8" w:space="0" w:color="803594" w:themeColor="accent6"/>
        <w:insideV w:val="single" w:sz="8" w:space="0" w:color="803594" w:themeColor="accent6"/>
      </w:tblBorders>
    </w:tblPr>
    <w:tcPr>
      <w:shd w:val="clear" w:color="auto" w:fill="E3C6EA" w:themeFill="accent6" w:themeFillTint="3F"/>
    </w:tcPr>
    <w:tblStylePr w:type="firstRow">
      <w:rPr>
        <w:b/>
        <w:bCs/>
        <w:color w:val="000000" w:themeColor="text1"/>
      </w:rPr>
      <w:tblPr/>
      <w:tcPr>
        <w:shd w:val="clear" w:color="auto" w:fill="F4E8F7"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D1EE" w:themeFill="accent6" w:themeFillTint="33"/>
      </w:tcPr>
    </w:tblStylePr>
    <w:tblStylePr w:type="band1Vert">
      <w:tblPr/>
      <w:tcPr>
        <w:shd w:val="clear" w:color="auto" w:fill="C78DD6" w:themeFill="accent6" w:themeFillTint="7F"/>
      </w:tcPr>
    </w:tblStylePr>
    <w:tblStylePr w:type="band1Horz">
      <w:tblPr/>
      <w:tcPr>
        <w:tcBorders>
          <w:insideH w:val="single" w:sz="6" w:space="0" w:color="803594" w:themeColor="accent6"/>
          <w:insideV w:val="single" w:sz="6" w:space="0" w:color="803594" w:themeColor="accent6"/>
        </w:tcBorders>
        <w:shd w:val="clear" w:color="auto" w:fill="C78DD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BE7B9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BE7B9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5F2F3"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7BDBE"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7BDBE"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7BDBE"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7BDBE"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AE6E7"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AE6E7" w:themeFill="accent1" w:themeFillTint="7F"/>
      </w:tcPr>
    </w:tblStylePr>
  </w:style>
  <w:style w:type="table" w:styleId="MediumGrid3-Accent2">
    <w:name w:val="Medium Grid 3 Accent 2"/>
    <w:basedOn w:val="TableNormal"/>
    <w:uiPriority w:val="69"/>
    <w:semiHidden/>
    <w:unhideWhenUsed/>
    <w:rsid w:val="00BE7B9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8FFF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9E9A"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9E9A"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9E9A"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9E9A"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4FFFFA"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4FFFFA" w:themeFill="accent2" w:themeFillTint="7F"/>
      </w:tcPr>
    </w:tblStylePr>
  </w:style>
  <w:style w:type="table" w:styleId="MediumGrid3-Accent3">
    <w:name w:val="Medium Grid 3 Accent 3"/>
    <w:basedOn w:val="TableNormal"/>
    <w:uiPriority w:val="69"/>
    <w:semiHidden/>
    <w:unhideWhenUsed/>
    <w:rsid w:val="00BE7B9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7E1F3"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988C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988C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988C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988C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0C4E8"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0C4E8" w:themeFill="accent3" w:themeFillTint="7F"/>
      </w:tcPr>
    </w:tblStylePr>
  </w:style>
  <w:style w:type="table" w:styleId="MediumGrid3-Accent4">
    <w:name w:val="Medium Grid 3 Accent 4"/>
    <w:basedOn w:val="TableNormal"/>
    <w:uiPriority w:val="69"/>
    <w:semiHidden/>
    <w:unhideWhenUsed/>
    <w:rsid w:val="00BE7B9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DDEF"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76F9A"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76F9A"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76F9A"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76F9A"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BBDF"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BBDF" w:themeFill="accent4" w:themeFillTint="7F"/>
      </w:tcPr>
    </w:tblStylePr>
  </w:style>
  <w:style w:type="table" w:styleId="MediumGrid3-Accent5">
    <w:name w:val="Medium Grid 3 Accent 5"/>
    <w:basedOn w:val="TableNormal"/>
    <w:uiPriority w:val="69"/>
    <w:semiHidden/>
    <w:unhideWhenUsed/>
    <w:rsid w:val="00BE7B9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EEED5"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FB65B"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FB65B"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FB65B"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FB65B"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CDDAB"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CDDAB" w:themeFill="accent5" w:themeFillTint="7F"/>
      </w:tcPr>
    </w:tblStylePr>
  </w:style>
  <w:style w:type="table" w:styleId="MediumGrid3-Accent6">
    <w:name w:val="Medium Grid 3 Accent 6"/>
    <w:basedOn w:val="TableNormal"/>
    <w:uiPriority w:val="69"/>
    <w:semiHidden/>
    <w:unhideWhenUsed/>
    <w:rsid w:val="00BE7B9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3C6EA"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3594"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3594"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3594"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3594"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78DD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78DD6" w:themeFill="accent6" w:themeFillTint="7F"/>
      </w:tcPr>
    </w:tblStylePr>
  </w:style>
  <w:style w:type="table" w:styleId="MediumList1">
    <w:name w:val="Medium List 1"/>
    <w:basedOn w:val="TableNormal"/>
    <w:uiPriority w:val="65"/>
    <w:semiHidden/>
    <w:unhideWhenUsed/>
    <w:rsid w:val="00BE7B95"/>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61606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BE7B95"/>
    <w:pPr>
      <w:spacing w:after="0" w:line="240" w:lineRule="auto"/>
    </w:pPr>
    <w:rPr>
      <w:color w:val="000000" w:themeColor="text1"/>
    </w:rPr>
    <w:tblPr>
      <w:tblStyleRowBandSize w:val="1"/>
      <w:tblStyleColBandSize w:val="1"/>
      <w:tblBorders>
        <w:top w:val="single" w:sz="8" w:space="0" w:color="27BDBE" w:themeColor="accent1"/>
        <w:bottom w:val="single" w:sz="8" w:space="0" w:color="27BDBE" w:themeColor="accent1"/>
      </w:tblBorders>
    </w:tblPr>
    <w:tblStylePr w:type="firstRow">
      <w:rPr>
        <w:rFonts w:asciiTheme="majorHAnsi" w:eastAsiaTheme="majorEastAsia" w:hAnsiTheme="majorHAnsi" w:cstheme="majorBidi"/>
      </w:rPr>
      <w:tblPr/>
      <w:tcPr>
        <w:tcBorders>
          <w:top w:val="nil"/>
          <w:bottom w:val="single" w:sz="8" w:space="0" w:color="27BDBE" w:themeColor="accent1"/>
        </w:tcBorders>
      </w:tcPr>
    </w:tblStylePr>
    <w:tblStylePr w:type="lastRow">
      <w:rPr>
        <w:b/>
        <w:bCs/>
        <w:color w:val="616061" w:themeColor="text2"/>
      </w:rPr>
      <w:tblPr/>
      <w:tcPr>
        <w:tcBorders>
          <w:top w:val="single" w:sz="8" w:space="0" w:color="27BDBE" w:themeColor="accent1"/>
          <w:bottom w:val="single" w:sz="8" w:space="0" w:color="27BDBE" w:themeColor="accent1"/>
        </w:tcBorders>
      </w:tcPr>
    </w:tblStylePr>
    <w:tblStylePr w:type="firstCol">
      <w:rPr>
        <w:b/>
        <w:bCs/>
      </w:rPr>
    </w:tblStylePr>
    <w:tblStylePr w:type="lastCol">
      <w:rPr>
        <w:b/>
        <w:bCs/>
      </w:rPr>
      <w:tblPr/>
      <w:tcPr>
        <w:tcBorders>
          <w:top w:val="single" w:sz="8" w:space="0" w:color="27BDBE" w:themeColor="accent1"/>
          <w:bottom w:val="single" w:sz="8" w:space="0" w:color="27BDBE" w:themeColor="accent1"/>
        </w:tcBorders>
      </w:tcPr>
    </w:tblStylePr>
    <w:tblStylePr w:type="band1Vert">
      <w:tblPr/>
      <w:tcPr>
        <w:shd w:val="clear" w:color="auto" w:fill="C5F2F3" w:themeFill="accent1" w:themeFillTint="3F"/>
      </w:tcPr>
    </w:tblStylePr>
    <w:tblStylePr w:type="band1Horz">
      <w:tblPr/>
      <w:tcPr>
        <w:shd w:val="clear" w:color="auto" w:fill="C5F2F3" w:themeFill="accent1" w:themeFillTint="3F"/>
      </w:tcPr>
    </w:tblStylePr>
  </w:style>
  <w:style w:type="table" w:styleId="MediumList1-Accent2">
    <w:name w:val="Medium List 1 Accent 2"/>
    <w:basedOn w:val="TableNormal"/>
    <w:uiPriority w:val="65"/>
    <w:semiHidden/>
    <w:unhideWhenUsed/>
    <w:rsid w:val="00BE7B95"/>
    <w:pPr>
      <w:spacing w:after="0" w:line="240" w:lineRule="auto"/>
    </w:pPr>
    <w:rPr>
      <w:color w:val="000000" w:themeColor="text1"/>
    </w:rPr>
    <w:tblPr>
      <w:tblStyleRowBandSize w:val="1"/>
      <w:tblStyleColBandSize w:val="1"/>
      <w:tblBorders>
        <w:top w:val="single" w:sz="8" w:space="0" w:color="009E9A" w:themeColor="accent2"/>
        <w:bottom w:val="single" w:sz="8" w:space="0" w:color="009E9A" w:themeColor="accent2"/>
      </w:tblBorders>
    </w:tblPr>
    <w:tblStylePr w:type="firstRow">
      <w:rPr>
        <w:rFonts w:asciiTheme="majorHAnsi" w:eastAsiaTheme="majorEastAsia" w:hAnsiTheme="majorHAnsi" w:cstheme="majorBidi"/>
      </w:rPr>
      <w:tblPr/>
      <w:tcPr>
        <w:tcBorders>
          <w:top w:val="nil"/>
          <w:bottom w:val="single" w:sz="8" w:space="0" w:color="009E9A" w:themeColor="accent2"/>
        </w:tcBorders>
      </w:tcPr>
    </w:tblStylePr>
    <w:tblStylePr w:type="lastRow">
      <w:rPr>
        <w:b/>
        <w:bCs/>
        <w:color w:val="616061" w:themeColor="text2"/>
      </w:rPr>
      <w:tblPr/>
      <w:tcPr>
        <w:tcBorders>
          <w:top w:val="single" w:sz="8" w:space="0" w:color="009E9A" w:themeColor="accent2"/>
          <w:bottom w:val="single" w:sz="8" w:space="0" w:color="009E9A" w:themeColor="accent2"/>
        </w:tcBorders>
      </w:tcPr>
    </w:tblStylePr>
    <w:tblStylePr w:type="firstCol">
      <w:rPr>
        <w:b/>
        <w:bCs/>
      </w:rPr>
    </w:tblStylePr>
    <w:tblStylePr w:type="lastCol">
      <w:rPr>
        <w:b/>
        <w:bCs/>
      </w:rPr>
      <w:tblPr/>
      <w:tcPr>
        <w:tcBorders>
          <w:top w:val="single" w:sz="8" w:space="0" w:color="009E9A" w:themeColor="accent2"/>
          <w:bottom w:val="single" w:sz="8" w:space="0" w:color="009E9A" w:themeColor="accent2"/>
        </w:tcBorders>
      </w:tcPr>
    </w:tblStylePr>
    <w:tblStylePr w:type="band1Vert">
      <w:tblPr/>
      <w:tcPr>
        <w:shd w:val="clear" w:color="auto" w:fill="A8FFFC" w:themeFill="accent2" w:themeFillTint="3F"/>
      </w:tcPr>
    </w:tblStylePr>
    <w:tblStylePr w:type="band1Horz">
      <w:tblPr/>
      <w:tcPr>
        <w:shd w:val="clear" w:color="auto" w:fill="A8FFFC" w:themeFill="accent2" w:themeFillTint="3F"/>
      </w:tcPr>
    </w:tblStylePr>
  </w:style>
  <w:style w:type="table" w:styleId="MediumList1-Accent3">
    <w:name w:val="Medium List 1 Accent 3"/>
    <w:basedOn w:val="TableNormal"/>
    <w:uiPriority w:val="65"/>
    <w:semiHidden/>
    <w:unhideWhenUsed/>
    <w:rsid w:val="00BE7B95"/>
    <w:pPr>
      <w:spacing w:after="0" w:line="240" w:lineRule="auto"/>
    </w:pPr>
    <w:rPr>
      <w:color w:val="000000" w:themeColor="text1"/>
    </w:rPr>
    <w:tblPr>
      <w:tblStyleRowBandSize w:val="1"/>
      <w:tblStyleColBandSize w:val="1"/>
      <w:tblBorders>
        <w:top w:val="single" w:sz="8" w:space="0" w:color="2988C9" w:themeColor="accent3"/>
        <w:bottom w:val="single" w:sz="8" w:space="0" w:color="2988C9" w:themeColor="accent3"/>
      </w:tblBorders>
    </w:tblPr>
    <w:tblStylePr w:type="firstRow">
      <w:rPr>
        <w:rFonts w:asciiTheme="majorHAnsi" w:eastAsiaTheme="majorEastAsia" w:hAnsiTheme="majorHAnsi" w:cstheme="majorBidi"/>
      </w:rPr>
      <w:tblPr/>
      <w:tcPr>
        <w:tcBorders>
          <w:top w:val="nil"/>
          <w:bottom w:val="single" w:sz="8" w:space="0" w:color="2988C9" w:themeColor="accent3"/>
        </w:tcBorders>
      </w:tcPr>
    </w:tblStylePr>
    <w:tblStylePr w:type="lastRow">
      <w:rPr>
        <w:b/>
        <w:bCs/>
        <w:color w:val="616061" w:themeColor="text2"/>
      </w:rPr>
      <w:tblPr/>
      <w:tcPr>
        <w:tcBorders>
          <w:top w:val="single" w:sz="8" w:space="0" w:color="2988C9" w:themeColor="accent3"/>
          <w:bottom w:val="single" w:sz="8" w:space="0" w:color="2988C9" w:themeColor="accent3"/>
        </w:tcBorders>
      </w:tcPr>
    </w:tblStylePr>
    <w:tblStylePr w:type="firstCol">
      <w:rPr>
        <w:b/>
        <w:bCs/>
      </w:rPr>
    </w:tblStylePr>
    <w:tblStylePr w:type="lastCol">
      <w:rPr>
        <w:b/>
        <w:bCs/>
      </w:rPr>
      <w:tblPr/>
      <w:tcPr>
        <w:tcBorders>
          <w:top w:val="single" w:sz="8" w:space="0" w:color="2988C9" w:themeColor="accent3"/>
          <w:bottom w:val="single" w:sz="8" w:space="0" w:color="2988C9" w:themeColor="accent3"/>
        </w:tcBorders>
      </w:tcPr>
    </w:tblStylePr>
    <w:tblStylePr w:type="band1Vert">
      <w:tblPr/>
      <w:tcPr>
        <w:shd w:val="clear" w:color="auto" w:fill="C7E1F3" w:themeFill="accent3" w:themeFillTint="3F"/>
      </w:tcPr>
    </w:tblStylePr>
    <w:tblStylePr w:type="band1Horz">
      <w:tblPr/>
      <w:tcPr>
        <w:shd w:val="clear" w:color="auto" w:fill="C7E1F3" w:themeFill="accent3" w:themeFillTint="3F"/>
      </w:tcPr>
    </w:tblStylePr>
  </w:style>
  <w:style w:type="table" w:styleId="MediumList1-Accent4">
    <w:name w:val="Medium List 1 Accent 4"/>
    <w:basedOn w:val="TableNormal"/>
    <w:uiPriority w:val="65"/>
    <w:semiHidden/>
    <w:unhideWhenUsed/>
    <w:rsid w:val="00BE7B95"/>
    <w:pPr>
      <w:spacing w:after="0" w:line="240" w:lineRule="auto"/>
    </w:pPr>
    <w:rPr>
      <w:color w:val="000000" w:themeColor="text1"/>
    </w:rPr>
    <w:tblPr>
      <w:tblStyleRowBandSize w:val="1"/>
      <w:tblStyleColBandSize w:val="1"/>
      <w:tblBorders>
        <w:top w:val="single" w:sz="8" w:space="0" w:color="276F9A" w:themeColor="accent4"/>
        <w:bottom w:val="single" w:sz="8" w:space="0" w:color="276F9A" w:themeColor="accent4"/>
      </w:tblBorders>
    </w:tblPr>
    <w:tblStylePr w:type="firstRow">
      <w:rPr>
        <w:rFonts w:asciiTheme="majorHAnsi" w:eastAsiaTheme="majorEastAsia" w:hAnsiTheme="majorHAnsi" w:cstheme="majorBidi"/>
      </w:rPr>
      <w:tblPr/>
      <w:tcPr>
        <w:tcBorders>
          <w:top w:val="nil"/>
          <w:bottom w:val="single" w:sz="8" w:space="0" w:color="276F9A" w:themeColor="accent4"/>
        </w:tcBorders>
      </w:tcPr>
    </w:tblStylePr>
    <w:tblStylePr w:type="lastRow">
      <w:rPr>
        <w:b/>
        <w:bCs/>
        <w:color w:val="616061" w:themeColor="text2"/>
      </w:rPr>
      <w:tblPr/>
      <w:tcPr>
        <w:tcBorders>
          <w:top w:val="single" w:sz="8" w:space="0" w:color="276F9A" w:themeColor="accent4"/>
          <w:bottom w:val="single" w:sz="8" w:space="0" w:color="276F9A" w:themeColor="accent4"/>
        </w:tcBorders>
      </w:tcPr>
    </w:tblStylePr>
    <w:tblStylePr w:type="firstCol">
      <w:rPr>
        <w:b/>
        <w:bCs/>
      </w:rPr>
    </w:tblStylePr>
    <w:tblStylePr w:type="lastCol">
      <w:rPr>
        <w:b/>
        <w:bCs/>
      </w:rPr>
      <w:tblPr/>
      <w:tcPr>
        <w:tcBorders>
          <w:top w:val="single" w:sz="8" w:space="0" w:color="276F9A" w:themeColor="accent4"/>
          <w:bottom w:val="single" w:sz="8" w:space="0" w:color="276F9A" w:themeColor="accent4"/>
        </w:tcBorders>
      </w:tcPr>
    </w:tblStylePr>
    <w:tblStylePr w:type="band1Vert">
      <w:tblPr/>
      <w:tcPr>
        <w:shd w:val="clear" w:color="auto" w:fill="C0DDEF" w:themeFill="accent4" w:themeFillTint="3F"/>
      </w:tcPr>
    </w:tblStylePr>
    <w:tblStylePr w:type="band1Horz">
      <w:tblPr/>
      <w:tcPr>
        <w:shd w:val="clear" w:color="auto" w:fill="C0DDEF" w:themeFill="accent4" w:themeFillTint="3F"/>
      </w:tcPr>
    </w:tblStylePr>
  </w:style>
  <w:style w:type="table" w:styleId="MediumList1-Accent5">
    <w:name w:val="Medium List 1 Accent 5"/>
    <w:basedOn w:val="TableNormal"/>
    <w:uiPriority w:val="65"/>
    <w:semiHidden/>
    <w:unhideWhenUsed/>
    <w:rsid w:val="00BE7B95"/>
    <w:pPr>
      <w:spacing w:after="0" w:line="240" w:lineRule="auto"/>
    </w:pPr>
    <w:rPr>
      <w:color w:val="000000" w:themeColor="text1"/>
    </w:rPr>
    <w:tblPr>
      <w:tblStyleRowBandSize w:val="1"/>
      <w:tblStyleColBandSize w:val="1"/>
      <w:tblBorders>
        <w:top w:val="single" w:sz="8" w:space="0" w:color="3FB65B" w:themeColor="accent5"/>
        <w:bottom w:val="single" w:sz="8" w:space="0" w:color="3FB65B" w:themeColor="accent5"/>
      </w:tblBorders>
    </w:tblPr>
    <w:tblStylePr w:type="firstRow">
      <w:rPr>
        <w:rFonts w:asciiTheme="majorHAnsi" w:eastAsiaTheme="majorEastAsia" w:hAnsiTheme="majorHAnsi" w:cstheme="majorBidi"/>
      </w:rPr>
      <w:tblPr/>
      <w:tcPr>
        <w:tcBorders>
          <w:top w:val="nil"/>
          <w:bottom w:val="single" w:sz="8" w:space="0" w:color="3FB65B" w:themeColor="accent5"/>
        </w:tcBorders>
      </w:tcPr>
    </w:tblStylePr>
    <w:tblStylePr w:type="lastRow">
      <w:rPr>
        <w:b/>
        <w:bCs/>
        <w:color w:val="616061" w:themeColor="text2"/>
      </w:rPr>
      <w:tblPr/>
      <w:tcPr>
        <w:tcBorders>
          <w:top w:val="single" w:sz="8" w:space="0" w:color="3FB65B" w:themeColor="accent5"/>
          <w:bottom w:val="single" w:sz="8" w:space="0" w:color="3FB65B" w:themeColor="accent5"/>
        </w:tcBorders>
      </w:tcPr>
    </w:tblStylePr>
    <w:tblStylePr w:type="firstCol">
      <w:rPr>
        <w:b/>
        <w:bCs/>
      </w:rPr>
    </w:tblStylePr>
    <w:tblStylePr w:type="lastCol">
      <w:rPr>
        <w:b/>
        <w:bCs/>
      </w:rPr>
      <w:tblPr/>
      <w:tcPr>
        <w:tcBorders>
          <w:top w:val="single" w:sz="8" w:space="0" w:color="3FB65B" w:themeColor="accent5"/>
          <w:bottom w:val="single" w:sz="8" w:space="0" w:color="3FB65B" w:themeColor="accent5"/>
        </w:tcBorders>
      </w:tcPr>
    </w:tblStylePr>
    <w:tblStylePr w:type="band1Vert">
      <w:tblPr/>
      <w:tcPr>
        <w:shd w:val="clear" w:color="auto" w:fill="CEEED5" w:themeFill="accent5" w:themeFillTint="3F"/>
      </w:tcPr>
    </w:tblStylePr>
    <w:tblStylePr w:type="band1Horz">
      <w:tblPr/>
      <w:tcPr>
        <w:shd w:val="clear" w:color="auto" w:fill="CEEED5" w:themeFill="accent5" w:themeFillTint="3F"/>
      </w:tcPr>
    </w:tblStylePr>
  </w:style>
  <w:style w:type="table" w:styleId="MediumList1-Accent6">
    <w:name w:val="Medium List 1 Accent 6"/>
    <w:basedOn w:val="TableNormal"/>
    <w:uiPriority w:val="65"/>
    <w:semiHidden/>
    <w:unhideWhenUsed/>
    <w:rsid w:val="00BE7B95"/>
    <w:pPr>
      <w:spacing w:after="0" w:line="240" w:lineRule="auto"/>
    </w:pPr>
    <w:rPr>
      <w:color w:val="000000" w:themeColor="text1"/>
    </w:rPr>
    <w:tblPr>
      <w:tblStyleRowBandSize w:val="1"/>
      <w:tblStyleColBandSize w:val="1"/>
      <w:tblBorders>
        <w:top w:val="single" w:sz="8" w:space="0" w:color="803594" w:themeColor="accent6"/>
        <w:bottom w:val="single" w:sz="8" w:space="0" w:color="803594" w:themeColor="accent6"/>
      </w:tblBorders>
    </w:tblPr>
    <w:tblStylePr w:type="firstRow">
      <w:rPr>
        <w:rFonts w:asciiTheme="majorHAnsi" w:eastAsiaTheme="majorEastAsia" w:hAnsiTheme="majorHAnsi" w:cstheme="majorBidi"/>
      </w:rPr>
      <w:tblPr/>
      <w:tcPr>
        <w:tcBorders>
          <w:top w:val="nil"/>
          <w:bottom w:val="single" w:sz="8" w:space="0" w:color="803594" w:themeColor="accent6"/>
        </w:tcBorders>
      </w:tcPr>
    </w:tblStylePr>
    <w:tblStylePr w:type="lastRow">
      <w:rPr>
        <w:b/>
        <w:bCs/>
        <w:color w:val="616061" w:themeColor="text2"/>
      </w:rPr>
      <w:tblPr/>
      <w:tcPr>
        <w:tcBorders>
          <w:top w:val="single" w:sz="8" w:space="0" w:color="803594" w:themeColor="accent6"/>
          <w:bottom w:val="single" w:sz="8" w:space="0" w:color="803594" w:themeColor="accent6"/>
        </w:tcBorders>
      </w:tcPr>
    </w:tblStylePr>
    <w:tblStylePr w:type="firstCol">
      <w:rPr>
        <w:b/>
        <w:bCs/>
      </w:rPr>
    </w:tblStylePr>
    <w:tblStylePr w:type="lastCol">
      <w:rPr>
        <w:b/>
        <w:bCs/>
      </w:rPr>
      <w:tblPr/>
      <w:tcPr>
        <w:tcBorders>
          <w:top w:val="single" w:sz="8" w:space="0" w:color="803594" w:themeColor="accent6"/>
          <w:bottom w:val="single" w:sz="8" w:space="0" w:color="803594" w:themeColor="accent6"/>
        </w:tcBorders>
      </w:tcPr>
    </w:tblStylePr>
    <w:tblStylePr w:type="band1Vert">
      <w:tblPr/>
      <w:tcPr>
        <w:shd w:val="clear" w:color="auto" w:fill="E3C6EA" w:themeFill="accent6" w:themeFillTint="3F"/>
      </w:tcPr>
    </w:tblStylePr>
    <w:tblStylePr w:type="band1Horz">
      <w:tblPr/>
      <w:tcPr>
        <w:shd w:val="clear" w:color="auto" w:fill="E3C6EA" w:themeFill="accent6" w:themeFillTint="3F"/>
      </w:tcPr>
    </w:tblStylePr>
  </w:style>
  <w:style w:type="table" w:styleId="MediumList2">
    <w:name w:val="Medium List 2"/>
    <w:basedOn w:val="TableNormal"/>
    <w:uiPriority w:val="66"/>
    <w:semiHidden/>
    <w:unhideWhenUsed/>
    <w:rsid w:val="00BE7B9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BE7B9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7BDBE" w:themeColor="accent1"/>
        <w:left w:val="single" w:sz="8" w:space="0" w:color="27BDBE" w:themeColor="accent1"/>
        <w:bottom w:val="single" w:sz="8" w:space="0" w:color="27BDBE" w:themeColor="accent1"/>
        <w:right w:val="single" w:sz="8" w:space="0" w:color="27BDBE" w:themeColor="accent1"/>
      </w:tblBorders>
    </w:tblPr>
    <w:tblStylePr w:type="firstRow">
      <w:rPr>
        <w:sz w:val="24"/>
        <w:szCs w:val="24"/>
      </w:rPr>
      <w:tblPr/>
      <w:tcPr>
        <w:tcBorders>
          <w:top w:val="nil"/>
          <w:left w:val="nil"/>
          <w:bottom w:val="single" w:sz="24" w:space="0" w:color="27BDBE" w:themeColor="accent1"/>
          <w:right w:val="nil"/>
          <w:insideH w:val="nil"/>
          <w:insideV w:val="nil"/>
        </w:tcBorders>
        <w:shd w:val="clear" w:color="auto" w:fill="FFFFFF" w:themeFill="background1"/>
      </w:tcPr>
    </w:tblStylePr>
    <w:tblStylePr w:type="lastRow">
      <w:tblPr/>
      <w:tcPr>
        <w:tcBorders>
          <w:top w:val="single" w:sz="8" w:space="0" w:color="27BDBE"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7BDBE" w:themeColor="accent1"/>
          <w:insideH w:val="nil"/>
          <w:insideV w:val="nil"/>
        </w:tcBorders>
        <w:shd w:val="clear" w:color="auto" w:fill="FFFFFF" w:themeFill="background1"/>
      </w:tcPr>
    </w:tblStylePr>
    <w:tblStylePr w:type="lastCol">
      <w:tblPr/>
      <w:tcPr>
        <w:tcBorders>
          <w:top w:val="nil"/>
          <w:left w:val="single" w:sz="8" w:space="0" w:color="27BDBE"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5F2F3" w:themeFill="accent1" w:themeFillTint="3F"/>
      </w:tcPr>
    </w:tblStylePr>
    <w:tblStylePr w:type="band1Horz">
      <w:tblPr/>
      <w:tcPr>
        <w:tcBorders>
          <w:top w:val="nil"/>
          <w:bottom w:val="nil"/>
          <w:insideH w:val="nil"/>
          <w:insideV w:val="nil"/>
        </w:tcBorders>
        <w:shd w:val="clear" w:color="auto" w:fill="C5F2F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BE7B9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9E9A" w:themeColor="accent2"/>
        <w:left w:val="single" w:sz="8" w:space="0" w:color="009E9A" w:themeColor="accent2"/>
        <w:bottom w:val="single" w:sz="8" w:space="0" w:color="009E9A" w:themeColor="accent2"/>
        <w:right w:val="single" w:sz="8" w:space="0" w:color="009E9A" w:themeColor="accent2"/>
      </w:tblBorders>
    </w:tblPr>
    <w:tblStylePr w:type="firstRow">
      <w:rPr>
        <w:sz w:val="24"/>
        <w:szCs w:val="24"/>
      </w:rPr>
      <w:tblPr/>
      <w:tcPr>
        <w:tcBorders>
          <w:top w:val="nil"/>
          <w:left w:val="nil"/>
          <w:bottom w:val="single" w:sz="24" w:space="0" w:color="009E9A" w:themeColor="accent2"/>
          <w:right w:val="nil"/>
          <w:insideH w:val="nil"/>
          <w:insideV w:val="nil"/>
        </w:tcBorders>
        <w:shd w:val="clear" w:color="auto" w:fill="FFFFFF" w:themeFill="background1"/>
      </w:tcPr>
    </w:tblStylePr>
    <w:tblStylePr w:type="lastRow">
      <w:tblPr/>
      <w:tcPr>
        <w:tcBorders>
          <w:top w:val="single" w:sz="8" w:space="0" w:color="009E9A"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9E9A" w:themeColor="accent2"/>
          <w:insideH w:val="nil"/>
          <w:insideV w:val="nil"/>
        </w:tcBorders>
        <w:shd w:val="clear" w:color="auto" w:fill="FFFFFF" w:themeFill="background1"/>
      </w:tcPr>
    </w:tblStylePr>
    <w:tblStylePr w:type="lastCol">
      <w:tblPr/>
      <w:tcPr>
        <w:tcBorders>
          <w:top w:val="nil"/>
          <w:left w:val="single" w:sz="8" w:space="0" w:color="009E9A"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8FFFC" w:themeFill="accent2" w:themeFillTint="3F"/>
      </w:tcPr>
    </w:tblStylePr>
    <w:tblStylePr w:type="band1Horz">
      <w:tblPr/>
      <w:tcPr>
        <w:tcBorders>
          <w:top w:val="nil"/>
          <w:bottom w:val="nil"/>
          <w:insideH w:val="nil"/>
          <w:insideV w:val="nil"/>
        </w:tcBorders>
        <w:shd w:val="clear" w:color="auto" w:fill="A8FFF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BE7B9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988C9" w:themeColor="accent3"/>
        <w:left w:val="single" w:sz="8" w:space="0" w:color="2988C9" w:themeColor="accent3"/>
        <w:bottom w:val="single" w:sz="8" w:space="0" w:color="2988C9" w:themeColor="accent3"/>
        <w:right w:val="single" w:sz="8" w:space="0" w:color="2988C9" w:themeColor="accent3"/>
      </w:tblBorders>
    </w:tblPr>
    <w:tblStylePr w:type="firstRow">
      <w:rPr>
        <w:sz w:val="24"/>
        <w:szCs w:val="24"/>
      </w:rPr>
      <w:tblPr/>
      <w:tcPr>
        <w:tcBorders>
          <w:top w:val="nil"/>
          <w:left w:val="nil"/>
          <w:bottom w:val="single" w:sz="24" w:space="0" w:color="2988C9" w:themeColor="accent3"/>
          <w:right w:val="nil"/>
          <w:insideH w:val="nil"/>
          <w:insideV w:val="nil"/>
        </w:tcBorders>
        <w:shd w:val="clear" w:color="auto" w:fill="FFFFFF" w:themeFill="background1"/>
      </w:tcPr>
    </w:tblStylePr>
    <w:tblStylePr w:type="lastRow">
      <w:tblPr/>
      <w:tcPr>
        <w:tcBorders>
          <w:top w:val="single" w:sz="8" w:space="0" w:color="2988C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988C9" w:themeColor="accent3"/>
          <w:insideH w:val="nil"/>
          <w:insideV w:val="nil"/>
        </w:tcBorders>
        <w:shd w:val="clear" w:color="auto" w:fill="FFFFFF" w:themeFill="background1"/>
      </w:tcPr>
    </w:tblStylePr>
    <w:tblStylePr w:type="lastCol">
      <w:tblPr/>
      <w:tcPr>
        <w:tcBorders>
          <w:top w:val="nil"/>
          <w:left w:val="single" w:sz="8" w:space="0" w:color="2988C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7E1F3" w:themeFill="accent3" w:themeFillTint="3F"/>
      </w:tcPr>
    </w:tblStylePr>
    <w:tblStylePr w:type="band1Horz">
      <w:tblPr/>
      <w:tcPr>
        <w:tcBorders>
          <w:top w:val="nil"/>
          <w:bottom w:val="nil"/>
          <w:insideH w:val="nil"/>
          <w:insideV w:val="nil"/>
        </w:tcBorders>
        <w:shd w:val="clear" w:color="auto" w:fill="C7E1F3"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BE7B9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76F9A" w:themeColor="accent4"/>
        <w:left w:val="single" w:sz="8" w:space="0" w:color="276F9A" w:themeColor="accent4"/>
        <w:bottom w:val="single" w:sz="8" w:space="0" w:color="276F9A" w:themeColor="accent4"/>
        <w:right w:val="single" w:sz="8" w:space="0" w:color="276F9A" w:themeColor="accent4"/>
      </w:tblBorders>
    </w:tblPr>
    <w:tblStylePr w:type="firstRow">
      <w:rPr>
        <w:sz w:val="24"/>
        <w:szCs w:val="24"/>
      </w:rPr>
      <w:tblPr/>
      <w:tcPr>
        <w:tcBorders>
          <w:top w:val="nil"/>
          <w:left w:val="nil"/>
          <w:bottom w:val="single" w:sz="24" w:space="0" w:color="276F9A" w:themeColor="accent4"/>
          <w:right w:val="nil"/>
          <w:insideH w:val="nil"/>
          <w:insideV w:val="nil"/>
        </w:tcBorders>
        <w:shd w:val="clear" w:color="auto" w:fill="FFFFFF" w:themeFill="background1"/>
      </w:tcPr>
    </w:tblStylePr>
    <w:tblStylePr w:type="lastRow">
      <w:tblPr/>
      <w:tcPr>
        <w:tcBorders>
          <w:top w:val="single" w:sz="8" w:space="0" w:color="276F9A"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76F9A" w:themeColor="accent4"/>
          <w:insideH w:val="nil"/>
          <w:insideV w:val="nil"/>
        </w:tcBorders>
        <w:shd w:val="clear" w:color="auto" w:fill="FFFFFF" w:themeFill="background1"/>
      </w:tcPr>
    </w:tblStylePr>
    <w:tblStylePr w:type="lastCol">
      <w:tblPr/>
      <w:tcPr>
        <w:tcBorders>
          <w:top w:val="nil"/>
          <w:left w:val="single" w:sz="8" w:space="0" w:color="276F9A"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DDEF" w:themeFill="accent4" w:themeFillTint="3F"/>
      </w:tcPr>
    </w:tblStylePr>
    <w:tblStylePr w:type="band1Horz">
      <w:tblPr/>
      <w:tcPr>
        <w:tcBorders>
          <w:top w:val="nil"/>
          <w:bottom w:val="nil"/>
          <w:insideH w:val="nil"/>
          <w:insideV w:val="nil"/>
        </w:tcBorders>
        <w:shd w:val="clear" w:color="auto" w:fill="C0DDEF"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BE7B9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FB65B" w:themeColor="accent5"/>
        <w:left w:val="single" w:sz="8" w:space="0" w:color="3FB65B" w:themeColor="accent5"/>
        <w:bottom w:val="single" w:sz="8" w:space="0" w:color="3FB65B" w:themeColor="accent5"/>
        <w:right w:val="single" w:sz="8" w:space="0" w:color="3FB65B" w:themeColor="accent5"/>
      </w:tblBorders>
    </w:tblPr>
    <w:tblStylePr w:type="firstRow">
      <w:rPr>
        <w:sz w:val="24"/>
        <w:szCs w:val="24"/>
      </w:rPr>
      <w:tblPr/>
      <w:tcPr>
        <w:tcBorders>
          <w:top w:val="nil"/>
          <w:left w:val="nil"/>
          <w:bottom w:val="single" w:sz="24" w:space="0" w:color="3FB65B" w:themeColor="accent5"/>
          <w:right w:val="nil"/>
          <w:insideH w:val="nil"/>
          <w:insideV w:val="nil"/>
        </w:tcBorders>
        <w:shd w:val="clear" w:color="auto" w:fill="FFFFFF" w:themeFill="background1"/>
      </w:tcPr>
    </w:tblStylePr>
    <w:tblStylePr w:type="lastRow">
      <w:tblPr/>
      <w:tcPr>
        <w:tcBorders>
          <w:top w:val="single" w:sz="8" w:space="0" w:color="3FB65B"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FB65B" w:themeColor="accent5"/>
          <w:insideH w:val="nil"/>
          <w:insideV w:val="nil"/>
        </w:tcBorders>
        <w:shd w:val="clear" w:color="auto" w:fill="FFFFFF" w:themeFill="background1"/>
      </w:tcPr>
    </w:tblStylePr>
    <w:tblStylePr w:type="lastCol">
      <w:tblPr/>
      <w:tcPr>
        <w:tcBorders>
          <w:top w:val="nil"/>
          <w:left w:val="single" w:sz="8" w:space="0" w:color="3FB65B"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EEED5" w:themeFill="accent5" w:themeFillTint="3F"/>
      </w:tcPr>
    </w:tblStylePr>
    <w:tblStylePr w:type="band1Horz">
      <w:tblPr/>
      <w:tcPr>
        <w:tcBorders>
          <w:top w:val="nil"/>
          <w:bottom w:val="nil"/>
          <w:insideH w:val="nil"/>
          <w:insideV w:val="nil"/>
        </w:tcBorders>
        <w:shd w:val="clear" w:color="auto" w:fill="CEEED5"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BE7B9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3594" w:themeColor="accent6"/>
        <w:left w:val="single" w:sz="8" w:space="0" w:color="803594" w:themeColor="accent6"/>
        <w:bottom w:val="single" w:sz="8" w:space="0" w:color="803594" w:themeColor="accent6"/>
        <w:right w:val="single" w:sz="8" w:space="0" w:color="803594" w:themeColor="accent6"/>
      </w:tblBorders>
    </w:tblPr>
    <w:tblStylePr w:type="firstRow">
      <w:rPr>
        <w:sz w:val="24"/>
        <w:szCs w:val="24"/>
      </w:rPr>
      <w:tblPr/>
      <w:tcPr>
        <w:tcBorders>
          <w:top w:val="nil"/>
          <w:left w:val="nil"/>
          <w:bottom w:val="single" w:sz="24" w:space="0" w:color="803594" w:themeColor="accent6"/>
          <w:right w:val="nil"/>
          <w:insideH w:val="nil"/>
          <w:insideV w:val="nil"/>
        </w:tcBorders>
        <w:shd w:val="clear" w:color="auto" w:fill="FFFFFF" w:themeFill="background1"/>
      </w:tcPr>
    </w:tblStylePr>
    <w:tblStylePr w:type="lastRow">
      <w:tblPr/>
      <w:tcPr>
        <w:tcBorders>
          <w:top w:val="single" w:sz="8" w:space="0" w:color="803594"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3594" w:themeColor="accent6"/>
          <w:insideH w:val="nil"/>
          <w:insideV w:val="nil"/>
        </w:tcBorders>
        <w:shd w:val="clear" w:color="auto" w:fill="FFFFFF" w:themeFill="background1"/>
      </w:tcPr>
    </w:tblStylePr>
    <w:tblStylePr w:type="lastCol">
      <w:tblPr/>
      <w:tcPr>
        <w:tcBorders>
          <w:top w:val="nil"/>
          <w:left w:val="single" w:sz="8" w:space="0" w:color="803594"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C6EA" w:themeFill="accent6" w:themeFillTint="3F"/>
      </w:tcPr>
    </w:tblStylePr>
    <w:tblStylePr w:type="band1Horz">
      <w:tblPr/>
      <w:tcPr>
        <w:tcBorders>
          <w:top w:val="nil"/>
          <w:bottom w:val="nil"/>
          <w:insideH w:val="nil"/>
          <w:insideV w:val="nil"/>
        </w:tcBorders>
        <w:shd w:val="clear" w:color="auto" w:fill="E3C6EA"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BE7B9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BE7B95"/>
    <w:pPr>
      <w:spacing w:after="0" w:line="240" w:lineRule="auto"/>
    </w:pPr>
    <w:tblPr>
      <w:tblStyleRowBandSize w:val="1"/>
      <w:tblStyleColBandSize w:val="1"/>
      <w:tblBorders>
        <w:top w:val="single" w:sz="8" w:space="0" w:color="50DADB" w:themeColor="accent1" w:themeTint="BF"/>
        <w:left w:val="single" w:sz="8" w:space="0" w:color="50DADB" w:themeColor="accent1" w:themeTint="BF"/>
        <w:bottom w:val="single" w:sz="8" w:space="0" w:color="50DADB" w:themeColor="accent1" w:themeTint="BF"/>
        <w:right w:val="single" w:sz="8" w:space="0" w:color="50DADB" w:themeColor="accent1" w:themeTint="BF"/>
        <w:insideH w:val="single" w:sz="8" w:space="0" w:color="50DADB" w:themeColor="accent1" w:themeTint="BF"/>
      </w:tblBorders>
    </w:tblPr>
    <w:tblStylePr w:type="firstRow">
      <w:pPr>
        <w:spacing w:before="0" w:after="0" w:line="240" w:lineRule="auto"/>
      </w:pPr>
      <w:rPr>
        <w:b/>
        <w:bCs/>
        <w:color w:val="FFFFFF" w:themeColor="background1"/>
      </w:rPr>
      <w:tblPr/>
      <w:tcPr>
        <w:tcBorders>
          <w:top w:val="single" w:sz="8" w:space="0" w:color="50DADB" w:themeColor="accent1" w:themeTint="BF"/>
          <w:left w:val="single" w:sz="8" w:space="0" w:color="50DADB" w:themeColor="accent1" w:themeTint="BF"/>
          <w:bottom w:val="single" w:sz="8" w:space="0" w:color="50DADB" w:themeColor="accent1" w:themeTint="BF"/>
          <w:right w:val="single" w:sz="8" w:space="0" w:color="50DADB" w:themeColor="accent1" w:themeTint="BF"/>
          <w:insideH w:val="nil"/>
          <w:insideV w:val="nil"/>
        </w:tcBorders>
        <w:shd w:val="clear" w:color="auto" w:fill="27BDBE" w:themeFill="accent1"/>
      </w:tcPr>
    </w:tblStylePr>
    <w:tblStylePr w:type="lastRow">
      <w:pPr>
        <w:spacing w:before="0" w:after="0" w:line="240" w:lineRule="auto"/>
      </w:pPr>
      <w:rPr>
        <w:b/>
        <w:bCs/>
      </w:rPr>
      <w:tblPr/>
      <w:tcPr>
        <w:tcBorders>
          <w:top w:val="double" w:sz="6" w:space="0" w:color="50DADB" w:themeColor="accent1" w:themeTint="BF"/>
          <w:left w:val="single" w:sz="8" w:space="0" w:color="50DADB" w:themeColor="accent1" w:themeTint="BF"/>
          <w:bottom w:val="single" w:sz="8" w:space="0" w:color="50DADB" w:themeColor="accent1" w:themeTint="BF"/>
          <w:right w:val="single" w:sz="8" w:space="0" w:color="50DADB" w:themeColor="accent1" w:themeTint="BF"/>
          <w:insideH w:val="nil"/>
          <w:insideV w:val="nil"/>
        </w:tcBorders>
      </w:tcPr>
    </w:tblStylePr>
    <w:tblStylePr w:type="firstCol">
      <w:rPr>
        <w:b/>
        <w:bCs/>
      </w:rPr>
    </w:tblStylePr>
    <w:tblStylePr w:type="lastCol">
      <w:rPr>
        <w:b/>
        <w:bCs/>
      </w:rPr>
    </w:tblStylePr>
    <w:tblStylePr w:type="band1Vert">
      <w:tblPr/>
      <w:tcPr>
        <w:shd w:val="clear" w:color="auto" w:fill="C5F2F3" w:themeFill="accent1" w:themeFillTint="3F"/>
      </w:tcPr>
    </w:tblStylePr>
    <w:tblStylePr w:type="band1Horz">
      <w:tblPr/>
      <w:tcPr>
        <w:tcBorders>
          <w:insideH w:val="nil"/>
          <w:insideV w:val="nil"/>
        </w:tcBorders>
        <w:shd w:val="clear" w:color="auto" w:fill="C5F2F3"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BE7B95"/>
    <w:pPr>
      <w:spacing w:after="0" w:line="240" w:lineRule="auto"/>
    </w:pPr>
    <w:tblPr>
      <w:tblStyleRowBandSize w:val="1"/>
      <w:tblStyleColBandSize w:val="1"/>
      <w:tblBorders>
        <w:top w:val="single" w:sz="8" w:space="0" w:color="00F6EF" w:themeColor="accent2" w:themeTint="BF"/>
        <w:left w:val="single" w:sz="8" w:space="0" w:color="00F6EF" w:themeColor="accent2" w:themeTint="BF"/>
        <w:bottom w:val="single" w:sz="8" w:space="0" w:color="00F6EF" w:themeColor="accent2" w:themeTint="BF"/>
        <w:right w:val="single" w:sz="8" w:space="0" w:color="00F6EF" w:themeColor="accent2" w:themeTint="BF"/>
        <w:insideH w:val="single" w:sz="8" w:space="0" w:color="00F6EF" w:themeColor="accent2" w:themeTint="BF"/>
      </w:tblBorders>
    </w:tblPr>
    <w:tblStylePr w:type="firstRow">
      <w:pPr>
        <w:spacing w:before="0" w:after="0" w:line="240" w:lineRule="auto"/>
      </w:pPr>
      <w:rPr>
        <w:b/>
        <w:bCs/>
        <w:color w:val="FFFFFF" w:themeColor="background1"/>
      </w:rPr>
      <w:tblPr/>
      <w:tcPr>
        <w:tcBorders>
          <w:top w:val="single" w:sz="8" w:space="0" w:color="00F6EF" w:themeColor="accent2" w:themeTint="BF"/>
          <w:left w:val="single" w:sz="8" w:space="0" w:color="00F6EF" w:themeColor="accent2" w:themeTint="BF"/>
          <w:bottom w:val="single" w:sz="8" w:space="0" w:color="00F6EF" w:themeColor="accent2" w:themeTint="BF"/>
          <w:right w:val="single" w:sz="8" w:space="0" w:color="00F6EF" w:themeColor="accent2" w:themeTint="BF"/>
          <w:insideH w:val="nil"/>
          <w:insideV w:val="nil"/>
        </w:tcBorders>
        <w:shd w:val="clear" w:color="auto" w:fill="009E9A" w:themeFill="accent2"/>
      </w:tcPr>
    </w:tblStylePr>
    <w:tblStylePr w:type="lastRow">
      <w:pPr>
        <w:spacing w:before="0" w:after="0" w:line="240" w:lineRule="auto"/>
      </w:pPr>
      <w:rPr>
        <w:b/>
        <w:bCs/>
      </w:rPr>
      <w:tblPr/>
      <w:tcPr>
        <w:tcBorders>
          <w:top w:val="double" w:sz="6" w:space="0" w:color="00F6EF" w:themeColor="accent2" w:themeTint="BF"/>
          <w:left w:val="single" w:sz="8" w:space="0" w:color="00F6EF" w:themeColor="accent2" w:themeTint="BF"/>
          <w:bottom w:val="single" w:sz="8" w:space="0" w:color="00F6EF" w:themeColor="accent2" w:themeTint="BF"/>
          <w:right w:val="single" w:sz="8" w:space="0" w:color="00F6EF" w:themeColor="accent2" w:themeTint="BF"/>
          <w:insideH w:val="nil"/>
          <w:insideV w:val="nil"/>
        </w:tcBorders>
      </w:tcPr>
    </w:tblStylePr>
    <w:tblStylePr w:type="firstCol">
      <w:rPr>
        <w:b/>
        <w:bCs/>
      </w:rPr>
    </w:tblStylePr>
    <w:tblStylePr w:type="lastCol">
      <w:rPr>
        <w:b/>
        <w:bCs/>
      </w:rPr>
    </w:tblStylePr>
    <w:tblStylePr w:type="band1Vert">
      <w:tblPr/>
      <w:tcPr>
        <w:shd w:val="clear" w:color="auto" w:fill="A8FFFC" w:themeFill="accent2" w:themeFillTint="3F"/>
      </w:tcPr>
    </w:tblStylePr>
    <w:tblStylePr w:type="band1Horz">
      <w:tblPr/>
      <w:tcPr>
        <w:tcBorders>
          <w:insideH w:val="nil"/>
          <w:insideV w:val="nil"/>
        </w:tcBorders>
        <w:shd w:val="clear" w:color="auto" w:fill="A8FFF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BE7B95"/>
    <w:pPr>
      <w:spacing w:after="0" w:line="240" w:lineRule="auto"/>
    </w:pPr>
    <w:tblPr>
      <w:tblStyleRowBandSize w:val="1"/>
      <w:tblStyleColBandSize w:val="1"/>
      <w:tblBorders>
        <w:top w:val="single" w:sz="8" w:space="0" w:color="58A6DD" w:themeColor="accent3" w:themeTint="BF"/>
        <w:left w:val="single" w:sz="8" w:space="0" w:color="58A6DD" w:themeColor="accent3" w:themeTint="BF"/>
        <w:bottom w:val="single" w:sz="8" w:space="0" w:color="58A6DD" w:themeColor="accent3" w:themeTint="BF"/>
        <w:right w:val="single" w:sz="8" w:space="0" w:color="58A6DD" w:themeColor="accent3" w:themeTint="BF"/>
        <w:insideH w:val="single" w:sz="8" w:space="0" w:color="58A6DD" w:themeColor="accent3" w:themeTint="BF"/>
      </w:tblBorders>
    </w:tblPr>
    <w:tblStylePr w:type="firstRow">
      <w:pPr>
        <w:spacing w:before="0" w:after="0" w:line="240" w:lineRule="auto"/>
      </w:pPr>
      <w:rPr>
        <w:b/>
        <w:bCs/>
        <w:color w:val="FFFFFF" w:themeColor="background1"/>
      </w:rPr>
      <w:tblPr/>
      <w:tcPr>
        <w:tcBorders>
          <w:top w:val="single" w:sz="8" w:space="0" w:color="58A6DD" w:themeColor="accent3" w:themeTint="BF"/>
          <w:left w:val="single" w:sz="8" w:space="0" w:color="58A6DD" w:themeColor="accent3" w:themeTint="BF"/>
          <w:bottom w:val="single" w:sz="8" w:space="0" w:color="58A6DD" w:themeColor="accent3" w:themeTint="BF"/>
          <w:right w:val="single" w:sz="8" w:space="0" w:color="58A6DD" w:themeColor="accent3" w:themeTint="BF"/>
          <w:insideH w:val="nil"/>
          <w:insideV w:val="nil"/>
        </w:tcBorders>
        <w:shd w:val="clear" w:color="auto" w:fill="2988C9" w:themeFill="accent3"/>
      </w:tcPr>
    </w:tblStylePr>
    <w:tblStylePr w:type="lastRow">
      <w:pPr>
        <w:spacing w:before="0" w:after="0" w:line="240" w:lineRule="auto"/>
      </w:pPr>
      <w:rPr>
        <w:b/>
        <w:bCs/>
      </w:rPr>
      <w:tblPr/>
      <w:tcPr>
        <w:tcBorders>
          <w:top w:val="double" w:sz="6" w:space="0" w:color="58A6DD" w:themeColor="accent3" w:themeTint="BF"/>
          <w:left w:val="single" w:sz="8" w:space="0" w:color="58A6DD" w:themeColor="accent3" w:themeTint="BF"/>
          <w:bottom w:val="single" w:sz="8" w:space="0" w:color="58A6DD" w:themeColor="accent3" w:themeTint="BF"/>
          <w:right w:val="single" w:sz="8" w:space="0" w:color="58A6DD" w:themeColor="accent3" w:themeTint="BF"/>
          <w:insideH w:val="nil"/>
          <w:insideV w:val="nil"/>
        </w:tcBorders>
      </w:tcPr>
    </w:tblStylePr>
    <w:tblStylePr w:type="firstCol">
      <w:rPr>
        <w:b/>
        <w:bCs/>
      </w:rPr>
    </w:tblStylePr>
    <w:tblStylePr w:type="lastCol">
      <w:rPr>
        <w:b/>
        <w:bCs/>
      </w:rPr>
    </w:tblStylePr>
    <w:tblStylePr w:type="band1Vert">
      <w:tblPr/>
      <w:tcPr>
        <w:shd w:val="clear" w:color="auto" w:fill="C7E1F3" w:themeFill="accent3" w:themeFillTint="3F"/>
      </w:tcPr>
    </w:tblStylePr>
    <w:tblStylePr w:type="band1Horz">
      <w:tblPr/>
      <w:tcPr>
        <w:tcBorders>
          <w:insideH w:val="nil"/>
          <w:insideV w:val="nil"/>
        </w:tcBorders>
        <w:shd w:val="clear" w:color="auto" w:fill="C7E1F3"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BE7B95"/>
    <w:pPr>
      <w:spacing w:after="0" w:line="240" w:lineRule="auto"/>
    </w:pPr>
    <w:tblPr>
      <w:tblStyleRowBandSize w:val="1"/>
      <w:tblStyleColBandSize w:val="1"/>
      <w:tblBorders>
        <w:top w:val="single" w:sz="8" w:space="0" w:color="4199CF" w:themeColor="accent4" w:themeTint="BF"/>
        <w:left w:val="single" w:sz="8" w:space="0" w:color="4199CF" w:themeColor="accent4" w:themeTint="BF"/>
        <w:bottom w:val="single" w:sz="8" w:space="0" w:color="4199CF" w:themeColor="accent4" w:themeTint="BF"/>
        <w:right w:val="single" w:sz="8" w:space="0" w:color="4199CF" w:themeColor="accent4" w:themeTint="BF"/>
        <w:insideH w:val="single" w:sz="8" w:space="0" w:color="4199CF" w:themeColor="accent4" w:themeTint="BF"/>
      </w:tblBorders>
    </w:tblPr>
    <w:tblStylePr w:type="firstRow">
      <w:pPr>
        <w:spacing w:before="0" w:after="0" w:line="240" w:lineRule="auto"/>
      </w:pPr>
      <w:rPr>
        <w:b/>
        <w:bCs/>
        <w:color w:val="FFFFFF" w:themeColor="background1"/>
      </w:rPr>
      <w:tblPr/>
      <w:tcPr>
        <w:tcBorders>
          <w:top w:val="single" w:sz="8" w:space="0" w:color="4199CF" w:themeColor="accent4" w:themeTint="BF"/>
          <w:left w:val="single" w:sz="8" w:space="0" w:color="4199CF" w:themeColor="accent4" w:themeTint="BF"/>
          <w:bottom w:val="single" w:sz="8" w:space="0" w:color="4199CF" w:themeColor="accent4" w:themeTint="BF"/>
          <w:right w:val="single" w:sz="8" w:space="0" w:color="4199CF" w:themeColor="accent4" w:themeTint="BF"/>
          <w:insideH w:val="nil"/>
          <w:insideV w:val="nil"/>
        </w:tcBorders>
        <w:shd w:val="clear" w:color="auto" w:fill="276F9A" w:themeFill="accent4"/>
      </w:tcPr>
    </w:tblStylePr>
    <w:tblStylePr w:type="lastRow">
      <w:pPr>
        <w:spacing w:before="0" w:after="0" w:line="240" w:lineRule="auto"/>
      </w:pPr>
      <w:rPr>
        <w:b/>
        <w:bCs/>
      </w:rPr>
      <w:tblPr/>
      <w:tcPr>
        <w:tcBorders>
          <w:top w:val="double" w:sz="6" w:space="0" w:color="4199CF" w:themeColor="accent4" w:themeTint="BF"/>
          <w:left w:val="single" w:sz="8" w:space="0" w:color="4199CF" w:themeColor="accent4" w:themeTint="BF"/>
          <w:bottom w:val="single" w:sz="8" w:space="0" w:color="4199CF" w:themeColor="accent4" w:themeTint="BF"/>
          <w:right w:val="single" w:sz="8" w:space="0" w:color="4199CF" w:themeColor="accent4" w:themeTint="BF"/>
          <w:insideH w:val="nil"/>
          <w:insideV w:val="nil"/>
        </w:tcBorders>
      </w:tcPr>
    </w:tblStylePr>
    <w:tblStylePr w:type="firstCol">
      <w:rPr>
        <w:b/>
        <w:bCs/>
      </w:rPr>
    </w:tblStylePr>
    <w:tblStylePr w:type="lastCol">
      <w:rPr>
        <w:b/>
        <w:bCs/>
      </w:rPr>
    </w:tblStylePr>
    <w:tblStylePr w:type="band1Vert">
      <w:tblPr/>
      <w:tcPr>
        <w:shd w:val="clear" w:color="auto" w:fill="C0DDEF" w:themeFill="accent4" w:themeFillTint="3F"/>
      </w:tcPr>
    </w:tblStylePr>
    <w:tblStylePr w:type="band1Horz">
      <w:tblPr/>
      <w:tcPr>
        <w:tcBorders>
          <w:insideH w:val="nil"/>
          <w:insideV w:val="nil"/>
        </w:tcBorders>
        <w:shd w:val="clear" w:color="auto" w:fill="C0DDEF"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BE7B95"/>
    <w:pPr>
      <w:spacing w:after="0" w:line="240" w:lineRule="auto"/>
    </w:pPr>
    <w:tblPr>
      <w:tblStyleRowBandSize w:val="1"/>
      <w:tblStyleColBandSize w:val="1"/>
      <w:tblBorders>
        <w:top w:val="single" w:sz="8" w:space="0" w:color="6BCC82" w:themeColor="accent5" w:themeTint="BF"/>
        <w:left w:val="single" w:sz="8" w:space="0" w:color="6BCC82" w:themeColor="accent5" w:themeTint="BF"/>
        <w:bottom w:val="single" w:sz="8" w:space="0" w:color="6BCC82" w:themeColor="accent5" w:themeTint="BF"/>
        <w:right w:val="single" w:sz="8" w:space="0" w:color="6BCC82" w:themeColor="accent5" w:themeTint="BF"/>
        <w:insideH w:val="single" w:sz="8" w:space="0" w:color="6BCC82" w:themeColor="accent5" w:themeTint="BF"/>
      </w:tblBorders>
    </w:tblPr>
    <w:tblStylePr w:type="firstRow">
      <w:pPr>
        <w:spacing w:before="0" w:after="0" w:line="240" w:lineRule="auto"/>
      </w:pPr>
      <w:rPr>
        <w:b/>
        <w:bCs/>
        <w:color w:val="FFFFFF" w:themeColor="background1"/>
      </w:rPr>
      <w:tblPr/>
      <w:tcPr>
        <w:tcBorders>
          <w:top w:val="single" w:sz="8" w:space="0" w:color="6BCC82" w:themeColor="accent5" w:themeTint="BF"/>
          <w:left w:val="single" w:sz="8" w:space="0" w:color="6BCC82" w:themeColor="accent5" w:themeTint="BF"/>
          <w:bottom w:val="single" w:sz="8" w:space="0" w:color="6BCC82" w:themeColor="accent5" w:themeTint="BF"/>
          <w:right w:val="single" w:sz="8" w:space="0" w:color="6BCC82" w:themeColor="accent5" w:themeTint="BF"/>
          <w:insideH w:val="nil"/>
          <w:insideV w:val="nil"/>
        </w:tcBorders>
        <w:shd w:val="clear" w:color="auto" w:fill="3FB65B" w:themeFill="accent5"/>
      </w:tcPr>
    </w:tblStylePr>
    <w:tblStylePr w:type="lastRow">
      <w:pPr>
        <w:spacing w:before="0" w:after="0" w:line="240" w:lineRule="auto"/>
      </w:pPr>
      <w:rPr>
        <w:b/>
        <w:bCs/>
      </w:rPr>
      <w:tblPr/>
      <w:tcPr>
        <w:tcBorders>
          <w:top w:val="double" w:sz="6" w:space="0" w:color="6BCC82" w:themeColor="accent5" w:themeTint="BF"/>
          <w:left w:val="single" w:sz="8" w:space="0" w:color="6BCC82" w:themeColor="accent5" w:themeTint="BF"/>
          <w:bottom w:val="single" w:sz="8" w:space="0" w:color="6BCC82" w:themeColor="accent5" w:themeTint="BF"/>
          <w:right w:val="single" w:sz="8" w:space="0" w:color="6BCC82" w:themeColor="accent5" w:themeTint="BF"/>
          <w:insideH w:val="nil"/>
          <w:insideV w:val="nil"/>
        </w:tcBorders>
      </w:tcPr>
    </w:tblStylePr>
    <w:tblStylePr w:type="firstCol">
      <w:rPr>
        <w:b/>
        <w:bCs/>
      </w:rPr>
    </w:tblStylePr>
    <w:tblStylePr w:type="lastCol">
      <w:rPr>
        <w:b/>
        <w:bCs/>
      </w:rPr>
    </w:tblStylePr>
    <w:tblStylePr w:type="band1Vert">
      <w:tblPr/>
      <w:tcPr>
        <w:shd w:val="clear" w:color="auto" w:fill="CEEED5" w:themeFill="accent5" w:themeFillTint="3F"/>
      </w:tcPr>
    </w:tblStylePr>
    <w:tblStylePr w:type="band1Horz">
      <w:tblPr/>
      <w:tcPr>
        <w:tcBorders>
          <w:insideH w:val="nil"/>
          <w:insideV w:val="nil"/>
        </w:tcBorders>
        <w:shd w:val="clear" w:color="auto" w:fill="CEEED5"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BE7B95"/>
    <w:pPr>
      <w:spacing w:after="0" w:line="240" w:lineRule="auto"/>
    </w:pPr>
    <w:tblPr>
      <w:tblStyleRowBandSize w:val="1"/>
      <w:tblStyleColBandSize w:val="1"/>
      <w:tblBorders>
        <w:top w:val="single" w:sz="8" w:space="0" w:color="AA54C2" w:themeColor="accent6" w:themeTint="BF"/>
        <w:left w:val="single" w:sz="8" w:space="0" w:color="AA54C2" w:themeColor="accent6" w:themeTint="BF"/>
        <w:bottom w:val="single" w:sz="8" w:space="0" w:color="AA54C2" w:themeColor="accent6" w:themeTint="BF"/>
        <w:right w:val="single" w:sz="8" w:space="0" w:color="AA54C2" w:themeColor="accent6" w:themeTint="BF"/>
        <w:insideH w:val="single" w:sz="8" w:space="0" w:color="AA54C2" w:themeColor="accent6" w:themeTint="BF"/>
      </w:tblBorders>
    </w:tblPr>
    <w:tblStylePr w:type="firstRow">
      <w:pPr>
        <w:spacing w:before="0" w:after="0" w:line="240" w:lineRule="auto"/>
      </w:pPr>
      <w:rPr>
        <w:b/>
        <w:bCs/>
        <w:color w:val="FFFFFF" w:themeColor="background1"/>
      </w:rPr>
      <w:tblPr/>
      <w:tcPr>
        <w:tcBorders>
          <w:top w:val="single" w:sz="8" w:space="0" w:color="AA54C2" w:themeColor="accent6" w:themeTint="BF"/>
          <w:left w:val="single" w:sz="8" w:space="0" w:color="AA54C2" w:themeColor="accent6" w:themeTint="BF"/>
          <w:bottom w:val="single" w:sz="8" w:space="0" w:color="AA54C2" w:themeColor="accent6" w:themeTint="BF"/>
          <w:right w:val="single" w:sz="8" w:space="0" w:color="AA54C2" w:themeColor="accent6" w:themeTint="BF"/>
          <w:insideH w:val="nil"/>
          <w:insideV w:val="nil"/>
        </w:tcBorders>
        <w:shd w:val="clear" w:color="auto" w:fill="803594" w:themeFill="accent6"/>
      </w:tcPr>
    </w:tblStylePr>
    <w:tblStylePr w:type="lastRow">
      <w:pPr>
        <w:spacing w:before="0" w:after="0" w:line="240" w:lineRule="auto"/>
      </w:pPr>
      <w:rPr>
        <w:b/>
        <w:bCs/>
      </w:rPr>
      <w:tblPr/>
      <w:tcPr>
        <w:tcBorders>
          <w:top w:val="double" w:sz="6" w:space="0" w:color="AA54C2" w:themeColor="accent6" w:themeTint="BF"/>
          <w:left w:val="single" w:sz="8" w:space="0" w:color="AA54C2" w:themeColor="accent6" w:themeTint="BF"/>
          <w:bottom w:val="single" w:sz="8" w:space="0" w:color="AA54C2" w:themeColor="accent6" w:themeTint="BF"/>
          <w:right w:val="single" w:sz="8" w:space="0" w:color="AA54C2" w:themeColor="accent6" w:themeTint="BF"/>
          <w:insideH w:val="nil"/>
          <w:insideV w:val="nil"/>
        </w:tcBorders>
      </w:tcPr>
    </w:tblStylePr>
    <w:tblStylePr w:type="firstCol">
      <w:rPr>
        <w:b/>
        <w:bCs/>
      </w:rPr>
    </w:tblStylePr>
    <w:tblStylePr w:type="lastCol">
      <w:rPr>
        <w:b/>
        <w:bCs/>
      </w:rPr>
    </w:tblStylePr>
    <w:tblStylePr w:type="band1Vert">
      <w:tblPr/>
      <w:tcPr>
        <w:shd w:val="clear" w:color="auto" w:fill="E3C6EA" w:themeFill="accent6" w:themeFillTint="3F"/>
      </w:tcPr>
    </w:tblStylePr>
    <w:tblStylePr w:type="band1Horz">
      <w:tblPr/>
      <w:tcPr>
        <w:tcBorders>
          <w:insideH w:val="nil"/>
          <w:insideV w:val="nil"/>
        </w:tcBorders>
        <w:shd w:val="clear" w:color="auto" w:fill="E3C6EA"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BE7B9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unhideWhenUsed/>
    <w:rsid w:val="00BE7B9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9E9A"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9E9A" w:themeFill="accent2"/>
      </w:tcPr>
    </w:tblStylePr>
    <w:tblStylePr w:type="lastCol">
      <w:rPr>
        <w:b/>
        <w:bCs/>
        <w:color w:val="FFFFFF" w:themeColor="background1"/>
      </w:rPr>
      <w:tblPr/>
      <w:tcPr>
        <w:tcBorders>
          <w:left w:val="nil"/>
          <w:right w:val="nil"/>
          <w:insideH w:val="nil"/>
          <w:insideV w:val="nil"/>
        </w:tcBorders>
        <w:shd w:val="clear" w:color="auto" w:fill="009E9A"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unhideWhenUsed/>
    <w:rsid w:val="00BE7B9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988C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988C9" w:themeFill="accent3"/>
      </w:tcPr>
    </w:tblStylePr>
    <w:tblStylePr w:type="lastCol">
      <w:rPr>
        <w:b/>
        <w:bCs/>
        <w:color w:val="FFFFFF" w:themeColor="background1"/>
      </w:rPr>
      <w:tblPr/>
      <w:tcPr>
        <w:tcBorders>
          <w:left w:val="nil"/>
          <w:right w:val="nil"/>
          <w:insideH w:val="nil"/>
          <w:insideV w:val="nil"/>
        </w:tcBorders>
        <w:shd w:val="clear" w:color="auto" w:fill="2988C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unhideWhenUsed/>
    <w:rsid w:val="00BE7B9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76F9A"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76F9A" w:themeFill="accent4"/>
      </w:tcPr>
    </w:tblStylePr>
    <w:tblStylePr w:type="lastCol">
      <w:rPr>
        <w:b/>
        <w:bCs/>
        <w:color w:val="FFFFFF" w:themeColor="background1"/>
      </w:rPr>
      <w:tblPr/>
      <w:tcPr>
        <w:tcBorders>
          <w:left w:val="nil"/>
          <w:right w:val="nil"/>
          <w:insideH w:val="nil"/>
          <w:insideV w:val="nil"/>
        </w:tcBorders>
        <w:shd w:val="clear" w:color="auto" w:fill="276F9A"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unhideWhenUsed/>
    <w:rsid w:val="00BE7B9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FB65B"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FB65B" w:themeFill="accent5"/>
      </w:tcPr>
    </w:tblStylePr>
    <w:tblStylePr w:type="lastCol">
      <w:rPr>
        <w:b/>
        <w:bCs/>
        <w:color w:val="FFFFFF" w:themeColor="background1"/>
      </w:rPr>
      <w:tblPr/>
      <w:tcPr>
        <w:tcBorders>
          <w:left w:val="nil"/>
          <w:right w:val="nil"/>
          <w:insideH w:val="nil"/>
          <w:insideV w:val="nil"/>
        </w:tcBorders>
        <w:shd w:val="clear" w:color="auto" w:fill="3FB65B"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unhideWhenUsed/>
    <w:rsid w:val="00BE7B9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3594"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3594" w:themeFill="accent6"/>
      </w:tcPr>
    </w:tblStylePr>
    <w:tblStylePr w:type="lastCol">
      <w:rPr>
        <w:b/>
        <w:bCs/>
        <w:color w:val="FFFFFF" w:themeColor="background1"/>
      </w:rPr>
      <w:tblPr/>
      <w:tcPr>
        <w:tcBorders>
          <w:left w:val="nil"/>
          <w:right w:val="nil"/>
          <w:insideH w:val="nil"/>
          <w:insideV w:val="nil"/>
        </w:tcBorders>
        <w:shd w:val="clear" w:color="auto" w:fill="803594"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locked/>
    <w:rsid w:val="00BE7B95"/>
    <w:pPr>
      <w:pBdr>
        <w:top w:val="single" w:sz="6" w:space="1" w:color="auto"/>
        <w:left w:val="single" w:sz="6" w:space="1" w:color="auto"/>
        <w:bottom w:val="single" w:sz="6" w:space="1" w:color="auto"/>
        <w:right w:val="single" w:sz="6" w:space="1" w:color="auto"/>
      </w:pBdr>
      <w:shd w:val="pct20" w:color="auto" w:fill="auto"/>
      <w:spacing w:before="0"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BE7B95"/>
    <w:rPr>
      <w:rFonts w:asciiTheme="majorHAnsi" w:eastAsiaTheme="majorEastAsia" w:hAnsiTheme="majorHAnsi" w:cstheme="majorBidi"/>
      <w:bCs w:val="0"/>
      <w:sz w:val="24"/>
      <w:szCs w:val="24"/>
      <w:shd w:val="pct20" w:color="auto" w:fill="auto"/>
    </w:rPr>
  </w:style>
  <w:style w:type="paragraph" w:styleId="NormalWeb">
    <w:name w:val="Normal (Web)"/>
    <w:basedOn w:val="Normal"/>
    <w:uiPriority w:val="99"/>
    <w:unhideWhenUsed/>
    <w:locked/>
    <w:rsid w:val="00BE7B95"/>
    <w:rPr>
      <w:rFonts w:ascii="Times New Roman" w:hAnsi="Times New Roman" w:cs="Times New Roman"/>
      <w:sz w:val="24"/>
      <w:szCs w:val="24"/>
    </w:rPr>
  </w:style>
  <w:style w:type="paragraph" w:styleId="NormalIndent">
    <w:name w:val="Normal Indent"/>
    <w:basedOn w:val="Normal"/>
    <w:uiPriority w:val="99"/>
    <w:semiHidden/>
    <w:unhideWhenUsed/>
    <w:locked/>
    <w:rsid w:val="00BE7B95"/>
    <w:pPr>
      <w:ind w:left="720"/>
    </w:pPr>
  </w:style>
  <w:style w:type="paragraph" w:styleId="NoteHeading">
    <w:name w:val="Note Heading"/>
    <w:basedOn w:val="Normal"/>
    <w:next w:val="Normal"/>
    <w:link w:val="NoteHeadingChar"/>
    <w:uiPriority w:val="99"/>
    <w:semiHidden/>
    <w:unhideWhenUsed/>
    <w:locked/>
    <w:rsid w:val="00BE7B95"/>
    <w:pPr>
      <w:spacing w:before="0" w:after="0" w:line="240" w:lineRule="auto"/>
    </w:pPr>
  </w:style>
  <w:style w:type="character" w:customStyle="1" w:styleId="NoteHeadingChar">
    <w:name w:val="Note Heading Char"/>
    <w:basedOn w:val="DefaultParagraphFont"/>
    <w:link w:val="NoteHeading"/>
    <w:uiPriority w:val="99"/>
    <w:semiHidden/>
    <w:rsid w:val="00BE7B95"/>
    <w:rPr>
      <w:bCs w:val="0"/>
      <w:szCs w:val="20"/>
    </w:rPr>
  </w:style>
  <w:style w:type="character" w:styleId="PageNumber0">
    <w:name w:val="page number"/>
    <w:basedOn w:val="DefaultParagraphFont"/>
    <w:uiPriority w:val="99"/>
    <w:semiHidden/>
    <w:unhideWhenUsed/>
    <w:locked/>
    <w:rsid w:val="00BE7B95"/>
    <w:rPr>
      <w:bCs w:val="0"/>
      <w:szCs w:val="20"/>
    </w:rPr>
  </w:style>
  <w:style w:type="table" w:styleId="PlainTable1">
    <w:name w:val="Plain Table 1"/>
    <w:basedOn w:val="TableNormal"/>
    <w:uiPriority w:val="41"/>
    <w:rsid w:val="00BE7B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BE7B9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BE7B9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BE7B9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BE7B9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locked/>
    <w:rsid w:val="00BE7B95"/>
    <w:pPr>
      <w:spacing w:before="0"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BE7B95"/>
    <w:rPr>
      <w:rFonts w:ascii="Consolas" w:hAnsi="Consolas"/>
      <w:bCs w:val="0"/>
      <w:sz w:val="21"/>
      <w:szCs w:val="21"/>
    </w:rPr>
  </w:style>
  <w:style w:type="paragraph" w:styleId="Salutation">
    <w:name w:val="Salutation"/>
    <w:basedOn w:val="Normal"/>
    <w:next w:val="Normal"/>
    <w:link w:val="SalutationChar"/>
    <w:uiPriority w:val="99"/>
    <w:semiHidden/>
    <w:locked/>
    <w:rsid w:val="00BE7B95"/>
  </w:style>
  <w:style w:type="character" w:customStyle="1" w:styleId="SalutationChar">
    <w:name w:val="Salutation Char"/>
    <w:basedOn w:val="DefaultParagraphFont"/>
    <w:link w:val="Salutation"/>
    <w:uiPriority w:val="99"/>
    <w:semiHidden/>
    <w:rsid w:val="00BE7B95"/>
    <w:rPr>
      <w:bCs w:val="0"/>
      <w:szCs w:val="20"/>
    </w:rPr>
  </w:style>
  <w:style w:type="paragraph" w:styleId="Signature">
    <w:name w:val="Signature"/>
    <w:basedOn w:val="Normal"/>
    <w:link w:val="SignatureChar"/>
    <w:uiPriority w:val="99"/>
    <w:semiHidden/>
    <w:unhideWhenUsed/>
    <w:locked/>
    <w:rsid w:val="00BE7B95"/>
    <w:pPr>
      <w:spacing w:before="0" w:after="0" w:line="240" w:lineRule="auto"/>
      <w:ind w:left="4252"/>
    </w:pPr>
  </w:style>
  <w:style w:type="character" w:customStyle="1" w:styleId="SignatureChar">
    <w:name w:val="Signature Char"/>
    <w:basedOn w:val="DefaultParagraphFont"/>
    <w:link w:val="Signature"/>
    <w:uiPriority w:val="99"/>
    <w:semiHidden/>
    <w:rsid w:val="00BE7B95"/>
    <w:rPr>
      <w:bCs w:val="0"/>
      <w:szCs w:val="20"/>
    </w:rPr>
  </w:style>
  <w:style w:type="character" w:styleId="Strong">
    <w:name w:val="Strong"/>
    <w:basedOn w:val="DefaultParagraphFont"/>
    <w:uiPriority w:val="39"/>
    <w:semiHidden/>
    <w:qFormat/>
    <w:locked/>
    <w:rsid w:val="00BE7B95"/>
    <w:rPr>
      <w:b/>
      <w:bCs/>
      <w:szCs w:val="20"/>
    </w:rPr>
  </w:style>
  <w:style w:type="paragraph" w:styleId="Subtitle">
    <w:name w:val="Subtitle"/>
    <w:basedOn w:val="Normal"/>
    <w:next w:val="Normal"/>
    <w:link w:val="SubtitleChar"/>
    <w:uiPriority w:val="39"/>
    <w:semiHidden/>
    <w:qFormat/>
    <w:locked/>
    <w:rsid w:val="00BE7B95"/>
    <w:pPr>
      <w:numPr>
        <w:ilvl w:val="1"/>
      </w:numPr>
    </w:pPr>
    <w:rPr>
      <w:color w:val="5A5A5A" w:themeColor="text1" w:themeTint="A5"/>
      <w:spacing w:val="15"/>
      <w:sz w:val="22"/>
      <w:szCs w:val="22"/>
    </w:rPr>
  </w:style>
  <w:style w:type="character" w:customStyle="1" w:styleId="SubtitleChar">
    <w:name w:val="Subtitle Char"/>
    <w:basedOn w:val="DefaultParagraphFont"/>
    <w:link w:val="Subtitle"/>
    <w:uiPriority w:val="39"/>
    <w:semiHidden/>
    <w:rsid w:val="00BE7B95"/>
    <w:rPr>
      <w:bCs w:val="0"/>
      <w:color w:val="5A5A5A" w:themeColor="text1" w:themeTint="A5"/>
      <w:spacing w:val="15"/>
      <w:sz w:val="22"/>
      <w:szCs w:val="22"/>
    </w:rPr>
  </w:style>
  <w:style w:type="character" w:styleId="SubtleEmphasis">
    <w:name w:val="Subtle Emphasis"/>
    <w:basedOn w:val="DefaultParagraphFont"/>
    <w:uiPriority w:val="39"/>
    <w:semiHidden/>
    <w:qFormat/>
    <w:locked/>
    <w:rsid w:val="00BE7B95"/>
    <w:rPr>
      <w:bCs w:val="0"/>
      <w:i/>
      <w:iCs/>
      <w:color w:val="404040" w:themeColor="text1" w:themeTint="BF"/>
      <w:szCs w:val="20"/>
    </w:rPr>
  </w:style>
  <w:style w:type="character" w:styleId="SubtleReference">
    <w:name w:val="Subtle Reference"/>
    <w:basedOn w:val="DefaultParagraphFont"/>
    <w:uiPriority w:val="39"/>
    <w:semiHidden/>
    <w:qFormat/>
    <w:locked/>
    <w:rsid w:val="00BE7B95"/>
    <w:rPr>
      <w:bCs w:val="0"/>
      <w:smallCaps/>
      <w:color w:val="5A5A5A" w:themeColor="text1" w:themeTint="A5"/>
      <w:szCs w:val="20"/>
    </w:rPr>
  </w:style>
  <w:style w:type="table" w:styleId="Table3Deffects1">
    <w:name w:val="Table 3D effects 1"/>
    <w:basedOn w:val="TableNormal"/>
    <w:uiPriority w:val="99"/>
    <w:semiHidden/>
    <w:unhideWhenUsed/>
    <w:rsid w:val="00BE7B95"/>
    <w:pPr>
      <w:spacing w:before="120" w:line="264"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E7B95"/>
    <w:pPr>
      <w:spacing w:before="120" w:line="264" w:lineRule="auto"/>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E7B95"/>
    <w:pPr>
      <w:spacing w:before="120" w:line="264" w:lineRule="auto"/>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BE7B95"/>
    <w:pPr>
      <w:spacing w:before="120" w:line="264" w:lineRule="auto"/>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BE7B95"/>
    <w:pPr>
      <w:spacing w:before="120" w:line="264" w:lineRule="auto"/>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BE7B95"/>
    <w:pPr>
      <w:spacing w:before="120" w:line="264" w:lineRule="auto"/>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BE7B95"/>
    <w:pPr>
      <w:spacing w:before="120" w:line="264" w:lineRule="auto"/>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BE7B95"/>
    <w:pPr>
      <w:spacing w:before="120" w:line="264" w:lineRule="auto"/>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BE7B95"/>
    <w:pPr>
      <w:spacing w:before="120" w:line="264" w:lineRule="auto"/>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BE7B95"/>
    <w:pPr>
      <w:spacing w:before="120" w:line="264" w:lineRule="auto"/>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BE7B95"/>
    <w:pPr>
      <w:spacing w:before="120" w:line="264" w:lineRule="auto"/>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BE7B95"/>
    <w:pPr>
      <w:spacing w:before="120" w:line="264" w:lineRule="auto"/>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BE7B95"/>
    <w:pPr>
      <w:spacing w:before="120" w:line="264" w:lineRule="auto"/>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BE7B95"/>
    <w:pPr>
      <w:spacing w:before="120" w:line="264" w:lineRule="auto"/>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BE7B95"/>
    <w:pPr>
      <w:spacing w:before="120" w:line="264" w:lineRule="auto"/>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BE7B95"/>
    <w:pPr>
      <w:spacing w:before="120" w:line="264" w:lineRule="auto"/>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BE7B95"/>
    <w:pPr>
      <w:spacing w:before="120" w:line="264"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BE7B95"/>
    <w:pPr>
      <w:spacing w:before="120" w:line="264"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E7B95"/>
    <w:pPr>
      <w:spacing w:before="120" w:line="264" w:lineRule="auto"/>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E7B95"/>
    <w:pPr>
      <w:spacing w:before="120" w:line="264" w:lineRule="auto"/>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E7B95"/>
    <w:pPr>
      <w:spacing w:before="120" w:line="264" w:lineRule="auto"/>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E7B95"/>
    <w:pPr>
      <w:spacing w:before="120" w:line="264" w:lineRule="auto"/>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E7B95"/>
    <w:pPr>
      <w:spacing w:before="120" w:line="264" w:lineRule="auto"/>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E7B95"/>
    <w:pPr>
      <w:spacing w:before="120" w:line="264" w:lineRule="auto"/>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E7B95"/>
    <w:pPr>
      <w:spacing w:before="120" w:line="264" w:lineRule="auto"/>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BE7B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BE7B95"/>
    <w:pPr>
      <w:spacing w:before="120" w:line="264" w:lineRule="auto"/>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E7B95"/>
    <w:pPr>
      <w:spacing w:before="120" w:line="264" w:lineRule="auto"/>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E7B95"/>
    <w:pPr>
      <w:spacing w:before="120" w:line="264" w:lineRule="auto"/>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E7B95"/>
    <w:pPr>
      <w:spacing w:before="120" w:line="264"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E7B95"/>
    <w:pPr>
      <w:spacing w:before="120" w:line="264" w:lineRule="auto"/>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E7B95"/>
    <w:pPr>
      <w:spacing w:before="120" w:line="264" w:lineRule="auto"/>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E7B95"/>
    <w:pPr>
      <w:spacing w:before="120" w:line="264" w:lineRule="auto"/>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E7B95"/>
    <w:pPr>
      <w:spacing w:before="120" w:line="264" w:lineRule="auto"/>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locked/>
    <w:rsid w:val="00BE7B95"/>
    <w:pPr>
      <w:spacing w:after="0"/>
      <w:ind w:left="200" w:hanging="200"/>
    </w:pPr>
  </w:style>
  <w:style w:type="table" w:styleId="TableProfessional">
    <w:name w:val="Table Professional"/>
    <w:basedOn w:val="TableNormal"/>
    <w:uiPriority w:val="99"/>
    <w:semiHidden/>
    <w:unhideWhenUsed/>
    <w:rsid w:val="00BE7B95"/>
    <w:pPr>
      <w:spacing w:before="120" w:line="264"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BE7B95"/>
    <w:pPr>
      <w:spacing w:before="120" w:line="264" w:lineRule="auto"/>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BE7B95"/>
    <w:pPr>
      <w:spacing w:before="120" w:line="264" w:lineRule="auto"/>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BE7B95"/>
    <w:pPr>
      <w:spacing w:before="120" w:line="264" w:lineRule="auto"/>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BE7B95"/>
    <w:pPr>
      <w:spacing w:before="120" w:line="264"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BE7B95"/>
    <w:pPr>
      <w:spacing w:before="120" w:line="264" w:lineRule="auto"/>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BE7B95"/>
    <w:pPr>
      <w:spacing w:before="120" w:line="264"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BE7B95"/>
    <w:pPr>
      <w:spacing w:before="120" w:line="264"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BE7B95"/>
    <w:pPr>
      <w:spacing w:before="120" w:line="264"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BE7B95"/>
    <w:pPr>
      <w:spacing w:before="120" w:line="264" w:lineRule="auto"/>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39"/>
    <w:semiHidden/>
    <w:qFormat/>
    <w:locked/>
    <w:rsid w:val="00BE7B95"/>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39"/>
    <w:semiHidden/>
    <w:rsid w:val="00BE7B95"/>
    <w:rPr>
      <w:rFonts w:asciiTheme="majorHAnsi" w:eastAsiaTheme="majorEastAsia" w:hAnsiTheme="majorHAnsi" w:cstheme="majorBidi"/>
      <w:bCs w:val="0"/>
      <w:spacing w:val="-10"/>
      <w:kern w:val="28"/>
      <w:sz w:val="56"/>
      <w:szCs w:val="56"/>
    </w:rPr>
  </w:style>
  <w:style w:type="paragraph" w:styleId="TOAHeading">
    <w:name w:val="toa heading"/>
    <w:basedOn w:val="Normal"/>
    <w:next w:val="Normal"/>
    <w:uiPriority w:val="99"/>
    <w:semiHidden/>
    <w:unhideWhenUsed/>
    <w:locked/>
    <w:rsid w:val="00BE7B95"/>
    <w:rPr>
      <w:rFonts w:asciiTheme="majorHAnsi" w:eastAsiaTheme="majorEastAsia" w:hAnsiTheme="majorHAnsi" w:cstheme="majorBidi"/>
      <w:b/>
      <w:bCs/>
      <w:sz w:val="24"/>
      <w:szCs w:val="24"/>
    </w:rPr>
  </w:style>
  <w:style w:type="paragraph" w:customStyle="1" w:styleId="WebAddress">
    <w:name w:val="~WebAddress"/>
    <w:basedOn w:val="NoSpacing"/>
    <w:uiPriority w:val="19"/>
    <w:qFormat/>
    <w:rsid w:val="00F10D85"/>
    <w:rPr>
      <w:b/>
      <w:bCs/>
    </w:rPr>
  </w:style>
  <w:style w:type="paragraph" w:customStyle="1" w:styleId="AppHead4">
    <w:name w:val="~AppHead4"/>
    <w:basedOn w:val="SecHeadNonToc"/>
    <w:uiPriority w:val="4"/>
    <w:qFormat/>
    <w:rsid w:val="0006342F"/>
    <w:pPr>
      <w:pageBreakBefore w:val="0"/>
      <w:numPr>
        <w:ilvl w:val="3"/>
        <w:numId w:val="23"/>
      </w:numPr>
      <w:spacing w:before="240" w:after="0"/>
      <w:outlineLvl w:val="3"/>
    </w:pPr>
    <w:rPr>
      <w:rFonts w:ascii="Arial" w:hAnsi="Arial" w:cs="Arial"/>
      <w:b w:val="0"/>
      <w:color w:val="27BDBE" w:themeColor="accent1"/>
      <w:sz w:val="20"/>
    </w:rPr>
  </w:style>
  <w:style w:type="paragraph" w:customStyle="1" w:styleId="LegalFooter">
    <w:name w:val="~LegalFooter"/>
    <w:basedOn w:val="Footer"/>
    <w:uiPriority w:val="19"/>
    <w:qFormat/>
    <w:rsid w:val="00BF09C1"/>
    <w:rPr>
      <w:sz w:val="12"/>
    </w:rPr>
  </w:style>
  <w:style w:type="paragraph" w:customStyle="1" w:styleId="Default">
    <w:name w:val="Default"/>
    <w:basedOn w:val="Normal"/>
    <w:locked/>
    <w:rsid w:val="00615597"/>
    <w:pPr>
      <w:autoSpaceDE w:val="0"/>
      <w:autoSpaceDN w:val="0"/>
      <w:spacing w:before="0" w:after="0" w:line="240" w:lineRule="auto"/>
    </w:pPr>
    <w:rPr>
      <w:rFonts w:ascii="Arial" w:eastAsiaTheme="minorHAnsi" w:hAnsi="Arial" w:cs="Arial"/>
      <w:color w:val="000000"/>
      <w:sz w:val="24"/>
      <w:szCs w:val="24"/>
    </w:rPr>
  </w:style>
  <w:style w:type="character" w:customStyle="1" w:styleId="Bullet1Char">
    <w:name w:val="~Bullet1 Char"/>
    <w:link w:val="Bullet1"/>
    <w:uiPriority w:val="99"/>
    <w:locked/>
    <w:rsid w:val="00506886"/>
    <w:rPr>
      <w:rFonts w:eastAsia="Calibri"/>
    </w:rPr>
  </w:style>
  <w:style w:type="character" w:styleId="UnresolvedMention">
    <w:name w:val="Unresolved Mention"/>
    <w:basedOn w:val="DefaultParagraphFont"/>
    <w:uiPriority w:val="99"/>
    <w:semiHidden/>
    <w:unhideWhenUsed/>
    <w:locked/>
    <w:rsid w:val="00663B6E"/>
    <w:rPr>
      <w:color w:val="808080"/>
      <w:shd w:val="clear" w:color="auto" w:fill="E6E6E6"/>
    </w:rPr>
  </w:style>
  <w:style w:type="paragraph" w:customStyle="1" w:styleId="Quote1">
    <w:name w:val="Quote1"/>
    <w:basedOn w:val="Normal"/>
    <w:next w:val="QuoteSource"/>
    <w:uiPriority w:val="6"/>
    <w:qFormat/>
    <w:locked/>
    <w:rsid w:val="00A523A6"/>
    <w:pPr>
      <w:keepNext/>
      <w:keepLines/>
      <w:spacing w:before="240" w:after="0"/>
      <w:ind w:right="2835"/>
    </w:pPr>
    <w:rPr>
      <w:b/>
      <w:bCs/>
      <w:color w:val="009E9A" w:themeColor="accent2"/>
      <w:sz w:val="28"/>
      <w:szCs w:val="28"/>
    </w:rPr>
  </w:style>
  <w:style w:type="paragraph" w:customStyle="1" w:styleId="Quote0">
    <w:name w:val="Quote0"/>
    <w:basedOn w:val="Normal"/>
    <w:next w:val="Normal"/>
    <w:uiPriority w:val="39"/>
    <w:semiHidden/>
    <w:qFormat/>
    <w:locked/>
    <w:rsid w:val="00A523A6"/>
    <w:pPr>
      <w:spacing w:before="200"/>
      <w:ind w:left="864" w:right="864"/>
      <w:jc w:val="center"/>
    </w:pPr>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246868">
      <w:bodyDiv w:val="1"/>
      <w:marLeft w:val="0"/>
      <w:marRight w:val="0"/>
      <w:marTop w:val="0"/>
      <w:marBottom w:val="0"/>
      <w:divBdr>
        <w:top w:val="none" w:sz="0" w:space="0" w:color="auto"/>
        <w:left w:val="none" w:sz="0" w:space="0" w:color="auto"/>
        <w:bottom w:val="none" w:sz="0" w:space="0" w:color="auto"/>
        <w:right w:val="none" w:sz="0" w:space="0" w:color="auto"/>
      </w:divBdr>
    </w:div>
    <w:div w:id="623581218">
      <w:bodyDiv w:val="1"/>
      <w:marLeft w:val="0"/>
      <w:marRight w:val="0"/>
      <w:marTop w:val="0"/>
      <w:marBottom w:val="0"/>
      <w:divBdr>
        <w:top w:val="none" w:sz="0" w:space="0" w:color="auto"/>
        <w:left w:val="none" w:sz="0" w:space="0" w:color="auto"/>
        <w:bottom w:val="none" w:sz="0" w:space="0" w:color="auto"/>
        <w:right w:val="none" w:sz="0" w:space="0" w:color="auto"/>
      </w:divBdr>
    </w:div>
    <w:div w:id="880089644">
      <w:bodyDiv w:val="1"/>
      <w:marLeft w:val="0"/>
      <w:marRight w:val="0"/>
      <w:marTop w:val="0"/>
      <w:marBottom w:val="0"/>
      <w:divBdr>
        <w:top w:val="none" w:sz="0" w:space="0" w:color="auto"/>
        <w:left w:val="none" w:sz="0" w:space="0" w:color="auto"/>
        <w:bottom w:val="none" w:sz="0" w:space="0" w:color="auto"/>
        <w:right w:val="none" w:sz="0" w:space="0" w:color="auto"/>
      </w:divBdr>
    </w:div>
    <w:div w:id="916402638">
      <w:bodyDiv w:val="1"/>
      <w:marLeft w:val="0"/>
      <w:marRight w:val="0"/>
      <w:marTop w:val="0"/>
      <w:marBottom w:val="0"/>
      <w:divBdr>
        <w:top w:val="none" w:sz="0" w:space="0" w:color="auto"/>
        <w:left w:val="none" w:sz="0" w:space="0" w:color="auto"/>
        <w:bottom w:val="none" w:sz="0" w:space="0" w:color="auto"/>
        <w:right w:val="none" w:sz="0" w:space="0" w:color="auto"/>
      </w:divBdr>
    </w:div>
    <w:div w:id="960300631">
      <w:bodyDiv w:val="1"/>
      <w:marLeft w:val="0"/>
      <w:marRight w:val="0"/>
      <w:marTop w:val="0"/>
      <w:marBottom w:val="0"/>
      <w:divBdr>
        <w:top w:val="none" w:sz="0" w:space="0" w:color="auto"/>
        <w:left w:val="none" w:sz="0" w:space="0" w:color="auto"/>
        <w:bottom w:val="none" w:sz="0" w:space="0" w:color="auto"/>
        <w:right w:val="none" w:sz="0" w:space="0" w:color="auto"/>
      </w:divBdr>
    </w:div>
    <w:div w:id="1017007167">
      <w:bodyDiv w:val="1"/>
      <w:marLeft w:val="0"/>
      <w:marRight w:val="0"/>
      <w:marTop w:val="0"/>
      <w:marBottom w:val="0"/>
      <w:divBdr>
        <w:top w:val="none" w:sz="0" w:space="0" w:color="auto"/>
        <w:left w:val="none" w:sz="0" w:space="0" w:color="auto"/>
        <w:bottom w:val="none" w:sz="0" w:space="0" w:color="auto"/>
        <w:right w:val="none" w:sz="0" w:space="0" w:color="auto"/>
      </w:divBdr>
    </w:div>
    <w:div w:id="1422333755">
      <w:bodyDiv w:val="1"/>
      <w:marLeft w:val="0"/>
      <w:marRight w:val="0"/>
      <w:marTop w:val="0"/>
      <w:marBottom w:val="0"/>
      <w:divBdr>
        <w:top w:val="none" w:sz="0" w:space="0" w:color="auto"/>
        <w:left w:val="none" w:sz="0" w:space="0" w:color="auto"/>
        <w:bottom w:val="none" w:sz="0" w:space="0" w:color="auto"/>
        <w:right w:val="none" w:sz="0" w:space="0" w:color="auto"/>
      </w:divBdr>
    </w:div>
    <w:div w:id="1453086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eader" Target="header9.xml"/><Relationship Id="rId39" Type="http://schemas.openxmlformats.org/officeDocument/2006/relationships/hyperlink" Target="https://naturalresources.wales/permits-and-permissions/environmental-permits/guidance-to-help-you-comply-with-your-environmental-permit/?lang=en" TargetMode="External"/><Relationship Id="rId21" Type="http://schemas.openxmlformats.org/officeDocument/2006/relationships/header" Target="header6.xml"/><Relationship Id="rId34" Type="http://schemas.openxmlformats.org/officeDocument/2006/relationships/footer" Target="footer9.xml"/><Relationship Id="rId42" Type="http://schemas.openxmlformats.org/officeDocument/2006/relationships/header" Target="header17.xml"/><Relationship Id="rId47"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eader" Target="header11.xml"/><Relationship Id="rId11" Type="http://schemas.openxmlformats.org/officeDocument/2006/relationships/endnotes" Target="endnotes.xml"/><Relationship Id="rId24" Type="http://schemas.openxmlformats.org/officeDocument/2006/relationships/header" Target="header8.xml"/><Relationship Id="rId32" Type="http://schemas.openxmlformats.org/officeDocument/2006/relationships/header" Target="header13.xml"/><Relationship Id="rId37" Type="http://schemas.openxmlformats.org/officeDocument/2006/relationships/hyperlink" Target="http://eippcb.jrc.ec.europa.eu/reference/BREF/BATC_CWW.pdf" TargetMode="External"/><Relationship Id="rId40" Type="http://schemas.openxmlformats.org/officeDocument/2006/relationships/hyperlink" Target="https://naturalresources.wales/permits-and-permissions/environmental-permits/horizontal-guidance/?lang=en" TargetMode="External"/><Relationship Id="rId45"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header" Target="header7.xml"/><Relationship Id="rId28" Type="http://schemas.openxmlformats.org/officeDocument/2006/relationships/header" Target="header10.xml"/><Relationship Id="rId36" Type="http://schemas.openxmlformats.org/officeDocument/2006/relationships/hyperlink" Target="https://www.gov.uk/guidance/waste-exemption-t21-recover-waste-at-a-waste-water-treatment-works" TargetMode="External"/><Relationship Id="rId49" Type="http://schemas.openxmlformats.org/officeDocument/2006/relationships/customXml" Target="../customXml/item7.xml"/><Relationship Id="rId10" Type="http://schemas.openxmlformats.org/officeDocument/2006/relationships/footnotes" Target="footnotes.xml"/><Relationship Id="rId19" Type="http://schemas.openxmlformats.org/officeDocument/2006/relationships/header" Target="header5.xml"/><Relationship Id="rId31" Type="http://schemas.openxmlformats.org/officeDocument/2006/relationships/header" Target="header12.xml"/><Relationship Id="rId44" Type="http://schemas.openxmlformats.org/officeDocument/2006/relationships/header" Target="header18.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5.xml"/><Relationship Id="rId27" Type="http://schemas.openxmlformats.org/officeDocument/2006/relationships/footer" Target="footer7.xml"/><Relationship Id="rId30" Type="http://schemas.openxmlformats.org/officeDocument/2006/relationships/footer" Target="footer8.xml"/><Relationship Id="rId35" Type="http://schemas.openxmlformats.org/officeDocument/2006/relationships/header" Target="header15.xml"/><Relationship Id="rId43" Type="http://schemas.openxmlformats.org/officeDocument/2006/relationships/footer" Target="footer10.xml"/><Relationship Id="rId48" Type="http://schemas.openxmlformats.org/officeDocument/2006/relationships/customXml" Target="../customXml/item6.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6.xml"/><Relationship Id="rId33" Type="http://schemas.openxmlformats.org/officeDocument/2006/relationships/header" Target="header14.xml"/><Relationship Id="rId38" Type="http://schemas.openxmlformats.org/officeDocument/2006/relationships/hyperlink" Target="http://eippcb.jrc.ec.europa.eu/reference/BREF/BATC_CWW.pdf" TargetMode="External"/><Relationship Id="rId46" Type="http://schemas.openxmlformats.org/officeDocument/2006/relationships/glossaryDocument" Target="glossary/document.xml"/><Relationship Id="rId20" Type="http://schemas.openxmlformats.org/officeDocument/2006/relationships/footer" Target="footer4.xml"/><Relationship Id="rId41" Type="http://schemas.openxmlformats.org/officeDocument/2006/relationships/header" Target="header16.xml"/><Relationship Id="rId1" Type="http://schemas.openxmlformats.org/officeDocument/2006/relationships/customXml" Target="../customXml/item1.xml"/><Relationship Id="rId6" Type="http://schemas.openxmlformats.org/officeDocument/2006/relationships/numbering" Target="numbering.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footnotes.xml.rels><?xml version="1.0" encoding="UTF-8" standalone="yes"?>
<Relationships xmlns="http://schemas.openxmlformats.org/package/2006/relationships"><Relationship Id="rId1" Type="http://schemas.openxmlformats.org/officeDocument/2006/relationships/hyperlink" Target="https://www.welshwater.com/en/Company-Information/Business-Planning/Welsh-Water-2050.aspx"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Mott%20MacDonald%20Tools\Word%20Templates\MM%20Report%20Template_A4.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13508AE8FAB4D44B3974F9DC1014159"/>
        <w:category>
          <w:name w:val="General"/>
          <w:gallery w:val="placeholder"/>
        </w:category>
        <w:types>
          <w:type w:val="bbPlcHdr"/>
        </w:types>
        <w:behaviors>
          <w:behavior w:val="content"/>
        </w:behaviors>
        <w:guid w:val="{5357BAD7-790E-48F3-8F78-16D826B5DEBF}"/>
      </w:docPartPr>
      <w:docPartBody>
        <w:p w:rsidR="00F45AC2" w:rsidRDefault="00F45AC2">
          <w:pPr>
            <w:pStyle w:val="013508AE8FAB4D44B3974F9DC1014159"/>
          </w:pPr>
          <w:r w:rsidRPr="00B75959">
            <w:rPr>
              <w:rStyle w:val="PlaceholderText"/>
            </w:rPr>
            <w:t>Click here to enter text.</w:t>
          </w:r>
        </w:p>
      </w:docPartBody>
    </w:docPart>
    <w:docPart>
      <w:docPartPr>
        <w:name w:val="9D528ADD55DC4F1CB94C6A70E1E949A1"/>
        <w:category>
          <w:name w:val="General"/>
          <w:gallery w:val="placeholder"/>
        </w:category>
        <w:types>
          <w:type w:val="bbPlcHdr"/>
        </w:types>
        <w:behaviors>
          <w:behavior w:val="content"/>
        </w:behaviors>
        <w:guid w:val="{AE480A8A-4A52-4275-9A87-350FFA811529}"/>
      </w:docPartPr>
      <w:docPartBody>
        <w:p w:rsidR="00F45AC2" w:rsidRDefault="00F45AC2">
          <w:pPr>
            <w:pStyle w:val="9D528ADD55DC4F1CB94C6A70E1E949A1"/>
          </w:pPr>
          <w:r w:rsidRPr="00F50C78">
            <w:rPr>
              <w:rStyle w:val="PlaceholderText"/>
            </w:rPr>
            <w:t>Click here to enter text.</w:t>
          </w:r>
        </w:p>
      </w:docPartBody>
    </w:docPart>
    <w:docPart>
      <w:docPartPr>
        <w:name w:val="E8265956614246218ACCE4DFED579F9F"/>
        <w:category>
          <w:name w:val="General"/>
          <w:gallery w:val="placeholder"/>
        </w:category>
        <w:types>
          <w:type w:val="bbPlcHdr"/>
        </w:types>
        <w:behaviors>
          <w:behavior w:val="content"/>
        </w:behaviors>
        <w:guid w:val="{58B10393-7B94-44FF-8D02-2C556AE86B20}"/>
      </w:docPartPr>
      <w:docPartBody>
        <w:p w:rsidR="00227A6C" w:rsidRDefault="00227A6C">
          <w:r w:rsidRPr="00FB180F">
            <w:rPr>
              <w:rStyle w:val="PlaceholderText"/>
            </w:rPr>
            <w:t xml:space="preserve"> </w:t>
          </w:r>
        </w:p>
      </w:docPartBody>
    </w:docPart>
    <w:docPart>
      <w:docPartPr>
        <w:name w:val="F0045F392E544E649DAD52AA3C378251"/>
        <w:category>
          <w:name w:val="General"/>
          <w:gallery w:val="placeholder"/>
        </w:category>
        <w:types>
          <w:type w:val="bbPlcHdr"/>
        </w:types>
        <w:behaviors>
          <w:behavior w:val="content"/>
        </w:behaviors>
        <w:guid w:val="{A071ADC7-A179-41AF-806C-14100B509D38}"/>
      </w:docPartPr>
      <w:docPartBody>
        <w:p w:rsidR="00227A6C" w:rsidRDefault="00227A6C" w:rsidP="00227A6C">
          <w:pPr>
            <w:pStyle w:val="F0045F392E544E649DAD52AA3C378251"/>
          </w:pPr>
          <w:r w:rsidRPr="00641488">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none)">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ystem">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Helvetica">
    <w:altName w:val="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AC2"/>
    <w:rsid w:val="00095F49"/>
    <w:rsid w:val="000C32E6"/>
    <w:rsid w:val="00124D06"/>
    <w:rsid w:val="001717F9"/>
    <w:rsid w:val="001A3C33"/>
    <w:rsid w:val="00227A6C"/>
    <w:rsid w:val="00233E55"/>
    <w:rsid w:val="003F7D0A"/>
    <w:rsid w:val="00407F1B"/>
    <w:rsid w:val="00450B49"/>
    <w:rsid w:val="004D5FDE"/>
    <w:rsid w:val="00527E74"/>
    <w:rsid w:val="005C5E63"/>
    <w:rsid w:val="0061646E"/>
    <w:rsid w:val="00680E74"/>
    <w:rsid w:val="006A2D91"/>
    <w:rsid w:val="007517EC"/>
    <w:rsid w:val="00755553"/>
    <w:rsid w:val="008F0025"/>
    <w:rsid w:val="009C24B3"/>
    <w:rsid w:val="00A717F5"/>
    <w:rsid w:val="00A76666"/>
    <w:rsid w:val="00AB0C4D"/>
    <w:rsid w:val="00B0360E"/>
    <w:rsid w:val="00B52728"/>
    <w:rsid w:val="00C678D2"/>
    <w:rsid w:val="00CA03F5"/>
    <w:rsid w:val="00CB3736"/>
    <w:rsid w:val="00DA4D8B"/>
    <w:rsid w:val="00DE073E"/>
    <w:rsid w:val="00F40DC2"/>
    <w:rsid w:val="00F45AC2"/>
    <w:rsid w:val="00F5206D"/>
    <w:rsid w:val="00F972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227A6C"/>
    <w:rPr>
      <w:color w:val="808080"/>
    </w:rPr>
  </w:style>
  <w:style w:type="paragraph" w:customStyle="1" w:styleId="013508AE8FAB4D44B3974F9DC1014159">
    <w:name w:val="013508AE8FAB4D44B3974F9DC1014159"/>
  </w:style>
  <w:style w:type="paragraph" w:customStyle="1" w:styleId="A6F805DB4191448D88D4970E0B571025">
    <w:name w:val="A6F805DB4191448D88D4970E0B571025"/>
  </w:style>
  <w:style w:type="paragraph" w:customStyle="1" w:styleId="9D528ADD55DC4F1CB94C6A70E1E949A1">
    <w:name w:val="9D528ADD55DC4F1CB94C6A70E1E949A1"/>
  </w:style>
  <w:style w:type="character" w:customStyle="1" w:styleId="Responseboxtext">
    <w:name w:val="Response box text"/>
    <w:basedOn w:val="DefaultParagraphFont"/>
    <w:uiPriority w:val="1"/>
    <w:qFormat/>
    <w:rsid w:val="007517EC"/>
    <w:rPr>
      <w:rFonts w:ascii="Arial" w:hAnsi="Arial"/>
      <w:color w:val="auto"/>
      <w:sz w:val="20"/>
    </w:rPr>
  </w:style>
  <w:style w:type="paragraph" w:customStyle="1" w:styleId="608E4263ABD847458C7477F7AD94D9B9">
    <w:name w:val="608E4263ABD847458C7477F7AD94D9B9"/>
    <w:rsid w:val="00F45AC2"/>
  </w:style>
  <w:style w:type="paragraph" w:customStyle="1" w:styleId="F0045F392E544E649DAD52AA3C378251">
    <w:name w:val="F0045F392E544E649DAD52AA3C378251"/>
    <w:rsid w:val="00227A6C"/>
  </w:style>
  <w:style w:type="paragraph" w:customStyle="1" w:styleId="D5D29D568942424D9D837CCE22B7289C">
    <w:name w:val="D5D29D568942424D9D837CCE22B7289C"/>
    <w:rsid w:val="007517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MM Turquoise">
      <a:dk1>
        <a:srgbClr val="000000"/>
      </a:dk1>
      <a:lt1>
        <a:srgbClr val="FFFFFF"/>
      </a:lt1>
      <a:dk2>
        <a:srgbClr val="616061"/>
      </a:dk2>
      <a:lt2>
        <a:srgbClr val="E4E1DC"/>
      </a:lt2>
      <a:accent1>
        <a:srgbClr val="27BDBE"/>
      </a:accent1>
      <a:accent2>
        <a:srgbClr val="009E9A"/>
      </a:accent2>
      <a:accent3>
        <a:srgbClr val="2988C9"/>
      </a:accent3>
      <a:accent4>
        <a:srgbClr val="276F9A"/>
      </a:accent4>
      <a:accent5>
        <a:srgbClr val="3FB65B"/>
      </a:accent5>
      <a:accent6>
        <a:srgbClr val="803594"/>
      </a:accent6>
      <a:hlink>
        <a:srgbClr val="27BDBE"/>
      </a:hlink>
      <a:folHlink>
        <a:srgbClr val="803594"/>
      </a:folHlink>
    </a:clrScheme>
    <a:fontScheme name="MMFontTheme">
      <a:majorFont>
        <a:latin typeface="Arial"/>
        <a:ea typeface="SimSun"/>
        <a:cs typeface="Arial"/>
      </a:majorFont>
      <a:minorFont>
        <a:latin typeface="Arial"/>
        <a:ea typeface="SimSun"/>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Stranslations>
  <language>
    <ID>2057</ID>
    <Table>Table</Table>
    <Figure>Figure</Figure>
    <Tables>Tables</Tables>
    <Figures>Figures</Figures>
    <Chart>Chart</Chart>
    <Charts>Charts</Charts>
    <Photo>Photo</Photo>
    <Photos>Photos</Photos>
    <Map>Map</Map>
    <Maps>Maps</Maps>
    <Appendices>Appendices</Appendices>
    <Source>Source</Source>
    <Standard>Standard</Standard>
    <Secure>Secure</Secure>
    <Confidential>Confidential</Confidential>
    <AllTables>,جدول,جدول,جدول,جدول,جدول,Tabulka,表,Table,Tableau,Table,Tableau,Table,Táblázat,Tabela,Таблица,Tabuľka,Tablo,Tabl,Tabela,Таблиця,</AllTables>
    <AllFigs>,الشكل,الشكل,الشكل,الشكل,الشكل,Obrázek,图,Figure,Figure,Figure,Figure,Figure,Ábra ,Rysunek,Обозначение,Dáta,Şekil,Ffigwr,Figura,Позначення,</AllFigs>
    <AllCharts>,رسم بياني,رسم بياني,رسم بياني,رسم بياني,رسم بياني,Graf,图表,Chart,Graphique,Chart,Graphique,Chart,Diagram,Wykres ,Схема,Graf,Şema,Siart,Gráfico,діаграма,</AllCharts>
    <AllPhotos>,صورة,صورة,صورة,صورة,صورة,Fotografie,照片,Photo,Image,Photo,Image,Photo,Kép,Zdjęcie,Фотография,Fotografia,Resim,LLun,Foto,фотографія,</AllPhotos>
    <AllMaps>,خريطة,خريطة,خريطة,خريطة,خريطة,Mapa,地图,Map,Plan,Map,Plan,Map,Térkép,Mapa,Карта,Mapa,Harita,Map,Mapa,мапа,</AllMaps>
    <Glossary>Glossary</Glossary>
    <BlankText>This page left intentionally blank for pagination.</BlankText>
  </language>
</CTStranslation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Five Fords WWTW Gas to Grid Facility</Site_x0020_Name>
    <Internal_x002f_External xmlns="859f7ad6-93f6-4205-b62b-a17f28acbbac">Incoming document</Internal_x002f_External>
    <Post_x0020_code xmlns="859f7ad6-93f6-4205-b62b-a17f28acbbac">LL13 0PA</Post_x0020_code>
    <IconOverlay xmlns="http://schemas.microsoft.com/sharepoint/v4" xsi:nil="true"/>
    <Document_x0020_Type xmlns="859f7ad6-93f6-4205-b62b-a17f28acbbac">Report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2018-11-28T00:00:00+00:00</Document_x0020_Date>
    <Facility_x0020_Address xmlns="859f7ad6-93f6-4205-b62b-a17f28acbbac">Five Fords WWTW, Cefn Rd, Marchwell, Wrexham</Facility_x0020_Address>
    <Environment_x0020_Sub_x0020_Folder xmlns="859f7ad6-93f6-4205-b62b-a17f28acbbac">Licence variation</Environment_x0020_Sub_x0020_Folder>
    <Customer_x0020_Name xmlns="859f7ad6-93f6-4205-b62b-a17f28acbbac">Dwr Cymru</Customer_x0020_Name>
    <Surrendered_x002f_Expired_x0020_Date xmlns="859f7ad6-93f6-4205-b62b-a17f28acbbac" xsi:nil="true"/>
    <_dlc_DocIdUrl xmlns="9be56660-2c31-41ef-bc00-23e72f632f2a">
      <Url>https://cyfoethnaturiolcymru.sharepoint.com/teams/Regulatory/Permitting/_layouts/15/DocIdRedir.aspx?ID=REGU-408-169362</Url>
      <Description>REGU-408-169362</Description>
    </_dlc_DocIdUrl>
    <_dlc_DocId xmlns="9be56660-2c31-41ef-bc00-23e72f632f2a">REGU-408-169362</_dlc_DocId>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55" ma:contentTypeDescription="Permitting &amp; Compliance Word Document" ma:contentTypeScope="" ma:versionID="9de57d3f6c3cec92340bb1e76780e285">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5bceef46f9f0aec86df97c84d8d9a47b"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1452B26-F751-4A48-8CEF-C59322C61BC2}">
  <ds:schemaRefs/>
</ds:datastoreItem>
</file>

<file path=customXml/itemProps2.xml><?xml version="1.0" encoding="utf-8"?>
<ds:datastoreItem xmlns:ds="http://schemas.openxmlformats.org/officeDocument/2006/customXml" ds:itemID="{87D440A8-0F15-4BA3-BB4E-76383ABB745B}">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7525d349-4a00-491c-b95b-932025c22623"/>
    <ds:schemaRef ds:uri="http://purl.org/dc/elements/1.1/"/>
    <ds:schemaRef ds:uri="61abd6b2-c87f-43ac-a0a4-4a95b7ee1dc6"/>
    <ds:schemaRef ds:uri="http://www.w3.org/XML/1998/namespace"/>
    <ds:schemaRef ds:uri="http://purl.org/dc/dcmitype/"/>
  </ds:schemaRefs>
</ds:datastoreItem>
</file>

<file path=customXml/itemProps3.xml><?xml version="1.0" encoding="utf-8"?>
<ds:datastoreItem xmlns:ds="http://schemas.openxmlformats.org/officeDocument/2006/customXml" ds:itemID="{71060D2E-17FF-42D4-9CBD-09733401FE9E}">
  <ds:schemaRefs>
    <ds:schemaRef ds:uri="http://schemas.microsoft.com/sharepoint/v3/contenttype/forms"/>
  </ds:schemaRefs>
</ds:datastoreItem>
</file>

<file path=customXml/itemProps4.xml><?xml version="1.0" encoding="utf-8"?>
<ds:datastoreItem xmlns:ds="http://schemas.openxmlformats.org/officeDocument/2006/customXml" ds:itemID="{EF8A0478-EAF5-4AC1-9F7B-9B0D5174C9F3}"/>
</file>

<file path=customXml/itemProps5.xml><?xml version="1.0" encoding="utf-8"?>
<ds:datastoreItem xmlns:ds="http://schemas.openxmlformats.org/officeDocument/2006/customXml" ds:itemID="{5AD357C2-388E-4239-A7EB-8169B138FE41}">
  <ds:schemaRefs>
    <ds:schemaRef ds:uri="http://schemas.openxmlformats.org/officeDocument/2006/bibliography"/>
  </ds:schemaRefs>
</ds:datastoreItem>
</file>

<file path=customXml/itemProps6.xml><?xml version="1.0" encoding="utf-8"?>
<ds:datastoreItem xmlns:ds="http://schemas.openxmlformats.org/officeDocument/2006/customXml" ds:itemID="{D2F378B8-D58E-4BD3-8F64-AF91B904B609}"/>
</file>

<file path=customXml/itemProps7.xml><?xml version="1.0" encoding="utf-8"?>
<ds:datastoreItem xmlns:ds="http://schemas.openxmlformats.org/officeDocument/2006/customXml" ds:itemID="{55F12920-1890-423E-B135-EDA2CF3E2AA4}"/>
</file>

<file path=docProps/app.xml><?xml version="1.0" encoding="utf-8"?>
<Properties xmlns="http://schemas.openxmlformats.org/officeDocument/2006/extended-properties" xmlns:vt="http://schemas.openxmlformats.org/officeDocument/2006/docPropsVTypes">
  <Template>MM Report Template_A4</Template>
  <TotalTime>0</TotalTime>
  <Pages>70</Pages>
  <Words>15297</Words>
  <Characters>87196</Characters>
  <Application>Microsoft Office Word</Application>
  <DocSecurity>4</DocSecurity>
  <Lines>726</Lines>
  <Paragraphs>204</Paragraphs>
  <ScaleCrop>false</ScaleCrop>
  <HeadingPairs>
    <vt:vector size="2" baseType="variant">
      <vt:variant>
        <vt:lpstr>Title</vt:lpstr>
      </vt:variant>
      <vt:variant>
        <vt:i4>1</vt:i4>
      </vt:variant>
    </vt:vector>
  </HeadingPairs>
  <TitlesOfParts>
    <vt:vector size="1" baseType="lpstr">
      <vt:lpstr/>
    </vt:vector>
  </TitlesOfParts>
  <Company>Mott MacDonald</Company>
  <LinksUpToDate>false</LinksUpToDate>
  <CharactersWithSpaces>102289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PAN-002939</dc:title>
  <dc:subject/>
  <dc:creator/>
  <cp:keywords/>
  <dc:description/>
  <cp:lastModifiedBy>Thomas, Kirsty</cp:lastModifiedBy>
  <cp:revision>2</cp:revision>
  <cp:lastPrinted>2018-10-29T14:15:00Z</cp:lastPrinted>
  <dcterms:created xsi:type="dcterms:W3CDTF">2019-08-13T07:06:00Z</dcterms:created>
  <dcterms:modified xsi:type="dcterms:W3CDTF">2019-08-13T07:06:00Z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2.02</vt:lpwstr>
  </property>
  <property fmtid="{D5CDD505-2E9C-101B-9397-08002B2CF9AE}" pid="3" name="Date">
    <vt:lpwstr>07 Nov 2016</vt:lpwstr>
  </property>
  <property fmtid="{D5CDD505-2E9C-101B-9397-08002B2CF9AE}" pid="4" name="Opt_Country">
    <vt:lpwstr>United Kingdom</vt:lpwstr>
  </property>
  <property fmtid="{D5CDD505-2E9C-101B-9397-08002B2CF9AE}" pid="5" name="Opt_Entity">
    <vt:lpwstr>MML</vt:lpwstr>
  </property>
  <property fmtid="{D5CDD505-2E9C-101B-9397-08002B2CF9AE}" pid="6" name="Opt_Office">
    <vt:lpwstr>Brighton</vt:lpwstr>
  </property>
  <property fmtid="{D5CDD505-2E9C-101B-9397-08002B2CF9AE}" pid="7" name="Opt_Lang">
    <vt:lpwstr>English (United Kingdom)</vt:lpwstr>
  </property>
  <property fmtid="{D5CDD505-2E9C-101B-9397-08002B2CF9AE}" pid="8" name="LogoFilePath">
    <vt:lpwstr>C:\ProgramData\Mott MacDonald Tools\Database\Logos\MMLogo.emf</vt:lpwstr>
  </property>
  <property fmtid="{D5CDD505-2E9C-101B-9397-08002B2CF9AE}" pid="9" name="DN_Asset">
    <vt:lpwstr>DN_Asset</vt:lpwstr>
  </property>
  <property fmtid="{D5CDD505-2E9C-101B-9397-08002B2CF9AE}" pid="10" name="DN_Discipline">
    <vt:lpwstr>DN_Discipline</vt:lpwstr>
  </property>
  <property fmtid="{D5CDD505-2E9C-101B-9397-08002B2CF9AE}" pid="11" name="DN_Level">
    <vt:lpwstr>DN_Level</vt:lpwstr>
  </property>
  <property fmtid="{D5CDD505-2E9C-101B-9397-08002B2CF9AE}" pid="12" name="DN_Originator">
    <vt:lpwstr>DN_Originator</vt:lpwstr>
  </property>
  <property fmtid="{D5CDD505-2E9C-101B-9397-08002B2CF9AE}" pid="13" name="DN_ProjectNumber">
    <vt:lpwstr>DN_ProjectNumber</vt:lpwstr>
  </property>
  <property fmtid="{D5CDD505-2E9C-101B-9397-08002B2CF9AE}" pid="14" name="DN_Serial_No">
    <vt:lpwstr>DN_Serial_No</vt:lpwstr>
  </property>
  <property fmtid="{D5CDD505-2E9C-101B-9397-08002B2CF9AE}" pid="15" name="DN_Type">
    <vt:lpwstr>DN_Type</vt:lpwstr>
  </property>
  <property fmtid="{D5CDD505-2E9C-101B-9397-08002B2CF9AE}" pid="16" name="FI_Created_By">
    <vt:lpwstr>FI_Created_By</vt:lpwstr>
  </property>
  <property fmtid="{D5CDD505-2E9C-101B-9397-08002B2CF9AE}" pid="17" name="FI_Created_Date">
    <vt:lpwstr>FI_Created_Date</vt:lpwstr>
  </property>
  <property fmtid="{D5CDD505-2E9C-101B-9397-08002B2CF9AE}" pid="18" name="FI_Version">
    <vt:lpwstr>FI_Version</vt:lpwstr>
  </property>
  <property fmtid="{D5CDD505-2E9C-101B-9397-08002B2CF9AE}" pid="19" name="FI_Version_Seq">
    <vt:lpwstr>FI_Version_Seq</vt:lpwstr>
  </property>
  <property fmtid="{D5CDD505-2E9C-101B-9397-08002B2CF9AE}" pid="20" name="FI_WorkflowName">
    <vt:lpwstr>FI_WorkflowName</vt:lpwstr>
  </property>
  <property fmtid="{D5CDD505-2E9C-101B-9397-08002B2CF9AE}" pid="21" name="FI_WorkflowStateName">
    <vt:lpwstr>FI_WorkflowStateName</vt:lpwstr>
  </property>
  <property fmtid="{D5CDD505-2E9C-101B-9397-08002B2CF9AE}" pid="22" name="MM_Address1">
    <vt:lpwstr>MM_Address1</vt:lpwstr>
  </property>
  <property fmtid="{D5CDD505-2E9C-101B-9397-08002B2CF9AE}" pid="23" name="MM_Address2">
    <vt:lpwstr>MM_Address2</vt:lpwstr>
  </property>
  <property fmtid="{D5CDD505-2E9C-101B-9397-08002B2CF9AE}" pid="24" name="MM_Address3">
    <vt:lpwstr>MM_Address3</vt:lpwstr>
  </property>
  <property fmtid="{D5CDD505-2E9C-101B-9397-08002B2CF9AE}" pid="25" name="MM_Address4">
    <vt:lpwstr>MM_Address4</vt:lpwstr>
  </property>
  <property fmtid="{D5CDD505-2E9C-101B-9397-08002B2CF9AE}" pid="26" name="MM_Address5">
    <vt:lpwstr>MM_Address5</vt:lpwstr>
  </property>
  <property fmtid="{D5CDD505-2E9C-101B-9397-08002B2CF9AE}" pid="27" name="MM_Approved_Date">
    <vt:lpwstr>MM_Approved_Date</vt:lpwstr>
  </property>
  <property fmtid="{D5CDD505-2E9C-101B-9397-08002B2CF9AE}" pid="28" name="MM_Approver">
    <vt:lpwstr>MM_Approver</vt:lpwstr>
  </property>
  <property fmtid="{D5CDD505-2E9C-101B-9397-08002B2CF9AE}" pid="29" name="MM_Approver_Sig">
    <vt:lpwstr>MM_Approver_Sig</vt:lpwstr>
  </property>
  <property fmtid="{D5CDD505-2E9C-101B-9397-08002B2CF9AE}" pid="30" name="MM_Checked_Date">
    <vt:lpwstr>MM_Checked_Date</vt:lpwstr>
  </property>
  <property fmtid="{D5CDD505-2E9C-101B-9397-08002B2CF9AE}" pid="31" name="MM_Checker">
    <vt:lpwstr>MM_Checker</vt:lpwstr>
  </property>
  <property fmtid="{D5CDD505-2E9C-101B-9397-08002B2CF9AE}" pid="32" name="MM_Checker_Sig">
    <vt:lpwstr>MM_Checker_Sig</vt:lpwstr>
  </property>
  <property fmtid="{D5CDD505-2E9C-101B-9397-08002B2CF9AE}" pid="33" name="MM_Company">
    <vt:lpwstr>MM_Company</vt:lpwstr>
  </property>
  <property fmtid="{D5CDD505-2E9C-101B-9397-08002B2CF9AE}" pid="34" name="MM_CopyrightStatement_Line1">
    <vt:lpwstr>MM_CopyrightStatement_Line1</vt:lpwstr>
  </property>
  <property fmtid="{D5CDD505-2E9C-101B-9397-08002B2CF9AE}" pid="35" name="MM_CopyrightStatement_Line2">
    <vt:lpwstr>MM_CopyrightStatement_Line2</vt:lpwstr>
  </property>
  <property fmtid="{D5CDD505-2E9C-101B-9397-08002B2CF9AE}" pid="36" name="MM_Design_Sig">
    <vt:lpwstr>MM_Design_Sig</vt:lpwstr>
  </property>
  <property fmtid="{D5CDD505-2E9C-101B-9397-08002B2CF9AE}" pid="37" name="MM_Designed">
    <vt:lpwstr>MM_Designed</vt:lpwstr>
  </property>
  <property fmtid="{D5CDD505-2E9C-101B-9397-08002B2CF9AE}" pid="38" name="MM_Designed_Date">
    <vt:lpwstr>MM_Designed_Date</vt:lpwstr>
  </property>
  <property fmtid="{D5CDD505-2E9C-101B-9397-08002B2CF9AE}" pid="39" name="MM_DrawingNumber">
    <vt:lpwstr>MM_DrawingNumber</vt:lpwstr>
  </property>
  <property fmtid="{D5CDD505-2E9C-101B-9397-08002B2CF9AE}" pid="40" name="MM_Drawn">
    <vt:lpwstr>MM_Drawn</vt:lpwstr>
  </property>
  <property fmtid="{D5CDD505-2E9C-101B-9397-08002B2CF9AE}" pid="41" name="MM_Drawn_Date">
    <vt:lpwstr>MM_Drawn_Date</vt:lpwstr>
  </property>
  <property fmtid="{D5CDD505-2E9C-101B-9397-08002B2CF9AE}" pid="42" name="MM_Drawn_Sig">
    <vt:lpwstr>MM_Drawn_Sig</vt:lpwstr>
  </property>
  <property fmtid="{D5CDD505-2E9C-101B-9397-08002B2CF9AE}" pid="43" name="MM_EngCheck_Date">
    <vt:lpwstr>MM_EngCheck_Date</vt:lpwstr>
  </property>
  <property fmtid="{D5CDD505-2E9C-101B-9397-08002B2CF9AE}" pid="44" name="MM_EngineeringChecker">
    <vt:lpwstr>MM_EngineeringChecker</vt:lpwstr>
  </property>
  <property fmtid="{D5CDD505-2E9C-101B-9397-08002B2CF9AE}" pid="45" name="MM_EngineeringChecker_Sig">
    <vt:lpwstr>MM_EngineeringChecker_Sig</vt:lpwstr>
  </property>
  <property fmtid="{D5CDD505-2E9C-101B-9397-08002B2CF9AE}" pid="46" name="MM_Fax">
    <vt:lpwstr>MM_Fax</vt:lpwstr>
  </property>
  <property fmtid="{D5CDD505-2E9C-101B-9397-08002B2CF9AE}" pid="47" name="MM_FullPath">
    <vt:lpwstr>MM_FullPath</vt:lpwstr>
  </property>
  <property fmtid="{D5CDD505-2E9C-101B-9397-08002B2CF9AE}" pid="48" name="MM_InternalProjNo">
    <vt:lpwstr>MM_InternalProjNo</vt:lpwstr>
  </property>
  <property fmtid="{D5CDD505-2E9C-101B-9397-08002B2CF9AE}" pid="49" name="MM_Project_Title">
    <vt:lpwstr>MM_Project_Title</vt:lpwstr>
  </property>
  <property fmtid="{D5CDD505-2E9C-101B-9397-08002B2CF9AE}" pid="50" name="MM_Revision">
    <vt:lpwstr>MM_Revision</vt:lpwstr>
  </property>
  <property fmtid="{D5CDD505-2E9C-101B-9397-08002B2CF9AE}" pid="51" name="MM_Status">
    <vt:lpwstr>MM_Status</vt:lpwstr>
  </property>
  <property fmtid="{D5CDD505-2E9C-101B-9397-08002B2CF9AE}" pid="52" name="MM_Telephone">
    <vt:lpwstr>MM_Telephone</vt:lpwstr>
  </property>
  <property fmtid="{D5CDD505-2E9C-101B-9397-08002B2CF9AE}" pid="53" name="MM_Title1">
    <vt:lpwstr>MM_Title1</vt:lpwstr>
  </property>
  <property fmtid="{D5CDD505-2E9C-101B-9397-08002B2CF9AE}" pid="54" name="MM_Title2">
    <vt:lpwstr>MM_Title2</vt:lpwstr>
  </property>
  <property fmtid="{D5CDD505-2E9C-101B-9397-08002B2CF9AE}" pid="55" name="MM_Title3">
    <vt:lpwstr>MM_Title3</vt:lpwstr>
  </property>
  <property fmtid="{D5CDD505-2E9C-101B-9397-08002B2CF9AE}" pid="56" name="MM_Title4">
    <vt:lpwstr>MM_Title4</vt:lpwstr>
  </property>
  <property fmtid="{D5CDD505-2E9C-101B-9397-08002B2CF9AE}" pid="57" name="MM_Title5">
    <vt:lpwstr>MM_Title5</vt:lpwstr>
  </property>
  <property fmtid="{D5CDD505-2E9C-101B-9397-08002B2CF9AE}" pid="58" name="MM_Website">
    <vt:lpwstr>MM_Website</vt:lpwstr>
  </property>
  <property fmtid="{D5CDD505-2E9C-101B-9397-08002B2CF9AE}" pid="59" name="PW_Asset">
    <vt:lpwstr>PW_Asset</vt:lpwstr>
  </property>
  <property fmtid="{D5CDD505-2E9C-101B-9397-08002B2CF9AE}" pid="60" name="PW_Asset_Type">
    <vt:lpwstr>PW_Asset_Type</vt:lpwstr>
  </property>
  <property fmtid="{D5CDD505-2E9C-101B-9397-08002B2CF9AE}" pid="61" name="PW_Discipline">
    <vt:lpwstr>PW_Discipline</vt:lpwstr>
  </property>
  <property fmtid="{D5CDD505-2E9C-101B-9397-08002B2CF9AE}" pid="62" name="PW_Level">
    <vt:lpwstr>PW_Level</vt:lpwstr>
  </property>
  <property fmtid="{D5CDD505-2E9C-101B-9397-08002B2CF9AE}" pid="63" name="PW_Originator">
    <vt:lpwstr>PW_Originator</vt:lpwstr>
  </property>
  <property fmtid="{D5CDD505-2E9C-101B-9397-08002B2CF9AE}" pid="64" name="PW_Percent_Complete">
    <vt:lpwstr>PW_Percent_Complete</vt:lpwstr>
  </property>
  <property fmtid="{D5CDD505-2E9C-101B-9397-08002B2CF9AE}" pid="65" name="PW_Project">
    <vt:lpwstr>PW_Project</vt:lpwstr>
  </property>
  <property fmtid="{D5CDD505-2E9C-101B-9397-08002B2CF9AE}" pid="66" name="PW_Rejected_By">
    <vt:lpwstr>PW_Rejected_By</vt:lpwstr>
  </property>
  <property fmtid="{D5CDD505-2E9C-101B-9397-08002B2CF9AE}" pid="67" name="PW_Rejected_Date">
    <vt:lpwstr>PW_Rejected_Date</vt:lpwstr>
  </property>
  <property fmtid="{D5CDD505-2E9C-101B-9397-08002B2CF9AE}" pid="68" name="PW_Rejected_Reason">
    <vt:lpwstr>PW_Rejected_Reason</vt:lpwstr>
  </property>
  <property fmtid="{D5CDD505-2E9C-101B-9397-08002B2CF9AE}" pid="69" name="PW_Status">
    <vt:lpwstr>PW_Status</vt:lpwstr>
  </property>
  <property fmtid="{D5CDD505-2E9C-101B-9397-08002B2CF9AE}" pid="70" name="PW_Suitability">
    <vt:lpwstr>PW_Suitability</vt:lpwstr>
  </property>
  <property fmtid="{D5CDD505-2E9C-101B-9397-08002B2CF9AE}" pid="71" name="PW_Type">
    <vt:lpwstr>PW_Type</vt:lpwstr>
  </property>
  <property fmtid="{D5CDD505-2E9C-101B-9397-08002B2CF9AE}" pid="72" name="RV_APP_1">
    <vt:lpwstr>RV_APP_1</vt:lpwstr>
  </property>
  <property fmtid="{D5CDD505-2E9C-101B-9397-08002B2CF9AE}" pid="73" name="RV_APP_2">
    <vt:lpwstr>RV_APP_2</vt:lpwstr>
  </property>
  <property fmtid="{D5CDD505-2E9C-101B-9397-08002B2CF9AE}" pid="74" name="RV_APP_3">
    <vt:lpwstr>RV_APP_3</vt:lpwstr>
  </property>
  <property fmtid="{D5CDD505-2E9C-101B-9397-08002B2CF9AE}" pid="75" name="RV_APP_4">
    <vt:lpwstr>RV_APP_4</vt:lpwstr>
  </property>
  <property fmtid="{D5CDD505-2E9C-101B-9397-08002B2CF9AE}" pid="76" name="RV_APP_5">
    <vt:lpwstr>RV_APP_5</vt:lpwstr>
  </property>
  <property fmtid="{D5CDD505-2E9C-101B-9397-08002B2CF9AE}" pid="77" name="RV_CHK_1">
    <vt:lpwstr>RV_CHK_1</vt:lpwstr>
  </property>
  <property fmtid="{D5CDD505-2E9C-101B-9397-08002B2CF9AE}" pid="78" name="RV_CHK_2">
    <vt:lpwstr>RV_CHK_2</vt:lpwstr>
  </property>
  <property fmtid="{D5CDD505-2E9C-101B-9397-08002B2CF9AE}" pid="79" name="RV_CHK_3">
    <vt:lpwstr>RV_CHK_3</vt:lpwstr>
  </property>
  <property fmtid="{D5CDD505-2E9C-101B-9397-08002B2CF9AE}" pid="80" name="RV_CHK_4">
    <vt:lpwstr>RV_CHK_4</vt:lpwstr>
  </property>
  <property fmtid="{D5CDD505-2E9C-101B-9397-08002B2CF9AE}" pid="81" name="RV_CHK_5">
    <vt:lpwstr>RV_CHK_5</vt:lpwstr>
  </property>
  <property fmtid="{D5CDD505-2E9C-101B-9397-08002B2CF9AE}" pid="82" name="RV_COO_1">
    <vt:lpwstr>RV_COO_1</vt:lpwstr>
  </property>
  <property fmtid="{D5CDD505-2E9C-101B-9397-08002B2CF9AE}" pid="83" name="RV_COO_2">
    <vt:lpwstr>RV_COO_2</vt:lpwstr>
  </property>
  <property fmtid="{D5CDD505-2E9C-101B-9397-08002B2CF9AE}" pid="84" name="RV_COO_3">
    <vt:lpwstr>RV_COO_3</vt:lpwstr>
  </property>
  <property fmtid="{D5CDD505-2E9C-101B-9397-08002B2CF9AE}" pid="85" name="RV_COO_4">
    <vt:lpwstr>RV_COO_4</vt:lpwstr>
  </property>
  <property fmtid="{D5CDD505-2E9C-101B-9397-08002B2CF9AE}" pid="86" name="RV_COO_5">
    <vt:lpwstr>RV_COO_5</vt:lpwstr>
  </property>
  <property fmtid="{D5CDD505-2E9C-101B-9397-08002B2CF9AE}" pid="87" name="RV_DATE_1">
    <vt:lpwstr>RV_DATE_1</vt:lpwstr>
  </property>
  <property fmtid="{D5CDD505-2E9C-101B-9397-08002B2CF9AE}" pid="88" name="RV_DATE_2">
    <vt:lpwstr>RV_DATE_2</vt:lpwstr>
  </property>
  <property fmtid="{D5CDD505-2E9C-101B-9397-08002B2CF9AE}" pid="89" name="RV_DATE_3">
    <vt:lpwstr>RV_DATE_3</vt:lpwstr>
  </property>
  <property fmtid="{D5CDD505-2E9C-101B-9397-08002B2CF9AE}" pid="90" name="RV_DATE_4">
    <vt:lpwstr>RV_DATE_4</vt:lpwstr>
  </property>
  <property fmtid="{D5CDD505-2E9C-101B-9397-08002B2CF9AE}" pid="91" name="RV_DATE_5">
    <vt:lpwstr>RV_DATE_5</vt:lpwstr>
  </property>
  <property fmtid="{D5CDD505-2E9C-101B-9397-08002B2CF9AE}" pid="92" name="RV_DES_1">
    <vt:lpwstr>RV_DES_1</vt:lpwstr>
  </property>
  <property fmtid="{D5CDD505-2E9C-101B-9397-08002B2CF9AE}" pid="93" name="RV_DES_2">
    <vt:lpwstr>RV_DES_2</vt:lpwstr>
  </property>
  <property fmtid="{D5CDD505-2E9C-101B-9397-08002B2CF9AE}" pid="94" name="RV_DES_3">
    <vt:lpwstr>RV_DES_3</vt:lpwstr>
  </property>
  <property fmtid="{D5CDD505-2E9C-101B-9397-08002B2CF9AE}" pid="95" name="RV_DES_4">
    <vt:lpwstr>RV_DES_4</vt:lpwstr>
  </property>
  <property fmtid="{D5CDD505-2E9C-101B-9397-08002B2CF9AE}" pid="96" name="RV_DES_5">
    <vt:lpwstr>RV_DES_5</vt:lpwstr>
  </property>
  <property fmtid="{D5CDD505-2E9C-101B-9397-08002B2CF9AE}" pid="97" name="RV_DRA_1">
    <vt:lpwstr>RV_DRA_1</vt:lpwstr>
  </property>
  <property fmtid="{D5CDD505-2E9C-101B-9397-08002B2CF9AE}" pid="98" name="RV_DRA_2">
    <vt:lpwstr>RV_DRA_2</vt:lpwstr>
  </property>
  <property fmtid="{D5CDD505-2E9C-101B-9397-08002B2CF9AE}" pid="99" name="RV_DRA_3">
    <vt:lpwstr>RV_DRA_3</vt:lpwstr>
  </property>
  <property fmtid="{D5CDD505-2E9C-101B-9397-08002B2CF9AE}" pid="100" name="RV_DRA_4">
    <vt:lpwstr>RV_DRA_4</vt:lpwstr>
  </property>
  <property fmtid="{D5CDD505-2E9C-101B-9397-08002B2CF9AE}" pid="101" name="RV_DRA_5">
    <vt:lpwstr>RV_DRA_5</vt:lpwstr>
  </property>
  <property fmtid="{D5CDD505-2E9C-101B-9397-08002B2CF9AE}" pid="102" name="RV_ENG_1">
    <vt:lpwstr>RV_ENG_1</vt:lpwstr>
  </property>
  <property fmtid="{D5CDD505-2E9C-101B-9397-08002B2CF9AE}" pid="103" name="RV_ENG_2">
    <vt:lpwstr>RV_ENG_2</vt:lpwstr>
  </property>
  <property fmtid="{D5CDD505-2E9C-101B-9397-08002B2CF9AE}" pid="104" name="RV_ENG_3">
    <vt:lpwstr>RV_ENG_3</vt:lpwstr>
  </property>
  <property fmtid="{D5CDD505-2E9C-101B-9397-08002B2CF9AE}" pid="105" name="RV_ENG_4">
    <vt:lpwstr>RV_ENG_4</vt:lpwstr>
  </property>
  <property fmtid="{D5CDD505-2E9C-101B-9397-08002B2CF9AE}" pid="106" name="RV_ENG_5">
    <vt:lpwstr>RV_ENG_5</vt:lpwstr>
  </property>
  <property fmtid="{D5CDD505-2E9C-101B-9397-08002B2CF9AE}" pid="107" name="RV_NOTE_1">
    <vt:lpwstr>RV_NOTE_1</vt:lpwstr>
  </property>
  <property fmtid="{D5CDD505-2E9C-101B-9397-08002B2CF9AE}" pid="108" name="RV_NOTE_2">
    <vt:lpwstr>RV_NOTE_2</vt:lpwstr>
  </property>
  <property fmtid="{D5CDD505-2E9C-101B-9397-08002B2CF9AE}" pid="109" name="RV_NOTE_3">
    <vt:lpwstr>RV_NOTE_3</vt:lpwstr>
  </property>
  <property fmtid="{D5CDD505-2E9C-101B-9397-08002B2CF9AE}" pid="110" name="RV_NOTE_4">
    <vt:lpwstr>RV_NOTE_4</vt:lpwstr>
  </property>
  <property fmtid="{D5CDD505-2E9C-101B-9397-08002B2CF9AE}" pid="111" name="RV_NOTE_5">
    <vt:lpwstr>RV_NOTE_5</vt:lpwstr>
  </property>
  <property fmtid="{D5CDD505-2E9C-101B-9397-08002B2CF9AE}" pid="112" name="RV_REV_1">
    <vt:lpwstr>RV_REV_1</vt:lpwstr>
  </property>
  <property fmtid="{D5CDD505-2E9C-101B-9397-08002B2CF9AE}" pid="113" name="RV_REV_2">
    <vt:lpwstr>RV_REV_2</vt:lpwstr>
  </property>
  <property fmtid="{D5CDD505-2E9C-101B-9397-08002B2CF9AE}" pid="114" name="RV_REV_3">
    <vt:lpwstr>RV_REV_3</vt:lpwstr>
  </property>
  <property fmtid="{D5CDD505-2E9C-101B-9397-08002B2CF9AE}" pid="115" name="RV_REV_4">
    <vt:lpwstr>RV_REV_4</vt:lpwstr>
  </property>
  <property fmtid="{D5CDD505-2E9C-101B-9397-08002B2CF9AE}" pid="116" name="RV_REV_5">
    <vt:lpwstr>RV_REV_5</vt:lpwstr>
  </property>
  <property fmtid="{D5CDD505-2E9C-101B-9397-08002B2CF9AE}" pid="117" name="State_CDE">
    <vt:lpwstr>State_CDE</vt:lpwstr>
  </property>
  <property fmtid="{D5CDD505-2E9C-101B-9397-08002B2CF9AE}" pid="118" name="TB_Size">
    <vt:lpwstr>TB_Size</vt:lpwstr>
  </property>
  <property fmtid="{D5CDD505-2E9C-101B-9397-08002B2CF9AE}" pid="119" name="TB_Status">
    <vt:lpwstr>TB_Status</vt:lpwstr>
  </property>
  <property fmtid="{D5CDD505-2E9C-101B-9397-08002B2CF9AE}" pid="120" name="ContentTypeId">
    <vt:lpwstr>0x01010067EB80C5FE939D4A9B3D8BA62129B7F50102008103382B54324B4D9E2A330338A8DF0F</vt:lpwstr>
  </property>
  <property fmtid="{D5CDD505-2E9C-101B-9397-08002B2CF9AE}" pid="121" name="ComplianceAssetId">
    <vt:lpwstr/>
  </property>
  <property fmtid="{D5CDD505-2E9C-101B-9397-08002B2CF9AE}" pid="122" name="SharedWithUsers">
    <vt:lpwstr/>
  </property>
  <property fmtid="{D5CDD505-2E9C-101B-9397-08002B2CF9AE}" pid="123" name="Order">
    <vt:r8>98200</vt:r8>
  </property>
  <property fmtid="{D5CDD505-2E9C-101B-9397-08002B2CF9AE}" pid="124" name="TaxKeyword">
    <vt:lpwstr/>
  </property>
  <property fmtid="{D5CDD505-2E9C-101B-9397-08002B2CF9AE}" pid="125" name="_dlc_DocIdItemGuid">
    <vt:lpwstr>b2d9fce6-e68c-4e6f-8b22-0c5ff9053db7</vt:lpwstr>
  </property>
  <property fmtid="{D5CDD505-2E9C-101B-9397-08002B2CF9AE}" pid="126" name="_dlc_DocIdUrl">
    <vt:lpwstr>https://cyfoethnaturiolcymru.sharepoint.com/teams/Regulatory/Permitting/_layouts/15/DocIdRedir.aspx?ID=REGU-408-169362, REGU-408-169362</vt:lpwstr>
  </property>
  <property fmtid="{D5CDD505-2E9C-101B-9397-08002B2CF9AE}" pid="127" name="_dlc_DocId">
    <vt:lpwstr>REGU-408-169362</vt:lpwstr>
  </property>
</Properties>
</file>